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text" w:tblpY="-670" w:leftFromText="180" w:topFromText="0" w:rightFromText="180" w:bottomFromText="0"/>
        <w:tblW w:w="5000" w:type="pct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038"/>
        <w:gridCol w:w="2024"/>
        <w:gridCol w:w="4002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38" w:type="dxa"/>
            <w:vAlign w:val="top"/>
            <w:textDirection w:val="lrTb"/>
            <w:noWrap w:val="false"/>
          </w:tcPr>
          <w:p>
            <w:pPr>
              <w:pStyle w:val="662"/>
              <w:jc w:val="center"/>
            </w:pP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024" w:type="dxa"/>
            <w:vAlign w:val="center"/>
            <w:textDirection w:val="lrTb"/>
            <w:noWrap w:val="false"/>
          </w:tcPr>
          <w:p>
            <w:pPr>
              <w:pStyle w:val="662"/>
              <w:rPr>
                <w:sz w:val="16"/>
                <w:szCs w:val="16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935" distR="114935" simplePos="0" relativeHeight="524288" behindDoc="1" locked="0" layoutInCell="1" allowOverlap="1">
                      <wp:simplePos x="0" y="0"/>
                      <wp:positionH relativeFrom="column">
                        <wp:posOffset>3376930</wp:posOffset>
                      </wp:positionH>
                      <wp:positionV relativeFrom="paragraph">
                        <wp:posOffset>237490</wp:posOffset>
                      </wp:positionV>
                      <wp:extent cx="1135380" cy="806450"/>
                      <wp:effectExtent l="0" t="0" r="0" b="0"/>
                      <wp:wrapTight wrapText="bothSides">
                        <wp:wrapPolygon edited="1">
                          <wp:start x="-179" y="0"/>
                          <wp:lineTo x="-179" y="21193"/>
                          <wp:lineTo x="21490" y="21193"/>
                          <wp:lineTo x="21490" y="0"/>
                          <wp:lineTo x="-179" y="0"/>
                        </wp:wrapPolygon>
                      </wp:wrapTight>
                      <wp:docPr id="1" name="_x0000_s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1"/>
                              <a:srcRect l="-940" t="-1320" r="-939" b="-13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35380" cy="806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-524288;o:allowoverlap:true;o:allowincell:true;mso-position-horizontal-relative:text;margin-left:265.90pt;mso-position-horizontal:absolute;mso-position-vertical-relative:text;margin-top:18.70pt;mso-position-vertical:absolute;width:89.40pt;height:63.50pt;mso-wrap-distance-left:9.05pt;mso-wrap-distance-top:0.00pt;mso-wrap-distance-right:9.05pt;mso-wrap-distance-bottom:0.00pt;" wrapcoords="-828 0 -828 98116 99491 98116 99491 0 -828 0" stroked="f">
                      <v:path textboxrect="0,0,0,0"/>
                      <w10:wrap type="tight"/>
                      <v:imagedata r:id="rId11" o:title=""/>
                    </v:shape>
                  </w:pict>
                </mc:Fallback>
              </mc:AlternateConten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002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rPr>
                <w:b/>
                <w:color w:val="17365d"/>
                <w:sz w:val="16"/>
                <w:szCs w:val="16"/>
              </w:rPr>
            </w:pPr>
            <w:r>
              <w:rPr>
                <w:b/>
                <w:color w:val="17365d"/>
                <w:sz w:val="16"/>
                <w:szCs w:val="16"/>
              </w:rPr>
            </w:r>
            <w:r>
              <w:rPr>
                <w:b/>
                <w:color w:val="17365d"/>
                <w:sz w:val="16"/>
                <w:szCs w:val="16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0064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pacing w:before="60" w:after="0"/>
              <w:rPr>
                <w:rFonts w:ascii="Arial" w:hAnsi="Arial" w:cs="Arial"/>
                <w:b/>
                <w:color w:val="17365d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17365d"/>
                <w:sz w:val="18"/>
                <w:szCs w:val="18"/>
              </w:rPr>
              <w:t xml:space="preserve">Федеральное агентство воздушного транспорта </w:t>
            </w:r>
            <w:r>
              <w:rPr>
                <w:rFonts w:ascii="Arial" w:hAnsi="Arial" w:cs="Arial"/>
                <w:b/>
                <w:color w:val="17365d"/>
                <w:sz w:val="18"/>
                <w:szCs w:val="18"/>
              </w:rPr>
            </w:r>
            <w:r>
              <w:rPr>
                <w:rFonts w:ascii="Arial" w:hAnsi="Arial" w:cs="Arial"/>
                <w:b/>
                <w:color w:val="17365d"/>
                <w:sz w:val="18"/>
                <w:szCs w:val="18"/>
              </w:rPr>
            </w:r>
          </w:p>
          <w:p>
            <w:pPr>
              <w:pStyle w:val="662"/>
              <w:jc w:val="center"/>
              <w:rPr>
                <w:rFonts w:ascii="Arial" w:hAnsi="Arial" w:cs="Arial"/>
                <w:color w:val="17365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65d"/>
                <w:sz w:val="18"/>
                <w:szCs w:val="18"/>
              </w:rPr>
              <w:t xml:space="preserve">(РОСАВИАЦИЯ)</w:t>
            </w:r>
            <w:r>
              <w:rPr>
                <w:rFonts w:ascii="Arial" w:hAnsi="Arial" w:cs="Arial"/>
                <w:color w:val="17365d"/>
                <w:sz w:val="20"/>
                <w:szCs w:val="20"/>
              </w:rPr>
            </w:r>
            <w:r>
              <w:rPr>
                <w:rFonts w:ascii="Arial" w:hAnsi="Arial" w:cs="Arial"/>
                <w:color w:val="17365d"/>
                <w:sz w:val="20"/>
                <w:szCs w:val="20"/>
              </w:rPr>
            </w:r>
          </w:p>
          <w:p>
            <w:pPr>
              <w:pStyle w:val="662"/>
              <w:jc w:val="center"/>
              <w:spacing w:before="60" w:after="40"/>
              <w:rPr>
                <w:rFonts w:ascii="Arial" w:hAnsi="Arial" w:cs="Arial"/>
                <w:b/>
                <w:color w:val="17365d"/>
                <w:sz w:val="22"/>
                <w:szCs w:val="22"/>
              </w:rPr>
            </w:pPr>
            <w:r>
              <w:rPr>
                <w:rFonts w:ascii="Arial" w:hAnsi="Arial" w:cs="Arial"/>
                <w:color w:val="17365d"/>
                <w:sz w:val="20"/>
                <w:szCs w:val="20"/>
              </w:rPr>
              <w:t xml:space="preserve">Федеральное государственное унитарное предприятие</w:t>
            </w:r>
            <w:r>
              <w:rPr>
                <w:rFonts w:ascii="Arial" w:hAnsi="Arial" w:cs="Arial"/>
                <w:b/>
                <w:color w:val="17365d"/>
                <w:sz w:val="22"/>
                <w:szCs w:val="22"/>
              </w:rPr>
            </w:r>
            <w:r>
              <w:rPr>
                <w:rFonts w:ascii="Arial" w:hAnsi="Arial" w:cs="Arial"/>
                <w:b/>
                <w:color w:val="17365d"/>
                <w:sz w:val="22"/>
                <w:szCs w:val="22"/>
              </w:rPr>
            </w:r>
          </w:p>
          <w:p>
            <w:pPr>
              <w:pStyle w:val="662"/>
              <w:jc w:val="center"/>
              <w:rPr>
                <w:rFonts w:ascii="Arial" w:hAnsi="Arial" w:cs="Arial"/>
                <w:b/>
                <w:color w:val="17365d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17365d"/>
                <w:sz w:val="22"/>
                <w:szCs w:val="22"/>
              </w:rPr>
              <w:t xml:space="preserve">«ГОСУДАРСТВЕННАЯ КОРПОРАЦИЯ ПО ОРГАНИЗАЦИИ </w:t>
            </w:r>
            <w:r>
              <w:rPr>
                <w:rFonts w:ascii="Arial" w:hAnsi="Arial" w:cs="Arial"/>
                <w:b/>
                <w:color w:val="17365d"/>
                <w:sz w:val="22"/>
                <w:szCs w:val="22"/>
              </w:rPr>
            </w:r>
            <w:r>
              <w:rPr>
                <w:rFonts w:ascii="Arial" w:hAnsi="Arial" w:cs="Arial"/>
                <w:b/>
                <w:color w:val="17365d"/>
                <w:sz w:val="22"/>
                <w:szCs w:val="22"/>
              </w:rPr>
            </w:r>
          </w:p>
          <w:p>
            <w:pPr>
              <w:pStyle w:val="662"/>
              <w:jc w:val="center"/>
              <w:rPr>
                <w:rFonts w:ascii="Arial" w:hAnsi="Arial" w:cs="Arial"/>
                <w:color w:val="17365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65d"/>
                <w:sz w:val="22"/>
                <w:szCs w:val="22"/>
              </w:rPr>
              <w:t xml:space="preserve">ВОЗДУШНОГО ДВИЖЕНИЯ В РОССИЙСКОЙ ФЕДЕРАЦИИ»</w:t>
            </w:r>
            <w:r>
              <w:rPr>
                <w:rFonts w:ascii="Arial" w:hAnsi="Arial" w:cs="Arial"/>
                <w:color w:val="17365d"/>
                <w:sz w:val="20"/>
                <w:szCs w:val="20"/>
              </w:rPr>
            </w:r>
            <w:r>
              <w:rPr>
                <w:rFonts w:ascii="Arial" w:hAnsi="Arial" w:cs="Arial"/>
                <w:color w:val="17365d"/>
                <w:sz w:val="20"/>
                <w:szCs w:val="20"/>
              </w:rPr>
            </w:r>
          </w:p>
          <w:p>
            <w:pPr>
              <w:pStyle w:val="662"/>
              <w:jc w:val="center"/>
              <w:rPr>
                <w:rFonts w:ascii="Arial" w:hAnsi="Arial" w:cs="Arial"/>
                <w:b/>
                <w:color w:val="17365d"/>
                <w:sz w:val="20"/>
                <w:szCs w:val="20"/>
              </w:rPr>
            </w:pPr>
            <w:r>
              <w:rPr>
                <w:rFonts w:ascii="Arial" w:hAnsi="Arial" w:cs="Arial"/>
                <w:color w:val="17365d"/>
                <w:sz w:val="20"/>
                <w:szCs w:val="20"/>
              </w:rPr>
              <w:t xml:space="preserve">(ФГУП «Госкорпорация по ОрВД»)</w:t>
            </w:r>
            <w:r>
              <w:rPr>
                <w:rFonts w:ascii="Arial" w:hAnsi="Arial" w:cs="Arial"/>
                <w:b/>
                <w:color w:val="17365d"/>
                <w:sz w:val="20"/>
                <w:szCs w:val="20"/>
              </w:rPr>
            </w:r>
            <w:r>
              <w:rPr>
                <w:rFonts w:ascii="Arial" w:hAnsi="Arial" w:cs="Arial"/>
                <w:b/>
                <w:color w:val="17365d"/>
                <w:sz w:val="20"/>
                <w:szCs w:val="20"/>
              </w:rPr>
            </w:r>
          </w:p>
          <w:p>
            <w:pPr>
              <w:pStyle w:val="662"/>
              <w:jc w:val="center"/>
              <w:rPr>
                <w:rFonts w:ascii="Arial" w:hAnsi="Arial" w:cs="Arial"/>
                <w:b/>
                <w:color w:val="17365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65d"/>
                <w:sz w:val="20"/>
                <w:szCs w:val="20"/>
              </w:rPr>
              <w:t xml:space="preserve">ФИЛИАЛ «АЭРОНАВИГАЦИЯ ДАЛЬНЕГО ВОСТОКА»</w:t>
            </w:r>
            <w:r>
              <w:rPr>
                <w:rFonts w:ascii="Arial" w:hAnsi="Arial" w:cs="Arial"/>
                <w:b/>
                <w:color w:val="17365d"/>
                <w:sz w:val="20"/>
                <w:szCs w:val="20"/>
              </w:rPr>
            </w:r>
            <w:r>
              <w:rPr>
                <w:rFonts w:ascii="Arial" w:hAnsi="Arial" w:cs="Arial"/>
                <w:b/>
                <w:color w:val="17365d"/>
                <w:sz w:val="20"/>
                <w:szCs w:val="20"/>
              </w:rPr>
            </w:r>
          </w:p>
          <w:p>
            <w:pPr>
              <w:pStyle w:val="662"/>
              <w:jc w:val="center"/>
              <w:rPr>
                <w:rFonts w:ascii="Arial" w:hAnsi="Arial" w:cs="Arial"/>
                <w:color w:val="17365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65d"/>
                <w:sz w:val="20"/>
                <w:szCs w:val="20"/>
              </w:rPr>
              <w:t xml:space="preserve">Г. Хабаровск</w:t>
            </w:r>
            <w:r>
              <w:rPr>
                <w:rFonts w:ascii="Arial" w:hAnsi="Arial" w:cs="Arial"/>
                <w:color w:val="17365d"/>
                <w:sz w:val="20"/>
                <w:szCs w:val="20"/>
              </w:rPr>
            </w:r>
            <w:r>
              <w:rPr>
                <w:rFonts w:ascii="Arial" w:hAnsi="Arial" w:cs="Arial"/>
                <w:color w:val="17365d"/>
                <w:sz w:val="20"/>
                <w:szCs w:val="20"/>
              </w:rPr>
            </w:r>
          </w:p>
          <w:p>
            <w:pPr>
              <w:pStyle w:val="662"/>
              <w:jc w:val="center"/>
              <w:rPr>
                <w:rFonts w:ascii="Arial" w:hAnsi="Arial" w:cs="Arial"/>
                <w:color w:val="17365d"/>
                <w:sz w:val="20"/>
                <w:szCs w:val="20"/>
              </w:rPr>
            </w:pPr>
            <w:r>
              <w:rPr>
                <w:rFonts w:ascii="Arial" w:hAnsi="Arial" w:cs="Arial"/>
                <w:color w:val="17365d"/>
                <w:sz w:val="20"/>
                <w:szCs w:val="20"/>
              </w:rPr>
            </w:r>
            <w:r>
              <w:rPr>
                <w:rFonts w:ascii="Arial" w:hAnsi="Arial" w:cs="Arial"/>
                <w:color w:val="17365d"/>
                <w:sz w:val="20"/>
                <w:szCs w:val="20"/>
              </w:rPr>
            </w:r>
          </w:p>
          <w:p>
            <w:pPr>
              <w:pStyle w:val="662"/>
              <w:tabs>
                <w:tab w:val="left" w:pos="4180" w:leader="none"/>
              </w:tabs>
              <w:rPr>
                <w:rFonts w:ascii="Arial" w:hAnsi="Arial" w:cs="Arial"/>
                <w:b/>
                <w:bCs/>
                <w:color w:val="17365d"/>
                <w:sz w:val="8"/>
                <w:szCs w:val="8"/>
              </w:rPr>
            </w:pPr>
            <w:r>
              <w:rPr>
                <w:rFonts w:ascii="Arial" w:hAnsi="Arial" w:cs="Arial"/>
                <w:b/>
                <w:bCs/>
                <w:color w:val="17365d"/>
                <w:sz w:val="8"/>
                <w:szCs w:val="8"/>
              </w:rPr>
            </w:r>
            <w:r>
              <w:rPr>
                <w:rFonts w:ascii="Arial" w:hAnsi="Arial" w:cs="Arial"/>
                <w:b/>
                <w:bCs/>
                <w:color w:val="17365d"/>
                <w:sz w:val="8"/>
                <w:szCs w:val="8"/>
              </w:rPr>
            </w:r>
          </w:p>
          <w:p>
            <w:pPr>
              <w:pStyle w:val="662"/>
              <w:jc w:val="center"/>
              <w:rPr>
                <w:rFonts w:ascii="Arial" w:hAnsi="Arial" w:cs="Arial"/>
                <w:b/>
                <w:bCs/>
                <w:color w:val="17365d"/>
                <w:sz w:val="8"/>
                <w:szCs w:val="8"/>
              </w:rPr>
            </w:pPr>
            <w:r>
              <w:rPr>
                <w:rFonts w:ascii="Arial" w:hAnsi="Arial" w:cs="Arial"/>
                <w:b/>
                <w:bCs/>
                <w:color w:val="17365d"/>
                <w:sz w:val="8"/>
                <w:szCs w:val="8"/>
              </w:rPr>
            </w:r>
            <w:r>
              <w:rPr>
                <w:rFonts w:ascii="Arial" w:hAnsi="Arial" w:cs="Arial"/>
                <w:b/>
                <w:bCs/>
                <w:color w:val="17365d"/>
                <w:sz w:val="8"/>
                <w:szCs w:val="8"/>
              </w:rPr>
            </w:r>
          </w:p>
        </w:tc>
      </w:tr>
    </w:tbl>
    <w:p>
      <w:pPr>
        <w:pStyle w:val="66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62"/>
        <w:contextualSpacing/>
        <w:jc w:val="center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ПРОТОКОЛ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62"/>
        <w:contextualSpacing/>
        <w:jc w:val="center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РАССМОТРЕНИЯ ЗАЯВОК НА УЧАСТИЕ В АУКЦИОНЕ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62"/>
        <w:contextualSpacing/>
        <w:jc w:val="center"/>
        <w:spacing w:before="0" w:after="0"/>
        <w:rPr>
          <w:b/>
          <w:sz w:val="16"/>
          <w:szCs w:val="16"/>
        </w:rPr>
      </w:pPr>
      <w:r>
        <w:rPr>
          <w:b/>
          <w:sz w:val="28"/>
          <w:szCs w:val="28"/>
        </w:rPr>
        <w:t xml:space="preserve">ЭЛЕКТРОННОЙ ФОРМЕ</w:t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Style w:val="662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Style w:val="662"/>
        <w:jc w:val="center"/>
      </w:pPr>
      <w:r>
        <w:rPr>
          <w:rFonts w:eastAsia="Calibri"/>
          <w:sz w:val="25"/>
          <w:szCs w:val="25"/>
          <w:lang w:eastAsia="en-US"/>
        </w:rPr>
        <w:t xml:space="preserve">от </w:t>
      </w:r>
      <w:r>
        <w:rPr>
          <w:rFonts w:eastAsia="Calibri"/>
          <w:sz w:val="25"/>
          <w:szCs w:val="25"/>
          <w:lang w:eastAsia="en-US"/>
        </w:rPr>
        <w:t xml:space="preserve">12</w:t>
      </w:r>
      <w:r>
        <w:rPr>
          <w:rFonts w:eastAsia="Calibri"/>
          <w:sz w:val="25"/>
          <w:szCs w:val="25"/>
          <w:lang w:eastAsia="en-US"/>
        </w:rPr>
        <w:t xml:space="preserve">.</w:t>
      </w:r>
      <w:r>
        <w:rPr>
          <w:rFonts w:eastAsia="Calibri"/>
          <w:sz w:val="25"/>
          <w:szCs w:val="25"/>
          <w:lang w:eastAsia="en-US"/>
        </w:rPr>
        <w:t xml:space="preserve">12</w:t>
      </w:r>
      <w:r>
        <w:rPr>
          <w:rFonts w:eastAsia="Calibri"/>
          <w:sz w:val="25"/>
          <w:szCs w:val="25"/>
          <w:lang w:eastAsia="en-US"/>
        </w:rPr>
        <w:t xml:space="preserve">.2025 № П25-00</w:t>
      </w:r>
      <w:r>
        <w:rPr>
          <w:rFonts w:eastAsia="Calibri"/>
          <w:sz w:val="25"/>
          <w:szCs w:val="25"/>
          <w:lang w:eastAsia="en-US"/>
        </w:rPr>
        <w:t xml:space="preserve">22</w:t>
      </w:r>
      <w:r>
        <w:rPr>
          <w:rFonts w:eastAsia="Calibri"/>
          <w:sz w:val="25"/>
          <w:szCs w:val="25"/>
          <w:lang w:eastAsia="en-US"/>
        </w:rPr>
        <w:t xml:space="preserve">-01-ЭА</w:t>
      </w:r>
      <w:r/>
    </w:p>
    <w:p>
      <w:pPr>
        <w:pStyle w:val="662"/>
        <w:tabs>
          <w:tab w:val="left" w:pos="5490" w:leader="none"/>
        </w:tabs>
      </w:pPr>
      <w:r>
        <w:tab/>
      </w:r>
      <w:r/>
    </w:p>
    <w:p>
      <w:pPr>
        <w:pStyle w:val="662"/>
        <w:contextualSpacing/>
        <w:jc w:val="right"/>
        <w:spacing w:before="0" w:after="0"/>
        <w:tabs>
          <w:tab w:val="left" w:pos="6804" w:leader="none"/>
        </w:tabs>
        <w:rPr>
          <w:rFonts w:eastAsia="Calibri"/>
          <w:lang w:eastAsia="en-US"/>
        </w:rPr>
      </w:pPr>
      <w:r>
        <w:t xml:space="preserve">УТВЕРЖДАЮ</w:t>
      </w: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</w:p>
    <w:p>
      <w:pPr>
        <w:pStyle w:val="662"/>
        <w:jc w:val="right"/>
        <w:rPr>
          <w:rFonts w:eastAsia="Calibri"/>
          <w:lang w:eastAsia="en-US"/>
        </w:rPr>
      </w:pPr>
      <w:r>
        <w:rPr>
          <w:rFonts w:eastAsia="Calibri"/>
          <w:lang w:eastAsia="en-US"/>
        </w:rPr>
      </w:r>
      <w:r>
        <w:rPr>
          <w:rFonts w:eastAsia="Calibri"/>
          <w:lang w:eastAsia="en-US"/>
        </w:rPr>
      </w:r>
    </w:p>
    <w:p>
      <w:pPr>
        <w:pStyle w:val="662"/>
        <w:jc w:val="right"/>
        <w:tabs>
          <w:tab w:val="left" w:pos="5490" w:leader="none"/>
        </w:tabs>
      </w:pPr>
      <w:r>
        <w:rPr>
          <w:rFonts w:eastAsia="Calibri"/>
          <w:lang w:eastAsia="en-US"/>
        </w:rPr>
        <w:t xml:space="preserve">Д</w:t>
      </w:r>
      <w:r>
        <w:t xml:space="preserve">иректор филиала _____________ В.Б, Забаров</w:t>
      </w:r>
      <w:r/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379"/>
        <w:gridCol w:w="2861"/>
        <w:gridCol w:w="3898"/>
      </w:tblGrid>
      <w:tr>
        <w:tblPrEx/>
        <w:trPr>
          <w:trHeight w:val="61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379" w:type="dxa"/>
            <w:vAlign w:val="top"/>
            <w:textDirection w:val="lrTb"/>
            <w:noWrap w:val="false"/>
          </w:tcPr>
          <w:p>
            <w:pPr>
              <w:pStyle w:val="662"/>
            </w:pPr>
            <w:r>
              <w:t xml:space="preserve">город Хабаровск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861" w:type="dxa"/>
            <w:vAlign w:val="top"/>
            <w:textDirection w:val="lrTb"/>
            <w:noWrap w:val="false"/>
          </w:tcPr>
          <w:p>
            <w:pPr>
              <w:pStyle w:val="662"/>
              <w:jc w:val="center"/>
            </w:pP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898" w:type="dxa"/>
            <w:vAlign w:val="top"/>
            <w:textDirection w:val="lrTb"/>
            <w:noWrap w:val="false"/>
          </w:tcPr>
          <w:p>
            <w:pPr>
              <w:pStyle w:val="662"/>
              <w:jc w:val="right"/>
              <w:tabs>
                <w:tab w:val="left" w:pos="105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«12» декабря 2025 года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662"/>
              <w:jc w:val="right"/>
              <w:tabs>
                <w:tab w:val="left" w:pos="0" w:leader="none"/>
              </w:tabs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(дата подписания протокола)</w:t>
            </w:r>
            <w:r/>
          </w:p>
        </w:tc>
      </w:tr>
    </w:tbl>
    <w:p>
      <w:pPr>
        <w:pStyle w:val="662"/>
        <w:tabs>
          <w:tab w:val="left" w:pos="5490" w:leader="none"/>
        </w:tabs>
      </w:pPr>
      <w:r/>
      <w:r/>
    </w:p>
    <w:p>
      <w:pPr>
        <w:pStyle w:val="66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Заказчик: </w:t>
      </w: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унитарное предприятие «Государственная корпорация по организации воздушного движения в Российской Федерации» (ИНН 7734135124, КПП 771401001).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eastAsia="Calibri" w:cs="Times New Roman"/>
          <w:b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b/>
          <w:sz w:val="24"/>
          <w:szCs w:val="24"/>
          <w:lang w:eastAsia="en-US"/>
        </w:rPr>
        <w:t xml:space="preserve">Информация о Единой комиссии: </w:t>
      </w:r>
      <w:r>
        <w:rPr>
          <w:rFonts w:ascii="Times New Roman" w:hAnsi="Times New Roman" w:eastAsia="Calibri" w:cs="Times New Roman"/>
          <w:b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b/>
          <w:sz w:val="24"/>
          <w:szCs w:val="24"/>
          <w:lang w:eastAsia="en-US"/>
        </w:rPr>
      </w:r>
    </w:p>
    <w:p>
      <w:pPr>
        <w:pStyle w:val="662"/>
        <w:jc w:val="both"/>
        <w:rPr>
          <w:rFonts w:ascii="Times New Roman" w:hAnsi="Times New Roman" w:eastAsia="Calibri" w:cs="Times New Roman"/>
          <w:b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b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b/>
          <w:sz w:val="24"/>
          <w:szCs w:val="24"/>
          <w:lang w:eastAsia="en-US"/>
        </w:rPr>
      </w:r>
    </w:p>
    <w:p>
      <w:pPr>
        <w:pStyle w:val="662"/>
        <w:contextualSpacing/>
        <w:jc w:val="both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Комиссия</w:t>
      </w:r>
      <w:r>
        <w:rPr>
          <w:rFonts w:ascii="Times New Roman" w:hAnsi="Times New Roman" w:cs="Times New Roman"/>
          <w:sz w:val="24"/>
          <w:szCs w:val="24"/>
        </w:rPr>
        <w:t xml:space="preserve"> по осуществлению закупок товаров, работ, услуг ФГУП «Госкорпорация по ОрВД» для нужд филиала «Аэронавигация Дальнего Востока»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(далее – комиссия).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заседании комиссии, при рассмотрении заявок аукциона в электронной форме присутствовали: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комиссии: Олейник Николай Владимирович, начальник Хабаровского центра обслуживания воздушного движения;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комиссии: Заверач Геннадий Васильевич, ведущий специалист по радиотехническому обеспечению и связи отдела по управлению безопасностью полётов и качеству;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 комиссии: Ворначева Елена Александровна, начальник отдела организации закупочной деятельности и договорной работы;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 комиссии: Титова Елена Константиновна, ведущий юрисконсульт отдела правового обеспечения, претензионно - исковой работы и имущественных отношений;</w:t>
      </w:r>
      <w:r>
        <w:rPr>
          <w:rFonts w:ascii="Times New Roman" w:hAnsi="Times New Roman" w:cs="Times New Roman"/>
          <w:sz w:val="24"/>
          <w:szCs w:val="24"/>
          <w:highlight w:val="yellow"/>
        </w:rPr>
      </w:r>
      <w:r>
        <w:rPr>
          <w:rFonts w:ascii="Times New Roman" w:hAnsi="Times New Roman" w:cs="Times New Roman"/>
          <w:sz w:val="24"/>
          <w:szCs w:val="24"/>
          <w:highlight w:val="yellow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</w:r>
      <w:r>
        <w:rPr>
          <w:rFonts w:ascii="Times New Roman" w:hAnsi="Times New Roman" w:cs="Times New Roman"/>
          <w:sz w:val="24"/>
          <w:szCs w:val="24"/>
          <w:highlight w:val="yellow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Секретарь комиссии (без права голоса):Чернявская Анна Николаевна, специалист по закупкам.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Количество присутствовавших членов комиссии: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четыре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из 5 (пяти). Кворум имеется.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66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ind w:firstLine="0"/>
        <w:jc w:val="center"/>
        <w:spacing w:before="30" w:after="3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Оказание услуг по защите объекта транспортной инфраструктуры Аэродромный диспетчерский центр Единой системы (Южно-Сахалинск)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ar-SA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ar-SA"/>
        </w:rPr>
      </w:r>
    </w:p>
    <w:p>
      <w:pPr>
        <w:pStyle w:val="662"/>
        <w:jc w:val="left"/>
        <w:spacing w:line="264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U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firstLine="0"/>
        <w:spacing w:before="30" w:after="3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Начальная (максимальная) цена договора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19 999 998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девятнадцать миллионов девятьсот девяносто девять тысяч девятьсот девяносто восемь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 рублей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00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копеек, включая НДС.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US"/>
        </w:rPr>
      </w:r>
    </w:p>
    <w:p>
      <w:pPr>
        <w:pStyle w:val="662"/>
        <w:jc w:val="left"/>
        <w:spacing w:line="264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jc w:val="center"/>
        <w:spacing w:line="264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Объем выполнения работ (оказания услуг, количество поставляемого товара) в соответствии с проектом договора, заключаемого по результатам закупки.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jc w:val="center"/>
        <w:spacing w:line="264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jc w:val="both"/>
        <w:spacing w:line="264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Срок (период) оказания услуг (поставки товара, выполнения работ, оказания услуг):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 w:eastAsia="en-US" w:bidi="ar-S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ind w:firstLine="0"/>
        <w:spacing w:before="30" w:after="30"/>
        <w:shd w:val="clear" w:color="ffffff" w:themeColor="background1" w:fill="ffffff" w:themeFill="background1"/>
        <w:widowControl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 w:eastAsia="en-US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01.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01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.202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г.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по 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0.06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.2026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г.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 w:eastAsia="en-US" w:bidi="ar-S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jc w:val="both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n-U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jc w:val="both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Извещение о проведении настоящего Аукциона в электронной форме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было размещено на сайте электронной торговой площадки «Фабрикант»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instrText xml:space="preserve"> HYPERLINK "https://www.fabrikant.ru/"</w:instrTex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fldChar w:fldCharType="separate"/>
      </w:r>
      <w:r>
        <w:rPr>
          <w:rStyle w:val="676"/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https://www.fabrikant.ru/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и в единой информационной системе в сфере закупок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instrText xml:space="preserve"> HYPERLINK "http://www.zakupki.gov.ru/"</w:instrTex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fldChar w:fldCharType="separate"/>
      </w:r>
      <w:r>
        <w:rPr>
          <w:rStyle w:val="676"/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  <w:t xml:space="preserve">www.zakupki.gov.ru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№ 32515443366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редакции № 1 от «25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» ноября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2025 года.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ind w:right="0" w:firstLine="708"/>
        <w:jc w:val="both"/>
        <w:spacing w:line="264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ind w:right="0" w:firstLine="708"/>
        <w:jc w:val="both"/>
        <w:spacing w:line="264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Заявки принимались по регламенту торговой площадки в электронном виде. Доступ к заявкам был открыт оператором электронной торговой площадки в 07 часов 00 минут (время местное) 11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.2025 года. До окончания срока подачи заявок, указанного в извещении о проведении Аукциона в электронной форме количество поданных заявок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две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ind w:right="0" w:firstLine="708"/>
        <w:jc w:val="both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2"/>
        <w:ind w:right="0" w:firstLine="708"/>
        <w:jc w:val="both"/>
        <w:shd w:val="clear" w:color="ffffff" w:themeColor="background1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Количество отклоненных заявок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– 0 (ноль).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pStyle w:val="662"/>
        <w:ind w:right="0" w:firstLine="708"/>
        <w:jc w:val="both"/>
        <w:shd w:val="clear" w:color="ffffff" w:themeColor="background1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0" w:type="auto"/>
        <w:tblInd w:w="-84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75"/>
        <w:gridCol w:w="2902"/>
        <w:gridCol w:w="2843"/>
        <w:gridCol w:w="1695"/>
        <w:gridCol w:w="1875"/>
      </w:tblGrid>
      <w:tr>
        <w:tblPrEx/>
        <w:trPr>
          <w:cantSplit/>
          <w:trHeight w:val="15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75" w:type="dxa"/>
            <w:vAlign w:val="top"/>
            <w:textDirection w:val="lrTb"/>
            <w:noWrap w:val="false"/>
          </w:tcPr>
          <w:p>
            <w:pPr>
              <w:pStyle w:val="662"/>
              <w:ind w:left="113" w:right="113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Порядковый № участника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902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Наименование организации Участника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43" w:type="dxa"/>
            <w:vAlign w:val="top"/>
            <w:textDirection w:val="lrTb"/>
            <w:noWrap w:val="false"/>
          </w:tcPr>
          <w:p>
            <w:pPr>
              <w:pStyle w:val="662"/>
              <w:contextualSpacing/>
              <w:ind w:left="9" w:right="0"/>
              <w:jc w:val="center"/>
              <w:spacing w:before="0" w:after="0"/>
              <w:shd w:val="clear" w:color="ffffff" w:themeColor="background1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Адрес местонахождения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</w:p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95" w:type="dxa"/>
            <w:vAlign w:val="top"/>
            <w:textDirection w:val="lrTb"/>
            <w:noWrap w:val="false"/>
          </w:tcPr>
          <w:p>
            <w:pPr>
              <w:pStyle w:val="662"/>
              <w:contextualSpacing/>
              <w:ind w:left="8" w:right="0" w:firstLine="1"/>
              <w:jc w:val="center"/>
              <w:spacing w:before="0" w:after="0"/>
              <w:shd w:val="clear" w:color="ffffff" w:themeColor="background1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Дата подачи заявки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</w:p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eastAsia="en-US"/>
              </w:rPr>
              <w:t xml:space="preserve">(мск время)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5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Статус допуска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cantSplit/>
          <w:trHeight w:val="96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975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bottom w:w="0" w:type="dxa"/>
            </w:tcMar>
            <w:tcW w:w="2902" w:type="dxa"/>
            <w:vAlign w:val="top"/>
            <w:textDirection w:val="lrTb"/>
            <w:noWrap w:val="false"/>
          </w:tcPr>
          <w:p>
            <w:pPr>
              <w:pStyle w:val="662"/>
              <w:jc w:val="both"/>
              <w:spacing w:before="60" w:after="60" w:line="240" w:lineRule="auto"/>
              <w:shd w:val="clear" w:color="ffffff" w:themeColor="background1" w:fill="ffffff" w:themeFill="background1"/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hyperlink r:id="rId12" w:tooltip="https://fabrikant.ru/firms/view_firm.html?id=vfCW0Pi63WGVwut26fxaBPFTquBt4Wu89XxSZQsND1MDUajfu3BgqdBq8Roae-__tawLVm9CjGZzOTL42M6ulw&amp;fi=801039" w:history="1">
              <w:r>
                <w:rPr>
                  <w:rStyle w:val="676"/>
                  <w:rFonts w:ascii="Times New Roman" w:hAnsi="Times New Roman" w:eastAsia="Times New Roman" w:cs="Times New Roman"/>
                  <w:color w:val="000000" w:themeColor="text1"/>
                  <w:sz w:val="24"/>
                  <w:szCs w:val="24"/>
                  <w:highlight w:val="none"/>
                  <w:u w:val="none"/>
                </w:rPr>
                <w:t xml:space="preserve">ФГУП "УВО Минтранса России"</w:t>
              </w:r>
            </w:hyperlink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hyperlink r:id="rId13" w:tooltip="https://fabrikant.ru/firms/view_firm.html?id=vfCW0Pi63WGVwut26fxaBPFTquBt4Wu89XxSZQsND1MDUajfu3BgqdBq8Roae-__tawLVm9CjGZzOTL42M6ulw&amp;fi=801039" w:history="1">
              <w:r>
                <w:rPr>
                  <w:rStyle w:val="676"/>
                  <w:rFonts w:ascii="Times New Roman" w:hAnsi="Times New Roman" w:eastAsia="Times New Roman" w:cs="Times New Roman"/>
                  <w:color w:val="000000" w:themeColor="text1"/>
                  <w:sz w:val="24"/>
                  <w:szCs w:val="24"/>
                  <w:highlight w:val="none"/>
                  <w:u w:val="none"/>
                </w:rPr>
                <w:t xml:space="preserve">Приморский филиал ФГУП "УВО Минтранса России"</w:t>
              </w:r>
            </w:hyperlink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2843" w:type="dxa"/>
            <w:vAlign w:val="top"/>
            <w:textDirection w:val="lrTb"/>
            <w:noWrap w:val="false"/>
          </w:tcPr>
          <w:p>
            <w:pPr>
              <w:pStyle w:val="662"/>
              <w:jc w:val="left"/>
              <w:spacing w:before="60" w:after="60" w:line="240" w:lineRule="auto"/>
              <w:shd w:val="clear" w:color="ffffff" w:themeColor="background1" w:fill="ffffff" w:themeFill="background1"/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Россия, 690001, Приморский край, Владивосток, ул. ДАЛЬЗАВОДСКАЯ, 23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695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000000" w:themeColor="text1"/>
                <w:spacing w:val="0"/>
                <w:sz w:val="24"/>
                <w:szCs w:val="24"/>
                <w:shd w:val="clear" w:color="auto" w:fill="f5f5f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08.12.2025 10:19:10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000000" w:themeColor="text1"/>
                <w:spacing w:val="0"/>
                <w:sz w:val="24"/>
                <w:szCs w:val="24"/>
                <w:shd w:val="clear" w:color="auto" w:fill="f5f5f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5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Допустить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cantSplit/>
          <w:trHeight w:val="96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975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bottom w:w="0" w:type="dxa"/>
            </w:tcMar>
            <w:tcW w:w="2902" w:type="dxa"/>
            <w:vAlign w:val="top"/>
            <w:textDirection w:val="lrTb"/>
            <w:noWrap w:val="false"/>
          </w:tcPr>
          <w:p>
            <w:pPr>
              <w:pStyle w:val="662"/>
              <w:jc w:val="both"/>
              <w:spacing w:before="60" w:after="60" w:line="240" w:lineRule="auto"/>
              <w:shd w:val="clear" w:color="ffffff" w:themeColor="background1" w:fill="ffffff" w:themeFill="background1"/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 w:eastAsia="ar-SA" w:bidi="ar-SA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US"/>
              </w:rPr>
              <w:t xml:space="preserve">Общество с ограниченной ответственностью Транспортная Безопасность «Единство»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 w:eastAsia="ar-SA" w:bidi="ar-SA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2843" w:type="dxa"/>
            <w:vAlign w:val="top"/>
            <w:textDirection w:val="lrTb"/>
            <w:noWrap w:val="false"/>
          </w:tcPr>
          <w:p>
            <w:pPr>
              <w:ind w:firstLine="0"/>
              <w:jc w:val="left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US"/>
              </w:rPr>
              <w:t xml:space="preserve">660077, Красноярский край, г. Красноярск, ул. Молокова, д. 50, помещ. 31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ar-SA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ar-SA"/>
              </w:rPr>
            </w:r>
          </w:p>
          <w:p>
            <w:pPr>
              <w:pStyle w:val="723"/>
              <w:jc w:val="left"/>
              <w:spacing w:before="0" w:after="0"/>
              <w:shd w:val="clear" w:color="ffffff" w:themeColor="background1" w:fill="ffffff" w:themeFill="background1"/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695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000000" w:themeColor="text1"/>
                <w:spacing w:val="0"/>
                <w:sz w:val="24"/>
                <w:szCs w:val="24"/>
                <w:shd w:val="clear" w:color="auto" w:fill="f5f5f5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000000" w:themeColor="text1"/>
                <w:spacing w:val="0"/>
                <w:sz w:val="24"/>
                <w:szCs w:val="24"/>
                <w:shd w:val="clear" w:color="auto" w:fill="f5f5f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</w:rPr>
              <w:t xml:space="preserve">10.12.2025 14:02:40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color w:val="000000" w:themeColor="text1"/>
                <w:spacing w:val="0"/>
                <w:sz w:val="24"/>
                <w:szCs w:val="24"/>
                <w:shd w:val="clear" w:color="auto" w:fill="f5f5f5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5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Допустить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662"/>
        <w:ind w:right="0"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662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В соответствии с Положением о закупке товаров, работ, услуг ФГУП «Госкорпорация по ОрВД»</w:t>
      </w: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662"/>
        <w:ind w:right="0"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662"/>
        <w:ind w:right="0"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 xml:space="preserve">Решили:</w:t>
      </w: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662"/>
        <w:ind w:right="0"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Style w:val="720"/>
        <w:numPr>
          <w:ilvl w:val="0"/>
          <w:numId w:val="1"/>
        </w:numPr>
        <w:ind w:left="1068" w:right="0" w:hanging="501"/>
        <w:jc w:val="both"/>
        <w:tabs>
          <w:tab w:val="left" w:pos="851" w:leader="none"/>
        </w:tabs>
        <w:rPr>
          <w:rFonts w:ascii="Times New Roman" w:hAnsi="Times New Roman" w:eastAsia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Комиссия подведет итоги в сроки, установленные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/>
        </w:rPr>
        <w:t xml:space="preserve">в документации о закупке.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/>
        </w:rPr>
      </w:r>
    </w:p>
    <w:p>
      <w:pPr>
        <w:pStyle w:val="662"/>
        <w:rPr>
          <w:rFonts w:ascii="Times New Roman" w:hAnsi="Times New Roman" w:eastAsia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/>
        </w:rPr>
      </w:r>
    </w:p>
    <w:p>
      <w:pPr>
        <w:ind w:left="1068" w:right="0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662"/>
        <w:ind w:left="1068" w:righ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Решение принято единогласно.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/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06"/>
        <w:gridCol w:w="1816"/>
        <w:gridCol w:w="4157"/>
      </w:tblGrid>
      <w:tr>
        <w:tblPrEx/>
        <w:trPr>
          <w:trHeight w:val="80"/>
        </w:trPr>
        <w:tc>
          <w:tcPr>
            <w:tcW w:w="4306" w:type="dxa"/>
            <w:vAlign w:val="bottom"/>
            <w:textDirection w:val="lrTb"/>
            <w:noWrap w:val="false"/>
          </w:tcPr>
          <w:p>
            <w:pPr>
              <w:pStyle w:val="662"/>
            </w:pPr>
            <w:r/>
            <w:r/>
          </w:p>
          <w:p>
            <w:pPr>
              <w:pStyle w:val="662"/>
            </w:pPr>
            <w:r>
              <w:t xml:space="preserve">Председатель комиссии</w:t>
            </w:r>
            <w:r/>
          </w:p>
        </w:tc>
        <w:tc>
          <w:tcPr>
            <w:tcBorders>
              <w:bottom w:val="single" w:color="000000" w:sz="4" w:space="0"/>
            </w:tcBorders>
            <w:tcW w:w="1816" w:type="dxa"/>
            <w:vAlign w:val="top"/>
            <w:textDirection w:val="lrTb"/>
            <w:noWrap w:val="false"/>
          </w:tcPr>
          <w:p>
            <w:pPr>
              <w:pStyle w:val="662"/>
            </w:pPr>
            <w:r/>
            <w:r/>
          </w:p>
        </w:tc>
        <w:tc>
          <w:tcPr>
            <w:tcW w:w="4157" w:type="dxa"/>
            <w:vAlign w:val="bottom"/>
            <w:textDirection w:val="lrTb"/>
            <w:noWrap w:val="false"/>
          </w:tcPr>
          <w:p>
            <w:pPr>
              <w:pStyle w:val="662"/>
            </w:pPr>
            <w:r>
              <w:t xml:space="preserve"> </w:t>
            </w:r>
            <w:r/>
          </w:p>
          <w:p>
            <w:pPr>
              <w:pStyle w:val="662"/>
            </w:pPr>
            <w:r>
              <w:t xml:space="preserve">                               Н.В. Олейник</w:t>
            </w:r>
            <w:r/>
          </w:p>
        </w:tc>
      </w:tr>
      <w:tr>
        <w:tblPrEx/>
        <w:trPr/>
        <w:tc>
          <w:tcPr>
            <w:tcW w:w="4306" w:type="dxa"/>
            <w:vAlign w:val="bottom"/>
            <w:textDirection w:val="lrTb"/>
            <w:noWrap w:val="false"/>
          </w:tcPr>
          <w:p>
            <w:pPr>
              <w:pStyle w:val="662"/>
            </w:pPr>
            <w:r/>
            <w:r/>
          </w:p>
          <w:p>
            <w:pPr>
              <w:pStyle w:val="662"/>
            </w:pPr>
            <w:r>
              <w:t xml:space="preserve">Заместитель председателя комиссии</w:t>
            </w:r>
            <w:r/>
          </w:p>
        </w:tc>
        <w:tc>
          <w:tcPr>
            <w:tcBorders>
              <w:bottom w:val="single" w:color="000000" w:sz="4" w:space="0"/>
            </w:tcBorders>
            <w:tcW w:w="1816" w:type="dxa"/>
            <w:vAlign w:val="top"/>
            <w:textDirection w:val="lrTb"/>
            <w:noWrap w:val="false"/>
          </w:tcPr>
          <w:p>
            <w:pPr>
              <w:pStyle w:val="662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6"/>
                <w:szCs w:val="16"/>
              </w:rPr>
              <w:t xml:space="preserve">(Подпись)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pStyle w:val="6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pStyle w:val="6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4157" w:type="dxa"/>
            <w:vAlign w:val="bottom"/>
            <w:textDirection w:val="lrTb"/>
            <w:noWrap w:val="false"/>
          </w:tcPr>
          <w:p>
            <w:pPr>
              <w:pStyle w:val="6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pStyle w:val="662"/>
            </w:pPr>
            <w:r>
              <w:t xml:space="preserve">                               Г.В. Заверач</w:t>
            </w:r>
            <w:r/>
          </w:p>
        </w:tc>
      </w:tr>
      <w:tr>
        <w:tblPrEx/>
        <w:trPr/>
        <w:tc>
          <w:tcPr>
            <w:tcW w:w="4306" w:type="dxa"/>
            <w:vAlign w:val="bottom"/>
            <w:textDirection w:val="lrTb"/>
            <w:noWrap w:val="false"/>
          </w:tcPr>
          <w:p>
            <w:pPr>
              <w:pStyle w:val="662"/>
            </w:pPr>
            <w:r/>
            <w:r/>
          </w:p>
          <w:p>
            <w:pPr>
              <w:pStyle w:val="662"/>
            </w:pPr>
            <w:r>
              <w:t xml:space="preserve">Член комиссии  </w:t>
            </w:r>
            <w:r/>
          </w:p>
        </w:tc>
        <w:tc>
          <w:tcPr>
            <w:tcBorders>
              <w:bottom w:val="single" w:color="000000" w:sz="4" w:space="0"/>
            </w:tcBorders>
            <w:tcW w:w="1816" w:type="dxa"/>
            <w:vAlign w:val="top"/>
            <w:textDirection w:val="lrTb"/>
            <w:noWrap w:val="false"/>
          </w:tcPr>
          <w:p>
            <w:pPr>
              <w:pStyle w:val="662"/>
            </w:pPr>
            <w:r>
              <w:rPr>
                <w:sz w:val="16"/>
                <w:szCs w:val="16"/>
              </w:rPr>
              <w:t xml:space="preserve">          </w:t>
            </w:r>
            <w:r>
              <w:rPr>
                <w:sz w:val="16"/>
                <w:szCs w:val="16"/>
              </w:rPr>
              <w:t xml:space="preserve">(Подпись)</w:t>
            </w:r>
            <w:r/>
          </w:p>
        </w:tc>
        <w:tc>
          <w:tcPr>
            <w:tcW w:w="4157" w:type="dxa"/>
            <w:vAlign w:val="bottom"/>
            <w:textDirection w:val="lrTb"/>
            <w:noWrap w:val="false"/>
          </w:tcPr>
          <w:p>
            <w:pPr>
              <w:pStyle w:val="662"/>
            </w:pPr>
            <w:r>
              <w:t xml:space="preserve">                            </w:t>
            </w:r>
            <w:r/>
          </w:p>
          <w:p>
            <w:pPr>
              <w:pStyle w:val="662"/>
            </w:pPr>
            <w:r>
              <w:t xml:space="preserve">                               Е.А. Ворначева</w:t>
            </w:r>
            <w:r/>
          </w:p>
        </w:tc>
      </w:tr>
    </w:tbl>
    <w:p>
      <w:pPr>
        <w:pStyle w:val="720"/>
        <w:ind w:left="0" w:right="0"/>
        <w:jc w:val="center"/>
      </w:pPr>
      <w:r>
        <w:rPr>
          <w:rFonts w:ascii="Times New Roman" w:hAnsi="Times New Roman" w:cs="Times New Roman"/>
          <w:sz w:val="16"/>
          <w:szCs w:val="16"/>
        </w:rPr>
        <w:t xml:space="preserve">(Подпись)</w:t>
      </w:r>
      <w:r/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06"/>
        <w:gridCol w:w="1816"/>
        <w:gridCol w:w="4157"/>
      </w:tblGrid>
      <w:tr>
        <w:tblPrEx/>
        <w:trPr>
          <w:trHeight w:val="615"/>
        </w:trPr>
        <w:tc>
          <w:tcPr>
            <w:tcW w:w="4306" w:type="dxa"/>
            <w:vAlign w:val="bottom"/>
            <w:textDirection w:val="lrTb"/>
            <w:noWrap w:val="false"/>
          </w:tcPr>
          <w:p>
            <w:pPr>
              <w:pStyle w:val="662"/>
            </w:pPr>
            <w:r/>
            <w:r/>
          </w:p>
          <w:p>
            <w:pPr>
              <w:pStyle w:val="662"/>
            </w:pPr>
            <w:r>
              <w:t xml:space="preserve">Член комиссии  </w:t>
            </w:r>
            <w:r/>
          </w:p>
        </w:tc>
        <w:tc>
          <w:tcPr>
            <w:tcBorders>
              <w:bottom w:val="single" w:color="000000" w:sz="4" w:space="0"/>
            </w:tcBorders>
            <w:tcW w:w="1816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4157" w:type="dxa"/>
            <w:vAlign w:val="bottom"/>
            <w:textDirection w:val="lrTb"/>
            <w:noWrap w:val="false"/>
          </w:tcPr>
          <w:p>
            <w:pPr>
              <w:pStyle w:val="662"/>
            </w:pPr>
            <w:r>
              <w:t xml:space="preserve">                               </w:t>
            </w:r>
            <w:r/>
          </w:p>
          <w:p>
            <w:pPr>
              <w:pStyle w:val="662"/>
            </w:pPr>
            <w:r>
              <w:t xml:space="preserve">                               Е.К. Титова</w:t>
            </w:r>
            <w:r/>
          </w:p>
        </w:tc>
      </w:tr>
    </w:tbl>
    <w:p>
      <w:pPr>
        <w:pStyle w:val="720"/>
        <w:ind w:left="0" w:right="0"/>
        <w:jc w:val="center"/>
      </w:pPr>
      <w:r>
        <w:rPr>
          <w:rFonts w:ascii="Times New Roman" w:hAnsi="Times New Roman" w:cs="Times New Roman"/>
          <w:sz w:val="16"/>
          <w:szCs w:val="16"/>
        </w:rPr>
        <w:t xml:space="preserve">(Подпись)</w:t>
      </w:r>
      <w:r/>
    </w:p>
    <w:tbl>
      <w:tblPr>
        <w:tblW w:w="0" w:type="auto"/>
        <w:tblInd w:w="-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06"/>
        <w:gridCol w:w="1816"/>
        <w:gridCol w:w="4157"/>
      </w:tblGrid>
      <w:tr>
        <w:tblPrEx/>
        <w:trPr/>
        <w:tc>
          <w:tcPr>
            <w:tcW w:w="4306" w:type="dxa"/>
            <w:vAlign w:val="bottom"/>
            <w:textDirection w:val="lrTb"/>
            <w:noWrap w:val="false"/>
          </w:tcPr>
          <w:p>
            <w:pPr>
              <w:pStyle w:val="662"/>
            </w:pPr>
            <w:r/>
            <w:r/>
          </w:p>
          <w:p>
            <w:pPr>
              <w:pStyle w:val="662"/>
            </w:pPr>
            <w:r>
              <w:t xml:space="preserve">Секретарь комиссии (без права голоса)</w:t>
            </w:r>
            <w:r/>
          </w:p>
        </w:tc>
        <w:tc>
          <w:tcPr>
            <w:tcBorders>
              <w:bottom w:val="single" w:color="000000" w:sz="4" w:space="0"/>
            </w:tcBorders>
            <w:tcW w:w="1816" w:type="dxa"/>
            <w:vAlign w:val="top"/>
            <w:textDirection w:val="lrTb"/>
            <w:noWrap w:val="false"/>
          </w:tcPr>
          <w:p>
            <w:pPr>
              <w:pStyle w:val="66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4157" w:type="dxa"/>
            <w:vAlign w:val="bottom"/>
            <w:textDirection w:val="lrTb"/>
            <w:noWrap w:val="false"/>
          </w:tcPr>
          <w:p>
            <w:pPr>
              <w:pStyle w:val="662"/>
            </w:pPr>
            <w:r>
              <w:t xml:space="preserve">                               </w:t>
            </w:r>
            <w:r/>
          </w:p>
          <w:p>
            <w:pPr>
              <w:pStyle w:val="662"/>
            </w:pPr>
            <w:r>
              <w:t xml:space="preserve">                               А.Н. Чернявская</w:t>
            </w:r>
            <w:r/>
          </w:p>
        </w:tc>
      </w:tr>
    </w:tbl>
    <w:p>
      <w:pPr>
        <w:pStyle w:val="720"/>
        <w:ind w:left="0" w:right="0"/>
        <w:jc w:val="center"/>
        <w:rPr>
          <w:rFonts w:eastAsia="Times New Roman" w:cs="Times New Roman"/>
          <w:color w:val="000000"/>
          <w:sz w:val="16"/>
          <w:szCs w:val="16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16"/>
          <w:szCs w:val="16"/>
          <w:lang w:eastAsia="en-US"/>
        </w:rPr>
        <w:t xml:space="preserve">(Подпись)</w:t>
      </w:r>
      <w:r>
        <w:rPr>
          <w:rFonts w:eastAsia="Times New Roman" w:cs="Times New Roman"/>
          <w:color w:val="000000"/>
          <w:sz w:val="16"/>
          <w:szCs w:val="16"/>
          <w:lang w:eastAsia="en-US"/>
        </w:rPr>
      </w:r>
      <w:r>
        <w:rPr>
          <w:rFonts w:eastAsia="Times New Roman" w:cs="Times New Roman"/>
          <w:color w:val="000000"/>
          <w:sz w:val="16"/>
          <w:szCs w:val="16"/>
          <w:lang w:eastAsia="en-US"/>
        </w:rPr>
      </w:r>
    </w:p>
    <w:p>
      <w:pPr>
        <w:pStyle w:val="720"/>
        <w:ind w:left="0" w:right="0"/>
        <w:jc w:val="center"/>
        <w:rPr>
          <w:rFonts w:eastAsia="Times New Roman" w:cs="Times New Roman"/>
          <w:color w:val="000000"/>
          <w:sz w:val="16"/>
          <w:szCs w:val="16"/>
          <w:lang w:eastAsia="en-US"/>
        </w:rPr>
      </w:pPr>
      <w:r>
        <w:rPr>
          <w:rFonts w:eastAsia="Times New Roman" w:cs="Times New Roman"/>
          <w:color w:val="000000"/>
          <w:sz w:val="16"/>
          <w:szCs w:val="16"/>
          <w:lang w:eastAsia="en-US"/>
        </w:rPr>
      </w:r>
      <w:r>
        <w:rPr>
          <w:rFonts w:eastAsia="Times New Roman" w:cs="Times New Roman"/>
          <w:color w:val="000000"/>
          <w:sz w:val="16"/>
          <w:szCs w:val="16"/>
          <w:lang w:eastAsia="en-US"/>
        </w:rPr>
      </w:r>
    </w:p>
    <w:p>
      <w:pPr>
        <w:pStyle w:val="720"/>
        <w:ind w:left="0" w:right="0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  <w:lang w:eastAsia="en-US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16"/>
          <w:szCs w:val="16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16"/>
          <w:szCs w:val="16"/>
          <w:lang w:eastAsia="en-US"/>
        </w:rPr>
      </w:r>
    </w:p>
    <w:p>
      <w:pPr>
        <w:pStyle w:val="720"/>
        <w:ind w:left="0" w:right="0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16"/>
          <w:szCs w:val="16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16"/>
          <w:szCs w:val="16"/>
          <w:lang w:eastAsia="en-US"/>
        </w:rPr>
      </w:r>
    </w:p>
    <w:sectPr>
      <w:footerReference w:type="default" r:id="rId9"/>
      <w:footerReference w:type="first" r:id="rId10"/>
      <w:footnotePr>
        <w:numFmt w:val="decimal"/>
        <w:numRestart w:val="continuous"/>
      </w:footnotePr>
      <w:endnotePr>
        <w:numFmt w:val="lowerRoman"/>
      </w:endnotePr>
      <w:type w:val="nextPage"/>
      <w:pgSz w:w="11906" w:h="16838" w:orient="portrait"/>
      <w:pgMar w:top="992" w:right="347" w:bottom="851" w:left="1134" w:header="709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Liberation Serif">
    <w:panose1 w:val="02020603050405020304"/>
  </w:font>
  <w:font w:name="Courier New">
    <w:panose1 w:val="02070309020205020404"/>
  </w:font>
  <w:font w:name="Droid Sans">
    <w:panose1 w:val="020B0606030804020204"/>
  </w:font>
  <w:font w:name="Open Sans">
    <w:panose1 w:val="020B0606030504020204"/>
  </w:font>
  <w:font w:name="Tahom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3"/>
      <w:tabs>
        <w:tab w:val="right" w:pos="9921" w:leader="none"/>
      </w:tabs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  <w:p>
    <w:pPr>
      <w:pStyle w:val="713"/>
      <w:tabs>
        <w:tab w:val="right" w:pos="9921" w:leader="none"/>
      </w:tabs>
      <w:rPr>
        <w:sz w:val="16"/>
        <w:szCs w:val="16"/>
      </w:rPr>
    </w:pPr>
    <w:r>
      <w:rPr>
        <w:sz w:val="20"/>
        <w:szCs w:val="20"/>
      </w:rPr>
      <w:t xml:space="preserve">ПРОТОКОЛ от </w:t>
    </w:r>
    <w:r>
      <w:rPr>
        <w:sz w:val="20"/>
        <w:szCs w:val="20"/>
      </w:rPr>
      <w:t xml:space="preserve">12</w:t>
    </w:r>
    <w:r>
      <w:rPr>
        <w:sz w:val="20"/>
        <w:szCs w:val="20"/>
      </w:rPr>
      <w:t xml:space="preserve">.</w:t>
    </w:r>
    <w:r>
      <w:rPr>
        <w:sz w:val="20"/>
        <w:szCs w:val="20"/>
      </w:rPr>
      <w:t xml:space="preserve">12</w:t>
    </w:r>
    <w:r>
      <w:rPr>
        <w:sz w:val="20"/>
        <w:szCs w:val="20"/>
      </w:rPr>
      <w:t xml:space="preserve">.2025 № П25-00</w:t>
    </w:r>
    <w:r>
      <w:rPr>
        <w:sz w:val="20"/>
        <w:szCs w:val="20"/>
      </w:rPr>
      <w:t xml:space="preserve">22</w:t>
    </w:r>
    <w:r>
      <w:rPr>
        <w:sz w:val="20"/>
        <w:szCs w:val="20"/>
      </w:rPr>
      <w:t xml:space="preserve">-01-ЭА</w:t>
    </w:r>
    <w:r>
      <w:tab/>
      <w:tab/>
    </w: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  <w:r>
      <w:rPr>
        <w:sz w:val="16"/>
        <w:szCs w:val="16"/>
      </w:rPr>
    </w:r>
    <w:r>
      <w:rPr>
        <w:sz w:val="16"/>
        <w:szCs w:val="16"/>
      </w:rPr>
    </w:r>
  </w:p>
  <w:p>
    <w:pPr>
      <w:pStyle w:val="713"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  <w:tabs>
          <w:tab w:val="num" w:pos="708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62"/>
    <w:next w:val="662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62"/>
    <w:next w:val="662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62"/>
    <w:next w:val="662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62"/>
    <w:next w:val="662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62"/>
    <w:next w:val="662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62"/>
    <w:next w:val="662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62"/>
    <w:next w:val="66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62"/>
    <w:next w:val="66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62"/>
    <w:next w:val="66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62"/>
    <w:uiPriority w:val="34"/>
    <w:qFormat/>
    <w:pPr>
      <w:contextualSpacing/>
      <w:ind w:left="720"/>
    </w:pPr>
  </w:style>
  <w:style w:type="paragraph" w:styleId="34">
    <w:name w:val="Title"/>
    <w:basedOn w:val="662"/>
    <w:next w:val="662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character" w:styleId="37">
    <w:name w:val="Subtitle Char"/>
    <w:basedOn w:val="11"/>
    <w:link w:val="715"/>
    <w:uiPriority w:val="11"/>
    <w:rPr>
      <w:sz w:val="24"/>
      <w:szCs w:val="24"/>
    </w:rPr>
  </w:style>
  <w:style w:type="paragraph" w:styleId="38">
    <w:name w:val="Quote"/>
    <w:basedOn w:val="662"/>
    <w:next w:val="66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2"/>
    <w:next w:val="66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11"/>
    <w:link w:val="712"/>
    <w:uiPriority w:val="99"/>
  </w:style>
  <w:style w:type="character" w:styleId="45">
    <w:name w:val="Footer Char"/>
    <w:basedOn w:val="11"/>
    <w:link w:val="713"/>
    <w:uiPriority w:val="99"/>
  </w:style>
  <w:style w:type="character" w:styleId="47">
    <w:name w:val="Caption Char"/>
    <w:basedOn w:val="11"/>
    <w:link w:val="690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6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62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6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62"/>
    <w:next w:val="662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62"/>
    <w:next w:val="662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62"/>
    <w:next w:val="66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62"/>
    <w:next w:val="66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62"/>
    <w:next w:val="66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62"/>
    <w:next w:val="66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62"/>
    <w:next w:val="66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62"/>
    <w:next w:val="66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62"/>
    <w:next w:val="66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62"/>
    <w:next w:val="662"/>
    <w:uiPriority w:val="99"/>
    <w:unhideWhenUsed/>
    <w:pPr>
      <w:spacing w:after="0" w:afterAutospacing="0"/>
    </w:pPr>
  </w:style>
  <w:style w:type="table" w:styleId="661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62" w:default="1">
    <w:name w:val="Normal"/>
    <w:next w:val="662"/>
    <w:link w:val="662"/>
    <w:pPr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character" w:styleId="663">
    <w:name w:val="WW8Num1z0"/>
    <w:next w:val="663"/>
    <w:link w:val="662"/>
  </w:style>
  <w:style w:type="character" w:styleId="664">
    <w:name w:val="WW8Num2z0"/>
    <w:next w:val="664"/>
    <w:link w:val="662"/>
  </w:style>
  <w:style w:type="character" w:styleId="665">
    <w:name w:val="WW8Num3z0"/>
    <w:next w:val="665"/>
    <w:link w:val="662"/>
    <w:rPr>
      <w:rFonts w:cs="Times New Roman"/>
      <w:b/>
    </w:rPr>
  </w:style>
  <w:style w:type="character" w:styleId="666">
    <w:name w:val="WW8Num4z0"/>
    <w:next w:val="666"/>
    <w:link w:val="662"/>
    <w:rPr>
      <w:b w:val="0"/>
    </w:rPr>
  </w:style>
  <w:style w:type="character" w:styleId="667">
    <w:name w:val="WW8Num5z0"/>
    <w:next w:val="667"/>
    <w:link w:val="662"/>
  </w:style>
  <w:style w:type="character" w:styleId="668">
    <w:name w:val="WW8Num6z0"/>
    <w:next w:val="668"/>
    <w:link w:val="662"/>
    <w:rPr>
      <w:b/>
    </w:rPr>
  </w:style>
  <w:style w:type="character" w:styleId="669">
    <w:name w:val="WW8Num7z0"/>
    <w:next w:val="669"/>
    <w:link w:val="662"/>
    <w:rPr>
      <w:b/>
    </w:rPr>
  </w:style>
  <w:style w:type="character" w:styleId="670">
    <w:name w:val="WW8Num9z0"/>
    <w:next w:val="670"/>
    <w:link w:val="662"/>
    <w:rPr>
      <w:b/>
    </w:rPr>
  </w:style>
  <w:style w:type="character" w:styleId="671">
    <w:name w:val="WW8Num9z1"/>
    <w:next w:val="671"/>
    <w:link w:val="662"/>
    <w:rPr>
      <w:b w:val="0"/>
    </w:rPr>
  </w:style>
  <w:style w:type="character" w:styleId="672">
    <w:name w:val="WW8Num10z0"/>
    <w:next w:val="672"/>
    <w:link w:val="662"/>
    <w:rPr>
      <w:b/>
    </w:rPr>
  </w:style>
  <w:style w:type="character" w:styleId="673">
    <w:name w:val="WW8Num10z1"/>
    <w:next w:val="673"/>
    <w:link w:val="662"/>
    <w:rPr>
      <w:b w:val="0"/>
    </w:rPr>
  </w:style>
  <w:style w:type="character" w:styleId="674">
    <w:name w:val="WW8Num11z0"/>
    <w:next w:val="674"/>
    <w:link w:val="662"/>
    <w:rPr>
      <w:rFonts w:eastAsia="Arial Unicode MS"/>
      <w:color w:val="000000"/>
    </w:rPr>
  </w:style>
  <w:style w:type="character" w:styleId="675">
    <w:name w:val="Основной шрифт абзаца"/>
    <w:next w:val="675"/>
    <w:link w:val="662"/>
  </w:style>
  <w:style w:type="character" w:styleId="676">
    <w:name w:val="Hyperlink"/>
    <w:next w:val="676"/>
    <w:link w:val="662"/>
    <w:rPr>
      <w:color w:val="0000ff"/>
      <w:u w:val="single"/>
    </w:rPr>
  </w:style>
  <w:style w:type="character" w:styleId="677">
    <w:name w:val="Текст выноски Знак"/>
    <w:next w:val="677"/>
    <w:link w:val="662"/>
    <w:rPr>
      <w:rFonts w:ascii="Tahoma" w:hAnsi="Tahoma" w:cs="Tahoma"/>
      <w:sz w:val="16"/>
      <w:szCs w:val="16"/>
    </w:rPr>
  </w:style>
  <w:style w:type="character" w:styleId="678">
    <w:name w:val="Верхний колонтитул Знак"/>
    <w:next w:val="678"/>
    <w:link w:val="662"/>
    <w:rPr>
      <w:sz w:val="24"/>
      <w:szCs w:val="24"/>
    </w:rPr>
  </w:style>
  <w:style w:type="character" w:styleId="679">
    <w:name w:val="Нижний колонтитул Знак"/>
    <w:next w:val="679"/>
    <w:link w:val="662"/>
    <w:rPr>
      <w:sz w:val="24"/>
      <w:szCs w:val="24"/>
    </w:rPr>
  </w:style>
  <w:style w:type="character" w:styleId="680">
    <w:name w:val="FollowedHyperlink"/>
    <w:next w:val="680"/>
    <w:link w:val="662"/>
    <w:rPr>
      <w:color w:val="954f72"/>
      <w:u w:val="single"/>
    </w:rPr>
  </w:style>
  <w:style w:type="character" w:styleId="681">
    <w:name w:val="Подзаголовок Знак"/>
    <w:next w:val="681"/>
    <w:link w:val="662"/>
    <w:rPr>
      <w:rFonts w:ascii="Arial" w:hAnsi="Arial" w:cs="Arial"/>
      <w:sz w:val="24"/>
      <w:szCs w:val="24"/>
    </w:rPr>
  </w:style>
  <w:style w:type="character" w:styleId="682">
    <w:name w:val="Без интервала Знак"/>
    <w:next w:val="682"/>
    <w:link w:val="662"/>
  </w:style>
  <w:style w:type="character" w:styleId="683">
    <w:name w:val="Strong"/>
    <w:next w:val="683"/>
    <w:link w:val="662"/>
    <w:rPr>
      <w:b/>
      <w:bCs/>
    </w:rPr>
  </w:style>
  <w:style w:type="character" w:styleId="684">
    <w:name w:val="Основной текст Знак"/>
    <w:next w:val="684"/>
    <w:link w:val="662"/>
    <w:rPr>
      <w:sz w:val="24"/>
      <w:szCs w:val="24"/>
    </w:rPr>
  </w:style>
  <w:style w:type="character" w:styleId="685">
    <w:name w:val="Основной текст_"/>
    <w:next w:val="685"/>
    <w:link w:val="662"/>
    <w:rPr>
      <w:shd w:val="clear" w:color="auto" w:fill="ffffff"/>
    </w:rPr>
  </w:style>
  <w:style w:type="character" w:styleId="686">
    <w:name w:val="Абзац списка Знак"/>
    <w:next w:val="686"/>
    <w:link w:val="662"/>
    <w:rPr>
      <w:rFonts w:ascii="Arial Unicode MS" w:hAnsi="Arial Unicode MS" w:eastAsia="Arial Unicode MS" w:cs="Arial Unicode MS"/>
      <w:color w:val="000000"/>
      <w:sz w:val="24"/>
      <w:szCs w:val="24"/>
    </w:rPr>
  </w:style>
  <w:style w:type="paragraph" w:styleId="687">
    <w:name w:val="Заголовок"/>
    <w:basedOn w:val="662"/>
    <w:next w:val="688"/>
    <w:link w:val="662"/>
    <w:pPr>
      <w:keepNext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688">
    <w:name w:val="Body Text"/>
    <w:basedOn w:val="662"/>
    <w:next w:val="688"/>
    <w:link w:val="662"/>
    <w:pPr>
      <w:spacing w:before="0" w:after="120"/>
    </w:pPr>
  </w:style>
  <w:style w:type="paragraph" w:styleId="689">
    <w:name w:val="List"/>
    <w:basedOn w:val="688"/>
    <w:next w:val="689"/>
    <w:link w:val="662"/>
    <w:rPr>
      <w:rFonts w:cs="Droid Sans"/>
    </w:rPr>
  </w:style>
  <w:style w:type="paragraph" w:styleId="690">
    <w:name w:val="Caption"/>
    <w:basedOn w:val="662"/>
    <w:next w:val="690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691">
    <w:name w:val="Указатель"/>
    <w:basedOn w:val="662"/>
    <w:next w:val="691"/>
    <w:link w:val="662"/>
    <w:pPr>
      <w:suppressLineNumbers/>
    </w:pPr>
    <w:rPr>
      <w:rFonts w:cs="Droid Sans"/>
    </w:rPr>
  </w:style>
  <w:style w:type="paragraph" w:styleId="692">
    <w:name w:val="caption1"/>
    <w:basedOn w:val="662"/>
    <w:next w:val="692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693">
    <w:name w:val="caption11"/>
    <w:basedOn w:val="662"/>
    <w:next w:val="693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694">
    <w:name w:val="caption111"/>
    <w:basedOn w:val="662"/>
    <w:next w:val="694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695">
    <w:name w:val="caption1111"/>
    <w:basedOn w:val="662"/>
    <w:next w:val="695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696">
    <w:name w:val="caption11111"/>
    <w:basedOn w:val="662"/>
    <w:next w:val="696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697">
    <w:name w:val="Caption111111"/>
    <w:basedOn w:val="662"/>
    <w:next w:val="697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698">
    <w:name w:val="Caption1111111"/>
    <w:basedOn w:val="662"/>
    <w:next w:val="698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699">
    <w:name w:val="Caption11111111"/>
    <w:basedOn w:val="662"/>
    <w:next w:val="699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0">
    <w:name w:val="Caption111111111"/>
    <w:basedOn w:val="662"/>
    <w:next w:val="700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1">
    <w:name w:val="Caption1111111111"/>
    <w:basedOn w:val="662"/>
    <w:next w:val="701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2">
    <w:name w:val="Caption11111111111"/>
    <w:basedOn w:val="662"/>
    <w:next w:val="702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3">
    <w:name w:val="Caption111111111111"/>
    <w:basedOn w:val="662"/>
    <w:next w:val="703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4">
    <w:name w:val="Caption1111111111111"/>
    <w:basedOn w:val="662"/>
    <w:next w:val="704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5">
    <w:name w:val="Caption11111111111111"/>
    <w:basedOn w:val="662"/>
    <w:next w:val="705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6">
    <w:name w:val="Caption111111111111111"/>
    <w:basedOn w:val="662"/>
    <w:next w:val="706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7">
    <w:name w:val="Caption1111111111111111"/>
    <w:basedOn w:val="662"/>
    <w:next w:val="707"/>
    <w:link w:val="662"/>
    <w:pPr>
      <w:spacing w:before="120" w:after="120"/>
      <w:suppressLineNumbers/>
    </w:pPr>
    <w:rPr>
      <w:rFonts w:cs="Droid Sans"/>
      <w:i/>
      <w:iCs/>
      <w:sz w:val="24"/>
      <w:szCs w:val="24"/>
    </w:rPr>
  </w:style>
  <w:style w:type="paragraph" w:styleId="708">
    <w:name w:val=" Знак"/>
    <w:basedOn w:val="662"/>
    <w:next w:val="708"/>
    <w:link w:val="662"/>
    <w:pPr>
      <w:spacing w:before="0" w:after="160" w:line="240" w:lineRule="exact"/>
    </w:pPr>
    <w:rPr>
      <w:sz w:val="28"/>
      <w:szCs w:val="20"/>
      <w:lang w:val="en-US"/>
    </w:rPr>
  </w:style>
  <w:style w:type="paragraph" w:styleId="709">
    <w:name w:val="Текст выноски"/>
    <w:basedOn w:val="662"/>
    <w:next w:val="709"/>
    <w:link w:val="662"/>
    <w:rPr>
      <w:rFonts w:ascii="Tahoma" w:hAnsi="Tahoma" w:cs="Tahoma"/>
      <w:sz w:val="16"/>
      <w:szCs w:val="16"/>
    </w:rPr>
  </w:style>
  <w:style w:type="paragraph" w:styleId="710">
    <w:name w:val="Колонтитул"/>
    <w:basedOn w:val="662"/>
    <w:next w:val="710"/>
    <w:link w:val="662"/>
    <w:pPr>
      <w:tabs>
        <w:tab w:val="center" w:pos="4819" w:leader="none"/>
        <w:tab w:val="right" w:pos="9638" w:leader="none"/>
      </w:tabs>
      <w:suppressLineNumbers/>
    </w:pPr>
  </w:style>
  <w:style w:type="paragraph" w:styleId="711">
    <w:name w:val="Header and Footer"/>
    <w:basedOn w:val="662"/>
    <w:next w:val="711"/>
    <w:link w:val="662"/>
    <w:pPr>
      <w:tabs>
        <w:tab w:val="center" w:pos="4819" w:leader="none"/>
        <w:tab w:val="right" w:pos="9638" w:leader="none"/>
      </w:tabs>
      <w:suppressLineNumbers/>
    </w:pPr>
  </w:style>
  <w:style w:type="paragraph" w:styleId="712">
    <w:name w:val="Header"/>
    <w:basedOn w:val="662"/>
    <w:next w:val="712"/>
    <w:link w:val="662"/>
    <w:pPr>
      <w:tabs>
        <w:tab w:val="center" w:pos="4677" w:leader="none"/>
        <w:tab w:val="right" w:pos="9355" w:leader="none"/>
      </w:tabs>
    </w:pPr>
  </w:style>
  <w:style w:type="paragraph" w:styleId="713">
    <w:name w:val="Footer"/>
    <w:basedOn w:val="662"/>
    <w:next w:val="713"/>
    <w:link w:val="662"/>
    <w:pPr>
      <w:tabs>
        <w:tab w:val="center" w:pos="4677" w:leader="none"/>
        <w:tab w:val="right" w:pos="9355" w:leader="none"/>
      </w:tabs>
    </w:pPr>
  </w:style>
  <w:style w:type="paragraph" w:styleId="714">
    <w:name w:val="Без интервала"/>
    <w:next w:val="714"/>
    <w:link w:val="662"/>
    <w:pPr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zh-CN" w:bidi="ar-SA"/>
    </w:rPr>
  </w:style>
  <w:style w:type="paragraph" w:styleId="715">
    <w:name w:val="Subtitle"/>
    <w:basedOn w:val="662"/>
    <w:next w:val="688"/>
    <w:link w:val="662"/>
    <w:pPr>
      <w:jc w:val="center"/>
      <w:spacing w:before="0" w:after="60"/>
      <w:outlineLvl w:val="1"/>
    </w:pPr>
    <w:rPr>
      <w:rFonts w:ascii="Arial" w:hAnsi="Arial" w:cs="Arial"/>
    </w:rPr>
  </w:style>
  <w:style w:type="paragraph" w:styleId="716">
    <w:name w:val="ConsPlusNonformat"/>
    <w:next w:val="716"/>
    <w:link w:val="662"/>
    <w:pPr>
      <w:widowControl w:val="off"/>
    </w:pPr>
    <w:rPr>
      <w:rFonts w:ascii="Courier New" w:hAnsi="Courier New" w:eastAsia="Times New Roman" w:cs="Courier New"/>
      <w:color w:val="auto"/>
      <w:sz w:val="20"/>
      <w:szCs w:val="20"/>
      <w:lang w:val="ru-RU" w:eastAsia="zh-CN" w:bidi="ar-SA"/>
    </w:rPr>
  </w:style>
  <w:style w:type="paragraph" w:styleId="717">
    <w:name w:val="Содержимое таблицы"/>
    <w:basedOn w:val="662"/>
    <w:next w:val="717"/>
    <w:link w:val="662"/>
    <w:pPr>
      <w:widowControl w:val="off"/>
      <w:suppressLineNumbers/>
    </w:pPr>
  </w:style>
  <w:style w:type="paragraph" w:styleId="718">
    <w:name w:val="ConsPlusNormal"/>
    <w:next w:val="718"/>
    <w:link w:val="662"/>
    <w:pPr>
      <w:widowControl w:val="off"/>
    </w:pPr>
    <w:rPr>
      <w:rFonts w:ascii="Arial" w:hAnsi="Arial" w:eastAsia="Times New Roman" w:cs="Arial"/>
      <w:color w:val="auto"/>
      <w:sz w:val="20"/>
      <w:szCs w:val="20"/>
      <w:lang w:val="ru-RU" w:eastAsia="zh-CN" w:bidi="ar-SA"/>
    </w:rPr>
  </w:style>
  <w:style w:type="paragraph" w:styleId="719">
    <w:name w:val="Основной текст4"/>
    <w:basedOn w:val="662"/>
    <w:next w:val="719"/>
    <w:link w:val="662"/>
    <w:pPr>
      <w:ind w:left="0" w:right="0" w:hanging="340"/>
      <w:jc w:val="both"/>
      <w:spacing w:before="600" w:after="600" w:line="240" w:lineRule="atLeast"/>
      <w:shd w:val="clear" w:color="auto" w:fill="ffffff"/>
    </w:pPr>
    <w:rPr>
      <w:sz w:val="20"/>
      <w:szCs w:val="20"/>
    </w:rPr>
  </w:style>
  <w:style w:type="paragraph" w:styleId="720">
    <w:name w:val="Абзац списка"/>
    <w:basedOn w:val="662"/>
    <w:next w:val="720"/>
    <w:link w:val="662"/>
    <w:pPr>
      <w:contextualSpacing/>
      <w:ind w:left="720" w:right="0" w:firstLine="0"/>
      <w:spacing w:before="0" w:after="0"/>
    </w:pPr>
    <w:rPr>
      <w:rFonts w:ascii="Arial Unicode MS" w:hAnsi="Arial Unicode MS" w:eastAsia="Arial Unicode MS" w:cs="Arial Unicode MS"/>
      <w:color w:val="000000"/>
    </w:rPr>
  </w:style>
  <w:style w:type="paragraph" w:styleId="721">
    <w:name w:val="Содержимое врезки"/>
    <w:basedOn w:val="662"/>
    <w:next w:val="721"/>
    <w:link w:val="662"/>
  </w:style>
  <w:style w:type="paragraph" w:styleId="722">
    <w:name w:val="Заголовок таблицы"/>
    <w:basedOn w:val="717"/>
    <w:next w:val="722"/>
    <w:link w:val="662"/>
    <w:pPr>
      <w:jc w:val="center"/>
      <w:suppressLineNumbers/>
    </w:pPr>
    <w:rPr>
      <w:b/>
      <w:bCs/>
    </w:rPr>
  </w:style>
  <w:style w:type="paragraph" w:styleId="723">
    <w:name w:val="No Spacing"/>
    <w:next w:val="723"/>
    <w:link w:val="662"/>
    <w:pPr>
      <w:jc w:val="left"/>
      <w:spacing w:before="0" w:after="0" w:line="240" w:lineRule="auto"/>
      <w:widowControl/>
    </w:pPr>
    <w:rPr>
      <w:rFonts w:ascii="Liberation Serif" w:hAnsi="Liberation Serif" w:eastAsia="Tahoma" w:cs="Droid Sans"/>
      <w:color w:val="auto"/>
      <w:sz w:val="24"/>
      <w:szCs w:val="24"/>
      <w:lang w:val="ru-RU" w:eastAsia="zh-CN" w:bidi="hi-IN"/>
    </w:rPr>
  </w:style>
  <w:style w:type="character" w:styleId="1583" w:default="1">
    <w:name w:val="Default Paragraph Font"/>
    <w:uiPriority w:val="1"/>
    <w:semiHidden/>
    <w:unhideWhenUsed/>
  </w:style>
  <w:style w:type="numbering" w:styleId="1584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hyperlink" Target="https://fabrikant.ru/firms/view_firm.html?id=vfCW0Pi63WGVwut26fxaBPFTquBt4Wu89XxSZQsND1MDUajfu3BgqdBq8Roae-__tawLVm9CjGZzOTL42M6ulw&amp;fi=801039" TargetMode="External"/><Relationship Id="rId13" Type="http://schemas.openxmlformats.org/officeDocument/2006/relationships/hyperlink" Target="https://fabrikant.ru/firms/view_firm.html?id=vfCW0Pi63WGVwut26fxaBPFTquBt4Wu89XxSZQsND1MDUajfu3BgqdBq8Roae-__tawLVm9CjGZzOTL42M6ulw&amp;fi=80103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Пименова Екатерина Владимировна</dc:creator>
  <cp:lastModifiedBy>achernyavskaya</cp:lastModifiedBy>
  <cp:revision>30</cp:revision>
  <dcterms:created xsi:type="dcterms:W3CDTF">2024-07-29T01:39:00Z</dcterms:created>
  <dcterms:modified xsi:type="dcterms:W3CDTF">2025-12-11T21:59:49Z</dcterms:modified>
</cp:coreProperties>
</file>