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80"/>
        <w:ind w:hanging="0" w:start="0"/>
        <w:rPr>
          <w:sz w:val="21"/>
          <w:szCs w:val="21"/>
        </w:rPr>
      </w:pPr>
      <w:r>
        <w:rPr>
          <w:sz w:val="21"/>
          <w:szCs w:val="21"/>
        </w:rPr>
        <w:t>Протокол рассмотрения заявок на участие 32514512394-01 (вх. №479335)</w:t>
      </w:r>
    </w:p>
    <w:tbl>
      <w:tblPr>
        <w:tblW w:w="5000" w:type="pct"/>
        <w:jc w:val="start"/>
        <w:tblInd w:w="15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971"/>
        <w:gridCol w:w="8384"/>
      </w:tblGrid>
      <w:tr>
        <w:trPr/>
        <w:tc>
          <w:tcPr>
            <w:tcW w:w="971" w:type="dxa"/>
            <w:tcBorders/>
            <w:vAlign w:val="center"/>
          </w:tcPr>
          <w:p>
            <w:pPr>
              <w:pStyle w:val="Normal"/>
              <w:snapToGrid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  <w:tc>
          <w:tcPr>
            <w:tcW w:w="8384" w:type="dxa"/>
            <w:tcBorders/>
            <w:vAlign w:val="center"/>
          </w:tcPr>
          <w:p>
            <w:pPr>
              <w:pStyle w:val="Normal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Дата подписания протокола: 03.03.2025</w:t>
            </w:r>
          </w:p>
        </w:tc>
      </w:tr>
    </w:tbl>
    <w:p>
      <w:pPr>
        <w:pStyle w:val="Normal"/>
        <w:spacing w:before="0" w:after="240"/>
        <w:rPr>
          <w:sz w:val="20"/>
          <w:szCs w:val="20"/>
        </w:rPr>
      </w:pPr>
      <w:r>
        <w:rPr>
          <w:sz w:val="20"/>
          <w:szCs w:val="20"/>
        </w:rPr>
        <w:t xml:space="preserve">Извещение № 32514512394 </w:t>
        <w:br/>
        <w:t xml:space="preserve">Аукцион в электронной форме </w:t>
        <w:br/>
        <w:br/>
        <w:t xml:space="preserve">1. Место проведения процедуры: 426008, Удмуртская Республика, г. Ижевск, ул. Красная, д. 144 </w:t>
        <w:br/>
        <w:t xml:space="preserve">2. Дата и время проведения: 03.03.2025 15:00 (+03:00)\Местное: 03.03.2025 16:00 (+04:00) </w:t>
        <w:br/>
        <w:t xml:space="preserve">3. Дата начала подачи заявок: 13.02.2025 16:00 (+03:00)\Местное: 13.02.2025 17:00 (+04:00) </w:t>
        <w:br/>
        <w:t xml:space="preserve">4. Окончание срока подачи заявок: 03.03.2025 07:00 (+03:00)\Местное: 03.03.2025 08:00 (+04:00) </w:t>
        <w:br/>
        <w:t xml:space="preserve">5. Сведения о сроке исполнения договора: в соответствии с Проектом договора </w:t>
        <w:br/>
        <w:t>6. Сведения о заказчике(ах), заключающих договор:</w:t>
        <w:br/>
        <w:t xml:space="preserve">БЮДЖЕТНОЕ УЧРЕЖДЕНИЕ УДМУРТСКОЙ РЕСПУБЛИКИ "УДМУРТСКИЙ ВЕТЕРИНАРНО-ДИАГНОСТИЧЕСКИЙ ЦЕНТР" (426039, Удмуртская Республики, г. Ижевск, ш. Воткинское, дом 29) </w:t>
        <w:br/>
        <w:t xml:space="preserve">7. Предмет закупки: Поставка комбикорма для лабораторных мышей, морских свинок для нужд БУ УР "УВДЦ" </w:t>
        <w:br/>
        <w:t xml:space="preserve">8. Количество товаров, работ, услуг: 2 </w:t>
        <w:br/>
        <w:t>9. Начальная (максимальная) цена договора: 333 830,00 руб.</w:t>
        <w:br/>
        <w:t>10. Количество поданных заявок на участие: 2</w:t>
        <w:br/>
        <w:t>11. Количество отклонённых заявок на участие: 0</w:t>
        <w:br/>
        <w:t>12. Закупка признана несостоявшейся: Нет</w:t>
        <w:br/>
        <w:t>13. Сведения об участниках закупки, подавших заявки:</w:t>
      </w:r>
    </w:p>
    <w:tbl>
      <w:tblPr>
        <w:tblW w:w="5000" w:type="pct"/>
        <w:jc w:val="start"/>
        <w:tblInd w:w="23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468"/>
        <w:gridCol w:w="2962"/>
        <w:gridCol w:w="2962"/>
        <w:gridCol w:w="2963"/>
      </w:tblGrid>
      <w:tr>
        <w:trPr>
          <w:trHeight w:val="300" w:hRule="atLeast"/>
        </w:trPr>
        <w:tc>
          <w:tcPr>
            <w:tcW w:w="46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Участник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2963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Решение</w:t>
            </w:r>
          </w:p>
        </w:tc>
      </w:tr>
      <w:tr>
        <w:trPr/>
        <w:tc>
          <w:tcPr>
            <w:tcW w:w="46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Заявка 594147 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21.02.2025 12:22:47 (+03:00)</w:t>
            </w:r>
          </w:p>
        </w:tc>
        <w:tc>
          <w:tcPr>
            <w:tcW w:w="2963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46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Заявка 591442 </w:t>
            </w:r>
          </w:p>
        </w:tc>
        <w:tc>
          <w:tcPr>
            <w:tcW w:w="2962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26.02.2025 14:15:01 (+03:00)</w:t>
            </w:r>
          </w:p>
        </w:tc>
        <w:tc>
          <w:tcPr>
            <w:tcW w:w="2963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</w:tbl>
    <w:p>
      <w:pPr>
        <w:pStyle w:val="Style13"/>
        <w:rPr>
          <w:sz w:val="20"/>
          <w:szCs w:val="20"/>
        </w:rPr>
      </w:pPr>
      <w:r>
        <w:rPr>
          <w:sz w:val="20"/>
          <w:szCs w:val="20"/>
        </w:rPr>
        <w:t>14. Сведения о решении каждого члена комиссии о соответствии/ не соответствии заявок, поданных на участие в закупке требованиям, предъявляемым к участникам закупки:</w:t>
      </w:r>
    </w:p>
    <w:tbl>
      <w:tblPr>
        <w:tblW w:w="5000" w:type="pct"/>
        <w:jc w:val="start"/>
        <w:tblInd w:w="23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151"/>
        <w:gridCol w:w="4116"/>
        <w:gridCol w:w="3088"/>
      </w:tblGrid>
      <w:tr>
        <w:trPr>
          <w:trHeight w:val="300" w:hRule="atLeast"/>
        </w:trPr>
        <w:tc>
          <w:tcPr>
            <w:tcW w:w="2151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Порядковый номер заявки</w:t>
            </w:r>
          </w:p>
        </w:tc>
        <w:tc>
          <w:tcPr>
            <w:tcW w:w="411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Решение члена комиссии</w:t>
            </w:r>
          </w:p>
        </w:tc>
      </w:tr>
      <w:tr>
        <w:trPr/>
        <w:tc>
          <w:tcPr>
            <w:tcW w:w="2151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11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Ожмегова Ю.Н.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151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11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Черепнёва О.В.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151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11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Ожмегова Ю.Н.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151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116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Черепнёва О.В.</w:t>
            </w:r>
          </w:p>
        </w:tc>
        <w:tc>
          <w:tcPr>
            <w:tcW w:w="3088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</w:tbl>
    <w:p>
      <w:pPr>
        <w:pStyle w:val="Normal"/>
        <w:spacing w:before="0" w:after="240"/>
        <w:rPr>
          <w:sz w:val="20"/>
          <w:szCs w:val="20"/>
        </w:rPr>
      </w:pPr>
      <w:r>
        <w:rPr>
          <w:sz w:val="20"/>
          <w:szCs w:val="20"/>
        </w:rPr>
        <w:br/>
        <w:t>15. Члены Закупочной комиссии, присутствующие на заседании:</w:t>
      </w:r>
    </w:p>
    <w:tbl>
      <w:tblPr>
        <w:tblW w:w="5000" w:type="pct"/>
        <w:jc w:val="start"/>
        <w:tblInd w:w="23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5345"/>
        <w:gridCol w:w="4010"/>
      </w:tblGrid>
      <w:tr>
        <w:trPr>
          <w:trHeight w:val="300" w:hRule="atLeast"/>
        </w:trPr>
        <w:tc>
          <w:tcPr>
            <w:tcW w:w="534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401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Роль</w:t>
            </w:r>
          </w:p>
        </w:tc>
      </w:tr>
      <w:tr>
        <w:trPr/>
        <w:tc>
          <w:tcPr>
            <w:tcW w:w="534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Ожмегова Ю.Н.</w:t>
            </w:r>
          </w:p>
        </w:tc>
        <w:tc>
          <w:tcPr>
            <w:tcW w:w="401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Председатель</w:t>
            </w:r>
          </w:p>
        </w:tc>
      </w:tr>
      <w:tr>
        <w:trPr/>
        <w:tc>
          <w:tcPr>
            <w:tcW w:w="534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Черепнёва О.В.</w:t>
            </w:r>
          </w:p>
        </w:tc>
        <w:tc>
          <w:tcPr>
            <w:tcW w:w="4010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Секретарь комиссии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br/>
        <w:t xml:space="preserve">Всего на заседании присутствовало 2 члена(ов) комиссии. Кворум имеется. Заседание правомочно. </w:t>
        <w:br/>
        <w:br/>
        <w:t>16. Подписи членов комиссии:</w:t>
      </w:r>
    </w:p>
    <w:tbl>
      <w:tblPr>
        <w:tblW w:w="5000" w:type="pct"/>
        <w:jc w:val="start"/>
        <w:tblInd w:w="23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3087"/>
        <w:gridCol w:w="2151"/>
        <w:gridCol w:w="4117"/>
      </w:tblGrid>
      <w:tr>
        <w:trPr>
          <w:trHeight w:val="300" w:hRule="atLeast"/>
        </w:trPr>
        <w:tc>
          <w:tcPr>
            <w:tcW w:w="30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Роль</w:t>
            </w:r>
          </w:p>
        </w:tc>
        <w:tc>
          <w:tcPr>
            <w:tcW w:w="2151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411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ФИО</w:t>
            </w:r>
          </w:p>
        </w:tc>
      </w:tr>
      <w:tr>
        <w:trPr/>
        <w:tc>
          <w:tcPr>
            <w:tcW w:w="30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Председатель</w:t>
            </w:r>
          </w:p>
        </w:tc>
        <w:tc>
          <w:tcPr>
            <w:tcW w:w="2151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1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Ожмегова Ю.Н.</w:t>
            </w:r>
          </w:p>
        </w:tc>
      </w:tr>
      <w:tr>
        <w:trPr/>
        <w:tc>
          <w:tcPr>
            <w:tcW w:w="30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Секретарь комиссии</w:t>
            </w:r>
          </w:p>
        </w:tc>
        <w:tc>
          <w:tcPr>
            <w:tcW w:w="2151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1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Черепнёва О.В.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190500" cy="1428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89" t="-252" r="-189" b="-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701" w:right="850" w:gutter="0" w:header="0" w:top="709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character" w:styleId="Style12">
    <w:name w:val="Основной шрифт абзаца"/>
    <w:qFormat/>
    <w:rPr/>
  </w:style>
  <w:style w:type="character" w:styleId="1">
    <w:name w:val="Заголовок 1 Знак"/>
    <w:qFormat/>
    <w:rPr>
      <w:rFonts w:ascii="Calibri Light" w:hAnsi="Calibri Light" w:eastAsia="Times New Roman" w:cs="Times New Roman"/>
      <w:color w:val="2F5496"/>
      <w:sz w:val="40"/>
      <w:szCs w:val="40"/>
    </w:rPr>
  </w:style>
  <w:style w:type="character" w:styleId="2">
    <w:name w:val="Заголовок 2 Знак"/>
    <w:qFormat/>
    <w:rPr>
      <w:rFonts w:ascii="Calibri Light" w:hAnsi="Calibri Light" w:eastAsia="Times New Roman" w:cs="Times New Roman"/>
      <w:color w:val="2F5496"/>
      <w:sz w:val="32"/>
      <w:szCs w:val="3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msonormal">
    <w:name w:val="msonormal"/>
    <w:basedOn w:val="Normal"/>
    <w:qFormat/>
    <w:pPr>
      <w:spacing w:before="280" w:after="280"/>
    </w:pPr>
    <w:rPr/>
  </w:style>
  <w:style w:type="paragraph" w:styleId="Style13">
    <w:name w:val="Обычный (Интернет)"/>
    <w:basedOn w:val="Normal"/>
    <w:qFormat/>
    <w:pPr>
      <w:spacing w:before="280" w:after="280"/>
    </w:pPr>
    <w:rPr/>
  </w:style>
  <w:style w:type="paragraph" w:styleId="cardview">
    <w:name w:val="cardview"/>
    <w:basedOn w:val="Normal"/>
    <w:qFormat/>
    <w:pPr>
      <w:spacing w:before="280" w:after="280"/>
    </w:pPr>
    <w:rPr>
      <w:sz w:val="18"/>
      <w:szCs w:val="18"/>
    </w:rPr>
  </w:style>
  <w:style w:type="paragraph" w:styleId="cardviewblank">
    <w:name w:val="cardviewblank"/>
    <w:basedOn w:val="Normal"/>
    <w:qFormat/>
    <w:pPr>
      <w:shd w:fill="FFFFFF" w:val="clear"/>
      <w:spacing w:before="280" w:after="280"/>
    </w:pPr>
    <w:rPr>
      <w:sz w:val="18"/>
      <w:szCs w:val="18"/>
    </w:rPr>
  </w:style>
  <w:style w:type="paragraph" w:styleId="view-form">
    <w:name w:val="view-form"/>
    <w:basedOn w:val="Normal"/>
    <w:qFormat/>
    <w:pPr>
      <w:spacing w:before="280" w:after="280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2025-03-03T09:30:00Z</dcterms:created>
  <dc:creator>Оксана Витальевна Черепнева</dc:creator>
  <dc:description/>
  <cp:keywords/>
  <dc:language>en-US</dc:language>
  <cp:lastModifiedBy>Оксана Витальевна Черепнева</cp:lastModifiedBy>
  <dcterms:modified xsi:type="dcterms:W3CDTF">2025-03-03T09:30:00Z</dcterms:modified>
  <cp:revision>2</cp:revision>
  <dc:subject/>
  <dc:title>Протокол рассмотрения заявок на участие 32514512394-01 (вх.№ 479335)</dc:title>
</cp:coreProperties>
</file>