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45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t xml:space="preserve">заседания </w:t>
      </w:r>
      <w:r>
        <w:t xml:space="preserve">Закупоч</w:t>
      </w:r>
      <w:r>
        <w:t xml:space="preserve">ной комиссии</w:t>
      </w:r>
      <w:r>
        <w:t xml:space="preserve"> </w:t>
      </w:r>
      <w:r>
        <w:t xml:space="preserve">по выбо</w:t>
      </w:r>
      <w:r>
        <w:t xml:space="preserve">ру </w:t>
      </w:r>
      <w:r>
        <w:t xml:space="preserve">Победителя</w:t>
      </w:r>
      <w:r>
        <w:t xml:space="preserve"> зак</w:t>
      </w:r>
      <w:r>
        <w:t xml:space="preserve">упки</w:t>
      </w:r>
      <w:r>
        <w:rPr>
          <w:b/>
        </w:rPr>
      </w:r>
      <w:r>
        <w:rPr>
          <w:b/>
        </w:rPr>
      </w:r>
    </w:p>
    <w:p>
      <w:pPr>
        <w:pStyle w:val="945"/>
        <w:jc w:val="center"/>
        <w:spacing w:before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№ 216360/ОЗК-ПВП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Открытые конкурентные переговоры (ЭТП)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Противопожарное оборудование для ООО «БашРТС»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«03» марта 2025г. 10:00 (</w:t>
            </w:r>
            <w:r>
              <w:t xml:space="preserve">по московскому времени</w:t>
            </w:r>
            <w:r>
              <w:t xml:space="preserve">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«03» </w:t>
            </w:r>
            <w:r>
              <w:t xml:space="preserve">марта</w:t>
            </w:r>
            <w:r>
              <w:t xml:space="preserve"> 2025г.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1 684 684,63 руб. без НДС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  <w:widowControl w:val="off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45"/>
              <w:spacing w:before="120"/>
              <w:widowControl w:val="off"/>
            </w:pPr>
            <w:r>
              <w:t xml:space="preserve">в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pStyle w:val="945"/>
        <w:ind w:firstLine="709"/>
        <w:spacing w:before="120" w:after="120"/>
        <w:rPr>
          <w:b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</w:r>
      <w:r>
        <w:rPr>
          <w:b/>
        </w:rPr>
      </w:r>
    </w:p>
    <w:p>
      <w:pPr>
        <w:pStyle w:val="945"/>
        <w:jc w:val="both"/>
        <w:spacing w:before="120" w:after="120"/>
        <w:widowControl w:val="off"/>
      </w:pPr>
      <w:r>
        <w:t xml:space="preserve">На </w:t>
      </w:r>
      <w:r>
        <w:t xml:space="preserve">участие в </w:t>
      </w:r>
      <w:r>
        <w:t xml:space="preserve">закупке </w:t>
      </w:r>
      <w:r>
        <w:t xml:space="preserve">был</w:t>
      </w:r>
      <w:r>
        <w:t xml:space="preserve">о</w:t>
      </w:r>
      <w:r>
        <w:t xml:space="preserve"> подан</w:t>
      </w:r>
      <w:r>
        <w:t xml:space="preserve">о:</w:t>
      </w:r>
      <w:r>
        <w:rPr>
          <w:i/>
          <w:color w:val="548dd4"/>
        </w:rPr>
      </w:r>
      <w:r/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45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5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45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45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45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45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45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70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45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45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Участник 1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45"/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11.02.2025 13:28:58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57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45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45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Участник </w:t>
            </w:r>
            <w:r>
              <w:rPr>
                <w:color w:val="000000" w:themeColor="text1"/>
                <w:sz w:val="20"/>
                <w:szCs w:val="20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5245" w:type="dxa"/>
            <w:vAlign w:val="top"/>
            <w:textDirection w:val="lrTb"/>
            <w:noWrap w:val="false"/>
          </w:tcPr>
          <w:p>
            <w:pPr>
              <w:pStyle w:val="945"/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</w:rPr>
            </w:r>
            <w:r>
              <w:rPr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</w:rPr>
              <w:t xml:space="preserve">13.02.2025 17:57:56</w:t>
            </w:r>
            <w:r>
              <w:rPr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u w:val="none"/>
              </w:rPr>
            </w:r>
          </w:p>
        </w:tc>
      </w:tr>
      <w:tr>
        <w:tblPrEx/>
        <w:trPr>
          <w:trHeight w:val="2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45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45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Участник </w:t>
            </w:r>
            <w:r>
              <w:rPr>
                <w:color w:val="000000" w:themeColor="text1"/>
                <w:sz w:val="20"/>
                <w:szCs w:val="20"/>
              </w:rPr>
              <w:t xml:space="preserve">3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45"/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i w:val="0"/>
                <w:iCs w:val="0"/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548dd4" w:themeColor="text1"/>
                <w:sz w:val="20"/>
                <w:szCs w:val="20"/>
                <w:highlight w:val="none"/>
              </w:rPr>
            </w:pPr>
            <w:r>
              <w:rPr>
                <w:bCs/>
                <w:i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17.02.2025 12:36:47</w:t>
            </w:r>
            <w:r>
              <w:rPr>
                <w:bCs w:val="0"/>
                <w:i w:val="0"/>
                <w:color w:val="548dd4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548dd4" w:themeColor="text1"/>
                <w:sz w:val="20"/>
                <w:szCs w:val="20"/>
                <w:highlight w:val="none"/>
              </w:rPr>
            </w:r>
          </w:p>
        </w:tc>
      </w:tr>
    </w:tbl>
    <w:p>
      <w:pPr>
        <w:pStyle w:val="945"/>
        <w:spacing w:before="120" w:after="120"/>
        <w:rPr>
          <w:b/>
        </w:rPr>
      </w:pPr>
      <w:r>
        <w:rPr>
          <w:b/>
        </w:rPr>
        <w:t xml:space="preserve">Вопрос 1 повестки:</w:t>
      </w:r>
      <w:r>
        <w:rPr>
          <w:b/>
        </w:rPr>
      </w:r>
      <w:r>
        <w:rPr>
          <w:b/>
        </w:rPr>
      </w:r>
    </w:p>
    <w:p>
      <w:pPr>
        <w:pStyle w:val="945"/>
        <w:ind w:firstLine="709"/>
        <w:jc w:val="both"/>
        <w:spacing w:before="120" w:after="120"/>
        <w:widowControl w:val="off"/>
      </w:pPr>
      <w:r>
        <w:t xml:space="preserve">Об одобрении</w:t>
      </w:r>
      <w:r>
        <w:t xml:space="preserve"> Сводного отчета Экспертной группы по оценке </w:t>
      </w:r>
      <w:r>
        <w:t xml:space="preserve">заявок</w:t>
      </w:r>
      <w:r>
        <w:t xml:space="preserve">.</w:t>
      </w:r>
      <w:r/>
    </w:p>
    <w:p>
      <w:pPr>
        <w:pStyle w:val="945"/>
        <w:ind w:firstLine="709"/>
        <w:jc w:val="both"/>
        <w:spacing w:before="120" w:after="120"/>
        <w:widowControl w:val="off"/>
      </w:pPr>
      <w:r>
        <w:t xml:space="preserve">Члены Закупоч</w:t>
      </w:r>
      <w:r>
        <w:t xml:space="preserve">ной комиссии изучили поступившие </w:t>
      </w:r>
      <w:r>
        <w:t xml:space="preserve">заявки</w:t>
      </w:r>
      <w:r>
        <w:t xml:space="preserve">. Результаты оценки сведены в </w:t>
      </w:r>
      <w:r>
        <w:t xml:space="preserve">Сводный отчет Экспертной группы по оценке </w:t>
      </w:r>
      <w:r>
        <w:t xml:space="preserve">заявок</w:t>
      </w:r>
      <w:r>
        <w:t xml:space="preserve"> (</w:t>
      </w:r>
      <w:r>
        <w:t xml:space="preserve">приложение № 1)</w:t>
      </w:r>
      <w:r>
        <w:t xml:space="preserve">.</w:t>
      </w:r>
      <w:r/>
    </w:p>
    <w:p>
      <w:pPr>
        <w:pStyle w:val="945"/>
        <w:ind w:firstLine="709"/>
        <w:jc w:val="both"/>
        <w:spacing w:before="120" w:after="120"/>
        <w:widowControl w:val="off"/>
      </w:pPr>
      <w:r>
        <w:t xml:space="preserve">Закупоч</w:t>
      </w:r>
      <w:r>
        <w:t xml:space="preserve">ной комиссии предлагается </w:t>
      </w:r>
      <w:r>
        <w:t xml:space="preserve">одобрить Сводный отчет Экспертной группы по оценке </w:t>
      </w:r>
      <w:r>
        <w:t xml:space="preserve">заявок</w:t>
      </w:r>
      <w:r>
        <w:t xml:space="preserve">.</w:t>
      </w:r>
      <w:r/>
    </w:p>
    <w:p>
      <w:pPr>
        <w:pStyle w:val="945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2 повестки: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45"/>
        <w:ind w:firstLine="709"/>
        <w:jc w:val="both"/>
        <w:spacing w:before="120" w:after="120"/>
      </w:pPr>
      <w:r/>
      <w:r>
        <w:t xml:space="preserve">Предлагается </w:t>
      </w:r>
      <w:r>
        <w:t xml:space="preserve">признать </w:t>
      </w:r>
      <w:r>
        <w:t xml:space="preserve">заявки</w:t>
      </w:r>
      <w:r>
        <w:t xml:space="preserve"> участников удовлетворяющими требованиям закупки и утвердить </w:t>
      </w:r>
      <w:r>
        <w:t xml:space="preserve">итоговое</w:t>
      </w:r>
      <w:r>
        <w:t xml:space="preserve"> ранжирование в соответствии со Сводным отчетом Экспертной группы (приложение № 1)</w:t>
      </w:r>
      <w:r>
        <w:t xml:space="preserve">.</w:t>
      </w:r>
      <w:bookmarkStart w:id="1" w:name="_Hlk90389813"/>
      <w:r/>
      <w:r/>
    </w:p>
    <w:p>
      <w:pPr>
        <w:pStyle w:val="945"/>
        <w:jc w:val="both"/>
        <w:spacing w:before="120" w:after="120"/>
        <w:rPr>
          <w:b/>
        </w:rPr>
      </w:pPr>
      <w:r/>
      <w:bookmarkEnd w:id="1"/>
      <w:r/>
      <w:bookmarkStart w:id="2" w:name="_Hlk94100168"/>
      <w:r>
        <w:t xml:space="preserve">Признать победителем участника, занявшего первое место, согласно итоговому ранжированию.</w:t>
      </w:r>
      <w:bookmarkEnd w:id="2"/>
      <w:r>
        <w:rPr>
          <w:b/>
        </w:rPr>
      </w:r>
      <w:r>
        <w:rPr>
          <w:b/>
        </w:rPr>
      </w:r>
    </w:p>
    <w:p>
      <w:pPr>
        <w:pStyle w:val="945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3 </w:t>
      </w:r>
      <w:r>
        <w:rPr>
          <w:b/>
        </w:rPr>
        <w:t xml:space="preserve">повестки:</w:t>
      </w:r>
      <w:r>
        <w:rPr>
          <w:b/>
        </w:rPr>
      </w:r>
      <w:r>
        <w:rPr>
          <w:b/>
        </w:rPr>
      </w:r>
    </w:p>
    <w:p>
      <w:pPr>
        <w:pStyle w:val="945"/>
        <w:ind w:firstLine="709"/>
        <w:jc w:val="both"/>
        <w:spacing w:before="120" w:after="120"/>
      </w:pPr>
      <w:r>
        <w:t xml:space="preserve">О </w:t>
      </w:r>
      <w:r>
        <w:t xml:space="preserve">возможности </w:t>
      </w:r>
      <w:r>
        <w:t xml:space="preserve">проведени</w:t>
      </w:r>
      <w:r>
        <w:t xml:space="preserve">я</w:t>
      </w:r>
      <w:r>
        <w:t xml:space="preserve"> преддоговорных переговоров с </w:t>
      </w:r>
      <w:r>
        <w:t xml:space="preserve">Победителем</w:t>
      </w:r>
      <w:r>
        <w:t xml:space="preserve">.</w:t>
      </w:r>
      <w:r/>
    </w:p>
    <w:p>
      <w:pPr>
        <w:pStyle w:val="945"/>
        <w:jc w:val="both"/>
      </w:pPr>
      <w:r>
        <w:t xml:space="preserve">В целях уточнения несущественных для Заказчика условий договора, а также улучшения технико-коммерческого предложения победителя </w:t>
      </w:r>
      <w:r>
        <w:t xml:space="preserve">допускается</w:t>
      </w:r>
      <w:r>
        <w:t xml:space="preserve"> прове</w:t>
      </w:r>
      <w:r>
        <w:t xml:space="preserve">дение</w:t>
      </w:r>
      <w:r>
        <w:t xml:space="preserve"> преддоговорны</w:t>
      </w:r>
      <w:r>
        <w:t xml:space="preserve">х</w:t>
      </w:r>
      <w:r>
        <w:t xml:space="preserve"> переговор</w:t>
      </w:r>
      <w:r>
        <w:t xml:space="preserve">ов</w:t>
      </w:r>
      <w:r>
        <w:t xml:space="preserve">.</w:t>
      </w:r>
      <w:r/>
    </w:p>
    <w:p>
      <w:pPr>
        <w:pStyle w:val="945"/>
        <w:jc w:val="both"/>
      </w:pPr>
      <w:r>
        <w:t xml:space="preserve">Зафиксировать результат преддоговорных переговоров в окончательных условиях заключаемого договора.</w:t>
      </w:r>
      <w:r/>
    </w:p>
    <w:p>
      <w:pPr>
        <w:pStyle w:val="945"/>
        <w:jc w:val="both"/>
      </w:pPr>
      <w:r/>
      <w:r/>
    </w:p>
    <w:p>
      <w:pPr>
        <w:pStyle w:val="945"/>
        <w:ind w:firstLine="709"/>
        <w:spacing w:before="120" w:after="120"/>
        <w:rPr>
          <w:b/>
        </w:rPr>
      </w:pPr>
      <w:r>
        <w:rPr>
          <w:b/>
        </w:rPr>
        <w:t xml:space="preserve">РЕШИЛИ:</w:t>
      </w:r>
      <w:r>
        <w:rPr>
          <w:b/>
        </w:rPr>
      </w:r>
      <w:r>
        <w:rPr>
          <w:b/>
        </w:rPr>
      </w:r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О</w:t>
      </w:r>
      <w:r>
        <w:t xml:space="preserve">добрить </w:t>
      </w:r>
      <w:r>
        <w:t xml:space="preserve">Отчет по итоговой оценке </w:t>
      </w:r>
      <w:r>
        <w:t xml:space="preserve">заявок</w:t>
      </w:r>
      <w:r>
        <w:t xml:space="preserve">.</w:t>
      </w:r>
      <w:r/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  <w:tabs>
          <w:tab w:val="left" w:pos="-2835" w:leader="none"/>
        </w:tabs>
      </w:pPr>
      <w:r/>
      <w:bookmarkStart w:id="6" w:name="_Hlk91151398"/>
      <w:r/>
      <w:r>
        <w:t xml:space="preserve">Признать </w:t>
      </w:r>
      <w:r>
        <w:t xml:space="preserve">заявки</w:t>
      </w:r>
      <w:r>
        <w:t xml:space="preserve"> </w:t>
      </w:r>
      <w:r>
        <w:t xml:space="preserve">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</w:t>
      </w:r>
      <w:r>
        <w:t xml:space="preserve"> </w:t>
      </w:r>
      <w:r/>
    </w:p>
    <w:p>
      <w:pPr>
        <w:pStyle w:val="945"/>
        <w:jc w:val="both"/>
        <w:spacing w:before="120"/>
        <w:tabs>
          <w:tab w:val="left" w:pos="-2835" w:leader="none"/>
        </w:tabs>
      </w:pPr>
      <w:r>
        <w:rPr>
          <w:color w:val="548dd4"/>
        </w:rPr>
      </w:r>
      <w:r>
        <w:t xml:space="preserve">Признать победителем участника, занявшего первое место, согласно итоговому ранжированию.</w:t>
      </w:r>
      <w:bookmarkEnd w:id="6"/>
      <w:r/>
      <w:r/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Допускается п</w:t>
      </w:r>
      <w:r>
        <w:t xml:space="preserve">рове</w:t>
      </w:r>
      <w:r>
        <w:t xml:space="preserve">дение</w:t>
      </w:r>
      <w:r>
        <w:t xml:space="preserve"> преддоговорны</w:t>
      </w:r>
      <w:r>
        <w:t xml:space="preserve">х</w:t>
      </w:r>
      <w:r>
        <w:t xml:space="preserve"> переговор</w:t>
      </w:r>
      <w:r>
        <w:t xml:space="preserve">ов</w:t>
      </w:r>
      <w:r>
        <w:t xml:space="preserve"> с </w:t>
      </w:r>
      <w:r>
        <w:t xml:space="preserve">целью уточнения несущественных для Заказчика </w:t>
      </w:r>
      <w:r>
        <w:t xml:space="preserve">несущественных </w:t>
      </w:r>
      <w:r>
        <w:t xml:space="preserve">условий договора, а также улучшения технико-коммерческого предложения</w:t>
      </w:r>
      <w:r>
        <w:t xml:space="preserve"> Победителя</w:t>
      </w:r>
      <w:r>
        <w:t xml:space="preserve">.</w:t>
      </w:r>
      <w:r/>
    </w:p>
    <w:p>
      <w:pPr>
        <w:pStyle w:val="945"/>
        <w:jc w:val="both"/>
        <w:spacing w:before="120"/>
        <w:tabs>
          <w:tab w:val="left" w:pos="709" w:leader="none"/>
        </w:tabs>
      </w:pPr>
      <w:r>
        <w:t xml:space="preserve">Зафиксировать результат преддоговорных переговоров в окончательных условиях заключаемого договора и </w:t>
      </w:r>
      <w:r>
        <w:t xml:space="preserve">заключить договор на условиях, согласованных Заказчиком и</w:t>
      </w:r>
      <w:r>
        <w:t xml:space="preserve"> </w:t>
      </w:r>
      <w:r>
        <w:t xml:space="preserve">Победителем</w:t>
      </w:r>
      <w:r>
        <w:t xml:space="preserve"> </w:t>
      </w:r>
      <w:r>
        <w:t xml:space="preserve">в рамках</w:t>
      </w:r>
      <w:r>
        <w:t xml:space="preserve"> проведенных преддоговорных переговоров.</w:t>
      </w:r>
      <w:r/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Победителю предоставить справку о цепочке собственников в сроки, установленные закупочной документацией</w:t>
      </w:r>
      <w:r>
        <w:t xml:space="preserve">.</w:t>
      </w:r>
      <w:r/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Провести экспертную оценку справки о цепочке собственников в течение 5 (пяти) рабочих дней.</w:t>
      </w:r>
      <w:r/>
    </w:p>
    <w:p>
      <w:pPr>
        <w:pStyle w:val="945"/>
        <w:numPr>
          <w:ilvl w:val="0"/>
          <w:numId w:val="22"/>
        </w:numPr>
        <w:ind w:left="0" w:firstLine="0"/>
        <w:jc w:val="both"/>
        <w:spacing w:before="120"/>
      </w:pPr>
      <w:r>
        <w:t xml:space="preserve">Договор с </w:t>
      </w:r>
      <w:r>
        <w:t xml:space="preserve">Победителем </w:t>
      </w:r>
      <w:r>
        <w:t xml:space="preserve">будет заключен в срок, установленный Извещением</w:t>
      </w:r>
      <w:r>
        <w:rPr>
          <w:i/>
          <w:color w:val="4f81bd"/>
        </w:rPr>
        <w:t xml:space="preserve">.</w:t>
      </w:r>
      <w:r/>
    </w:p>
    <w:p>
      <w:pPr>
        <w:jc w:val="both"/>
        <w:spacing w:before="120"/>
      </w:pPr>
      <w:r/>
      <w:r/>
    </w:p>
    <w:p>
      <w:pPr>
        <w:jc w:val="both"/>
        <w:spacing w:before="120"/>
        <w:rPr>
          <w:highlight w:val="none"/>
        </w:rPr>
      </w:pPr>
      <w:r>
        <w:tab/>
        <w:t xml:space="preserve">Приложение:</w:t>
      </w:r>
      <w:r>
        <w:rPr>
          <w:highlight w:val="none"/>
        </w:rPr>
      </w:r>
    </w:p>
    <w:p>
      <w:pPr>
        <w:jc w:val="both"/>
        <w:spacing w:before="120"/>
      </w:pPr>
      <w:r>
        <w:rPr>
          <w:highlight w:val="none"/>
        </w:rPr>
        <w:tab/>
        <w:t xml:space="preserve">Приложение 1.</w:t>
      </w:r>
      <w:r>
        <w:rPr>
          <w:highlight w:val="none"/>
        </w:rPr>
      </w:r>
      <w:r/>
      <w:r/>
      <w:r/>
      <w:r/>
    </w:p>
    <w:sectPr>
      <w:headerReference w:type="first" r:id="rId9"/>
      <w:footnotePr/>
      <w:endnotePr/>
      <w:type w:val="nextPage"/>
      <w:pgSz w:w="11906" w:h="16838" w:orient="portrait"/>
      <w:pgMar w:top="1134" w:right="709" w:bottom="709" w:left="850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45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0496351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4" cy="695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45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45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45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5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pStyle w:val="979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firstLine="0"/>
        <w:tabs>
          <w:tab w:val="num" w:pos="108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21"/>
  </w:num>
  <w:num w:numId="5">
    <w:abstractNumId w:val="24"/>
  </w:num>
  <w:num w:numId="6">
    <w:abstractNumId w:val="20"/>
  </w:num>
  <w:num w:numId="7">
    <w:abstractNumId w:val="9"/>
  </w:num>
  <w:num w:numId="8">
    <w:abstractNumId w:val="14"/>
  </w:num>
  <w:num w:numId="9">
    <w:abstractNumId w:val="12"/>
  </w:num>
  <w:num w:numId="10">
    <w:abstractNumId w:val="1"/>
  </w:num>
  <w:num w:numId="11">
    <w:abstractNumId w:val="13"/>
  </w:num>
  <w:num w:numId="12">
    <w:abstractNumId w:val="18"/>
  </w:num>
  <w:num w:numId="13">
    <w:abstractNumId w:val="25"/>
  </w:num>
  <w:num w:numId="14">
    <w:abstractNumId w:val="16"/>
  </w:num>
  <w:num w:numId="15">
    <w:abstractNumId w:val="23"/>
  </w:num>
  <w:num w:numId="16">
    <w:abstractNumId w:val="7"/>
  </w:num>
  <w:num w:numId="17">
    <w:abstractNumId w:val="17"/>
  </w:num>
  <w:num w:numId="18">
    <w:abstractNumId w:val="3"/>
  </w:num>
  <w:num w:numId="19">
    <w:abstractNumId w:val="22"/>
  </w:num>
  <w:num w:numId="20">
    <w:abstractNumId w:val="4"/>
  </w:num>
  <w:num w:numId="21">
    <w:abstractNumId w:val="10"/>
  </w:num>
  <w:num w:numId="22">
    <w:abstractNumId w:val="15"/>
  </w:num>
  <w:num w:numId="23">
    <w:abstractNumId w:val="19"/>
  </w:num>
  <w:num w:numId="24">
    <w:abstractNumId w:val="11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7">
    <w:name w:val="Heading 1"/>
    <w:basedOn w:val="945"/>
    <w:next w:val="945"/>
    <w:link w:val="76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8">
    <w:name w:val="Heading 1 Char"/>
    <w:link w:val="767"/>
    <w:uiPriority w:val="9"/>
    <w:rPr>
      <w:rFonts w:ascii="Arial" w:hAnsi="Arial" w:eastAsia="Arial" w:cs="Arial"/>
      <w:sz w:val="40"/>
      <w:szCs w:val="40"/>
    </w:rPr>
  </w:style>
  <w:style w:type="paragraph" w:styleId="769">
    <w:name w:val="Heading 2"/>
    <w:basedOn w:val="945"/>
    <w:next w:val="945"/>
    <w:link w:val="77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0">
    <w:name w:val="Heading 2 Char"/>
    <w:link w:val="769"/>
    <w:uiPriority w:val="9"/>
    <w:rPr>
      <w:rFonts w:ascii="Arial" w:hAnsi="Arial" w:eastAsia="Arial" w:cs="Arial"/>
      <w:sz w:val="34"/>
    </w:rPr>
  </w:style>
  <w:style w:type="paragraph" w:styleId="771">
    <w:name w:val="Heading 3"/>
    <w:basedOn w:val="945"/>
    <w:next w:val="945"/>
    <w:link w:val="77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72">
    <w:name w:val="Heading 3 Char"/>
    <w:link w:val="771"/>
    <w:uiPriority w:val="9"/>
    <w:rPr>
      <w:rFonts w:ascii="Arial" w:hAnsi="Arial" w:eastAsia="Arial" w:cs="Arial"/>
      <w:sz w:val="30"/>
      <w:szCs w:val="30"/>
    </w:rPr>
  </w:style>
  <w:style w:type="paragraph" w:styleId="773">
    <w:name w:val="Heading 4"/>
    <w:basedOn w:val="945"/>
    <w:next w:val="945"/>
    <w:link w:val="77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4">
    <w:name w:val="Heading 4 Char"/>
    <w:link w:val="773"/>
    <w:uiPriority w:val="9"/>
    <w:rPr>
      <w:rFonts w:ascii="Arial" w:hAnsi="Arial" w:eastAsia="Arial" w:cs="Arial"/>
      <w:b/>
      <w:bCs/>
      <w:sz w:val="26"/>
      <w:szCs w:val="26"/>
    </w:rPr>
  </w:style>
  <w:style w:type="paragraph" w:styleId="775">
    <w:name w:val="Heading 5"/>
    <w:basedOn w:val="945"/>
    <w:next w:val="945"/>
    <w:link w:val="77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76">
    <w:name w:val="Heading 5 Char"/>
    <w:link w:val="775"/>
    <w:uiPriority w:val="9"/>
    <w:rPr>
      <w:rFonts w:ascii="Arial" w:hAnsi="Arial" w:eastAsia="Arial" w:cs="Arial"/>
      <w:b/>
      <w:bCs/>
      <w:sz w:val="24"/>
      <w:szCs w:val="24"/>
    </w:rPr>
  </w:style>
  <w:style w:type="paragraph" w:styleId="777">
    <w:name w:val="Heading 6"/>
    <w:basedOn w:val="945"/>
    <w:next w:val="945"/>
    <w:link w:val="77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8">
    <w:name w:val="Heading 6 Char"/>
    <w:link w:val="777"/>
    <w:uiPriority w:val="9"/>
    <w:rPr>
      <w:rFonts w:ascii="Arial" w:hAnsi="Arial" w:eastAsia="Arial" w:cs="Arial"/>
      <w:b/>
      <w:bCs/>
      <w:sz w:val="22"/>
      <w:szCs w:val="22"/>
    </w:rPr>
  </w:style>
  <w:style w:type="paragraph" w:styleId="779">
    <w:name w:val="Heading 7"/>
    <w:basedOn w:val="945"/>
    <w:next w:val="945"/>
    <w:link w:val="78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0">
    <w:name w:val="Heading 7 Char"/>
    <w:link w:val="7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81">
    <w:name w:val="Heading 8"/>
    <w:basedOn w:val="945"/>
    <w:next w:val="945"/>
    <w:link w:val="78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82">
    <w:name w:val="Heading 8 Char"/>
    <w:link w:val="781"/>
    <w:uiPriority w:val="9"/>
    <w:rPr>
      <w:rFonts w:ascii="Arial" w:hAnsi="Arial" w:eastAsia="Arial" w:cs="Arial"/>
      <w:i/>
      <w:iCs/>
      <w:sz w:val="22"/>
      <w:szCs w:val="22"/>
    </w:rPr>
  </w:style>
  <w:style w:type="paragraph" w:styleId="783">
    <w:name w:val="Heading 9"/>
    <w:basedOn w:val="945"/>
    <w:next w:val="945"/>
    <w:link w:val="78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4">
    <w:name w:val="Heading 9 Char"/>
    <w:link w:val="783"/>
    <w:uiPriority w:val="9"/>
    <w:rPr>
      <w:rFonts w:ascii="Arial" w:hAnsi="Arial" w:eastAsia="Arial" w:cs="Arial"/>
      <w:i/>
      <w:iCs/>
      <w:sz w:val="21"/>
      <w:szCs w:val="21"/>
    </w:rPr>
  </w:style>
  <w:style w:type="paragraph" w:styleId="785">
    <w:name w:val="List Paragraph"/>
    <w:basedOn w:val="945"/>
    <w:uiPriority w:val="34"/>
    <w:qFormat/>
    <w:pPr>
      <w:contextualSpacing/>
      <w:ind w:left="720"/>
    </w:pPr>
  </w:style>
  <w:style w:type="paragraph" w:styleId="786">
    <w:name w:val="No Spacing"/>
    <w:uiPriority w:val="1"/>
    <w:qFormat/>
    <w:pPr>
      <w:spacing w:before="0" w:after="0" w:line="240" w:lineRule="auto"/>
    </w:pPr>
  </w:style>
  <w:style w:type="paragraph" w:styleId="787">
    <w:name w:val="Title"/>
    <w:basedOn w:val="945"/>
    <w:next w:val="945"/>
    <w:link w:val="78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8">
    <w:name w:val="Title Char"/>
    <w:link w:val="787"/>
    <w:uiPriority w:val="10"/>
    <w:rPr>
      <w:sz w:val="48"/>
      <w:szCs w:val="48"/>
    </w:rPr>
  </w:style>
  <w:style w:type="paragraph" w:styleId="789">
    <w:name w:val="Subtitle"/>
    <w:basedOn w:val="945"/>
    <w:next w:val="945"/>
    <w:link w:val="790"/>
    <w:uiPriority w:val="11"/>
    <w:qFormat/>
    <w:pPr>
      <w:spacing w:before="200" w:after="200"/>
    </w:pPr>
    <w:rPr>
      <w:sz w:val="24"/>
      <w:szCs w:val="24"/>
    </w:rPr>
  </w:style>
  <w:style w:type="character" w:styleId="790">
    <w:name w:val="Subtitle Char"/>
    <w:link w:val="789"/>
    <w:uiPriority w:val="11"/>
    <w:rPr>
      <w:sz w:val="24"/>
      <w:szCs w:val="24"/>
    </w:rPr>
  </w:style>
  <w:style w:type="paragraph" w:styleId="791">
    <w:name w:val="Quote"/>
    <w:basedOn w:val="945"/>
    <w:next w:val="945"/>
    <w:link w:val="792"/>
    <w:uiPriority w:val="29"/>
    <w:qFormat/>
    <w:pPr>
      <w:ind w:left="720" w:right="720"/>
    </w:pPr>
    <w:rPr>
      <w:i/>
    </w:rPr>
  </w:style>
  <w:style w:type="character" w:styleId="792">
    <w:name w:val="Quote Char"/>
    <w:link w:val="791"/>
    <w:uiPriority w:val="29"/>
    <w:rPr>
      <w:i/>
    </w:rPr>
  </w:style>
  <w:style w:type="paragraph" w:styleId="793">
    <w:name w:val="Intense Quote"/>
    <w:basedOn w:val="945"/>
    <w:next w:val="945"/>
    <w:link w:val="79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4">
    <w:name w:val="Intense Quote Char"/>
    <w:link w:val="793"/>
    <w:uiPriority w:val="30"/>
    <w:rPr>
      <w:i/>
    </w:rPr>
  </w:style>
  <w:style w:type="paragraph" w:styleId="795">
    <w:name w:val="Header"/>
    <w:basedOn w:val="945"/>
    <w:link w:val="7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6">
    <w:name w:val="Header Char"/>
    <w:link w:val="795"/>
    <w:uiPriority w:val="99"/>
  </w:style>
  <w:style w:type="paragraph" w:styleId="797">
    <w:name w:val="Footer"/>
    <w:basedOn w:val="945"/>
    <w:link w:val="8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8">
    <w:name w:val="Footer Char"/>
    <w:link w:val="797"/>
    <w:uiPriority w:val="99"/>
  </w:style>
  <w:style w:type="paragraph" w:styleId="799">
    <w:name w:val="Caption"/>
    <w:basedOn w:val="945"/>
    <w:next w:val="9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0">
    <w:name w:val="Caption Char"/>
    <w:basedOn w:val="799"/>
    <w:link w:val="797"/>
    <w:uiPriority w:val="99"/>
  </w:style>
  <w:style w:type="table" w:styleId="80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3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4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4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4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4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4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4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6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6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7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9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9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0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0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0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0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0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0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2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2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2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7">
    <w:name w:val="Hyperlink"/>
    <w:uiPriority w:val="99"/>
    <w:unhideWhenUsed/>
    <w:rPr>
      <w:color w:val="0000ff" w:themeColor="hyperlink"/>
      <w:u w:val="single"/>
    </w:rPr>
  </w:style>
  <w:style w:type="paragraph" w:styleId="928">
    <w:name w:val="footnote text"/>
    <w:basedOn w:val="945"/>
    <w:link w:val="929"/>
    <w:uiPriority w:val="99"/>
    <w:semiHidden/>
    <w:unhideWhenUsed/>
    <w:pPr>
      <w:spacing w:after="40" w:line="240" w:lineRule="auto"/>
    </w:pPr>
    <w:rPr>
      <w:sz w:val="18"/>
    </w:rPr>
  </w:style>
  <w:style w:type="character" w:styleId="929">
    <w:name w:val="Footnote Text Char"/>
    <w:link w:val="928"/>
    <w:uiPriority w:val="99"/>
    <w:rPr>
      <w:sz w:val="18"/>
    </w:rPr>
  </w:style>
  <w:style w:type="character" w:styleId="930">
    <w:name w:val="footnote reference"/>
    <w:uiPriority w:val="99"/>
    <w:unhideWhenUsed/>
    <w:rPr>
      <w:vertAlign w:val="superscript"/>
    </w:rPr>
  </w:style>
  <w:style w:type="paragraph" w:styleId="931">
    <w:name w:val="endnote text"/>
    <w:basedOn w:val="945"/>
    <w:link w:val="932"/>
    <w:uiPriority w:val="99"/>
    <w:semiHidden/>
    <w:unhideWhenUsed/>
    <w:pPr>
      <w:spacing w:after="0" w:line="240" w:lineRule="auto"/>
    </w:pPr>
    <w:rPr>
      <w:sz w:val="20"/>
    </w:rPr>
  </w:style>
  <w:style w:type="character" w:styleId="932">
    <w:name w:val="Endnote Text Char"/>
    <w:link w:val="931"/>
    <w:uiPriority w:val="99"/>
    <w:rPr>
      <w:sz w:val="20"/>
    </w:rPr>
  </w:style>
  <w:style w:type="character" w:styleId="933">
    <w:name w:val="endnote reference"/>
    <w:uiPriority w:val="99"/>
    <w:semiHidden/>
    <w:unhideWhenUsed/>
    <w:rPr>
      <w:vertAlign w:val="superscript"/>
    </w:rPr>
  </w:style>
  <w:style w:type="paragraph" w:styleId="934">
    <w:name w:val="toc 1"/>
    <w:basedOn w:val="945"/>
    <w:next w:val="945"/>
    <w:uiPriority w:val="39"/>
    <w:unhideWhenUsed/>
    <w:pPr>
      <w:ind w:left="0" w:right="0" w:firstLine="0"/>
      <w:spacing w:after="57"/>
    </w:pPr>
  </w:style>
  <w:style w:type="paragraph" w:styleId="935">
    <w:name w:val="toc 2"/>
    <w:basedOn w:val="945"/>
    <w:next w:val="945"/>
    <w:uiPriority w:val="39"/>
    <w:unhideWhenUsed/>
    <w:pPr>
      <w:ind w:left="283" w:right="0" w:firstLine="0"/>
      <w:spacing w:after="57"/>
    </w:pPr>
  </w:style>
  <w:style w:type="paragraph" w:styleId="936">
    <w:name w:val="toc 3"/>
    <w:basedOn w:val="945"/>
    <w:next w:val="945"/>
    <w:uiPriority w:val="39"/>
    <w:unhideWhenUsed/>
    <w:pPr>
      <w:ind w:left="567" w:right="0" w:firstLine="0"/>
      <w:spacing w:after="57"/>
    </w:pPr>
  </w:style>
  <w:style w:type="paragraph" w:styleId="937">
    <w:name w:val="toc 4"/>
    <w:basedOn w:val="945"/>
    <w:next w:val="945"/>
    <w:uiPriority w:val="39"/>
    <w:unhideWhenUsed/>
    <w:pPr>
      <w:ind w:left="850" w:right="0" w:firstLine="0"/>
      <w:spacing w:after="57"/>
    </w:pPr>
  </w:style>
  <w:style w:type="paragraph" w:styleId="938">
    <w:name w:val="toc 5"/>
    <w:basedOn w:val="945"/>
    <w:next w:val="945"/>
    <w:uiPriority w:val="39"/>
    <w:unhideWhenUsed/>
    <w:pPr>
      <w:ind w:left="1134" w:right="0" w:firstLine="0"/>
      <w:spacing w:after="57"/>
    </w:pPr>
  </w:style>
  <w:style w:type="paragraph" w:styleId="939">
    <w:name w:val="toc 6"/>
    <w:basedOn w:val="945"/>
    <w:next w:val="945"/>
    <w:uiPriority w:val="39"/>
    <w:unhideWhenUsed/>
    <w:pPr>
      <w:ind w:left="1417" w:right="0" w:firstLine="0"/>
      <w:spacing w:after="57"/>
    </w:pPr>
  </w:style>
  <w:style w:type="paragraph" w:styleId="940">
    <w:name w:val="toc 7"/>
    <w:basedOn w:val="945"/>
    <w:next w:val="945"/>
    <w:uiPriority w:val="39"/>
    <w:unhideWhenUsed/>
    <w:pPr>
      <w:ind w:left="1701" w:right="0" w:firstLine="0"/>
      <w:spacing w:after="57"/>
    </w:pPr>
  </w:style>
  <w:style w:type="paragraph" w:styleId="941">
    <w:name w:val="toc 8"/>
    <w:basedOn w:val="945"/>
    <w:next w:val="945"/>
    <w:uiPriority w:val="39"/>
    <w:unhideWhenUsed/>
    <w:pPr>
      <w:ind w:left="1984" w:right="0" w:firstLine="0"/>
      <w:spacing w:after="57"/>
    </w:pPr>
  </w:style>
  <w:style w:type="paragraph" w:styleId="942">
    <w:name w:val="toc 9"/>
    <w:basedOn w:val="945"/>
    <w:next w:val="945"/>
    <w:uiPriority w:val="39"/>
    <w:unhideWhenUsed/>
    <w:pPr>
      <w:ind w:left="2268" w:right="0" w:firstLine="0"/>
      <w:spacing w:after="57"/>
    </w:pPr>
  </w:style>
  <w:style w:type="paragraph" w:styleId="943">
    <w:name w:val="TOC Heading"/>
    <w:uiPriority w:val="39"/>
    <w:unhideWhenUsed/>
  </w:style>
  <w:style w:type="paragraph" w:styleId="944">
    <w:name w:val="table of figures"/>
    <w:basedOn w:val="945"/>
    <w:next w:val="945"/>
    <w:uiPriority w:val="99"/>
    <w:unhideWhenUsed/>
    <w:pPr>
      <w:spacing w:after="0" w:afterAutospacing="0"/>
    </w:pPr>
  </w:style>
  <w:style w:type="paragraph" w:styleId="945" w:default="1">
    <w:name w:val="Normal"/>
    <w:next w:val="945"/>
    <w:link w:val="945"/>
    <w:qFormat/>
    <w:rPr>
      <w:sz w:val="24"/>
      <w:szCs w:val="24"/>
      <w:lang w:val="ru-RU" w:eastAsia="ru-RU" w:bidi="ar-SA"/>
    </w:rPr>
  </w:style>
  <w:style w:type="paragraph" w:styleId="946">
    <w:name w:val="Заголовок 1"/>
    <w:basedOn w:val="945"/>
    <w:next w:val="945"/>
    <w:link w:val="945"/>
    <w:qFormat/>
    <w:pPr>
      <w:jc w:val="both"/>
      <w:keepNext/>
      <w:outlineLvl w:val="0"/>
    </w:pPr>
    <w:rPr>
      <w:sz w:val="28"/>
      <w:szCs w:val="28"/>
    </w:rPr>
  </w:style>
  <w:style w:type="character" w:styleId="947">
    <w:name w:val="Основной шрифт абзаца"/>
    <w:next w:val="947"/>
    <w:link w:val="945"/>
    <w:semiHidden/>
  </w:style>
  <w:style w:type="table" w:styleId="948">
    <w:name w:val="Обычная таблица"/>
    <w:next w:val="948"/>
    <w:link w:val="945"/>
    <w:semiHidden/>
    <w:tblPr/>
  </w:style>
  <w:style w:type="numbering" w:styleId="949">
    <w:name w:val="Нет списка"/>
    <w:next w:val="949"/>
    <w:link w:val="945"/>
    <w:semiHidden/>
  </w:style>
  <w:style w:type="paragraph" w:styleId="950">
    <w:name w:val="Default Paragraph Font Para Char Char Знак"/>
    <w:basedOn w:val="945"/>
    <w:next w:val="950"/>
    <w:link w:val="94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1">
    <w:name w:val="Верхний колонтитул"/>
    <w:basedOn w:val="945"/>
    <w:next w:val="951"/>
    <w:link w:val="973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52">
    <w:name w:val="Номер страницы"/>
    <w:basedOn w:val="947"/>
    <w:next w:val="952"/>
    <w:link w:val="945"/>
  </w:style>
  <w:style w:type="paragraph" w:styleId="953">
    <w:name w:val="Таблица шапка"/>
    <w:basedOn w:val="945"/>
    <w:next w:val="953"/>
    <w:link w:val="945"/>
    <w:pPr>
      <w:ind w:left="57" w:right="57"/>
      <w:keepNext/>
      <w:spacing w:before="40" w:after="40"/>
    </w:pPr>
    <w:rPr>
      <w:sz w:val="22"/>
      <w:szCs w:val="20"/>
    </w:rPr>
  </w:style>
  <w:style w:type="paragraph" w:styleId="954">
    <w:name w:val="Таблица текст"/>
    <w:basedOn w:val="945"/>
    <w:next w:val="954"/>
    <w:link w:val="945"/>
    <w:pPr>
      <w:ind w:left="57" w:right="57"/>
      <w:spacing w:before="40" w:after="40"/>
    </w:pPr>
    <w:rPr>
      <w:szCs w:val="20"/>
    </w:rPr>
  </w:style>
  <w:style w:type="character" w:styleId="955">
    <w:name w:val="комментарий"/>
    <w:next w:val="955"/>
    <w:link w:val="945"/>
    <w:rPr>
      <w:b/>
      <w:i/>
      <w:shd w:val="clear" w:color="auto" w:fill="ffff99"/>
    </w:rPr>
  </w:style>
  <w:style w:type="paragraph" w:styleId="956">
    <w:name w:val="Схема документа"/>
    <w:basedOn w:val="945"/>
    <w:next w:val="956"/>
    <w:link w:val="9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57">
    <w:name w:val="Текст выноски"/>
    <w:basedOn w:val="945"/>
    <w:next w:val="957"/>
    <w:link w:val="945"/>
    <w:semiHidden/>
    <w:rPr>
      <w:rFonts w:ascii="Tahoma" w:hAnsi="Tahoma" w:cs="Tahoma"/>
      <w:sz w:val="16"/>
      <w:szCs w:val="16"/>
    </w:rPr>
  </w:style>
  <w:style w:type="table" w:styleId="958">
    <w:name w:val="Сетка таблицы"/>
    <w:basedOn w:val="948"/>
    <w:next w:val="958"/>
    <w:link w:val="945"/>
    <w:pPr>
      <w:ind w:firstLine="567"/>
      <w:jc w:val="both"/>
      <w:spacing w:line="360" w:lineRule="auto"/>
    </w:pPr>
    <w:tblPr/>
  </w:style>
  <w:style w:type="paragraph" w:styleId="959">
    <w:name w:val="Нижний колонтитул"/>
    <w:basedOn w:val="945"/>
    <w:next w:val="959"/>
    <w:link w:val="962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60">
    <w:name w:val="Комментраий Знак"/>
    <w:next w:val="960"/>
    <w:link w:val="945"/>
    <w:rPr>
      <w:i/>
      <w:color w:val="3366ff"/>
      <w:sz w:val="28"/>
      <w:szCs w:val="28"/>
      <w:lang w:val="ru-RU" w:eastAsia="ru-RU" w:bidi="ar-SA"/>
    </w:rPr>
  </w:style>
  <w:style w:type="table" w:styleId="961">
    <w:name w:val="Сетка таблицы1"/>
    <w:basedOn w:val="948"/>
    <w:next w:val="958"/>
    <w:link w:val="945"/>
    <w:tblPr/>
  </w:style>
  <w:style w:type="character" w:styleId="962">
    <w:name w:val="Нижний колонтитул Знак"/>
    <w:next w:val="962"/>
    <w:link w:val="959"/>
    <w:uiPriority w:val="99"/>
    <w:rPr>
      <w:sz w:val="24"/>
      <w:szCs w:val="24"/>
    </w:rPr>
  </w:style>
  <w:style w:type="paragraph" w:styleId="963">
    <w:name w:val="Обычный (веб)"/>
    <w:basedOn w:val="945"/>
    <w:next w:val="963"/>
    <w:link w:val="945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964">
    <w:name w:val="Основной текст"/>
    <w:basedOn w:val="945"/>
    <w:next w:val="964"/>
    <w:link w:val="965"/>
    <w:uiPriority w:val="99"/>
    <w:unhideWhenUsed/>
    <w:pPr>
      <w:spacing w:after="120"/>
      <w:widowControl w:val="off"/>
    </w:pPr>
    <w:rPr>
      <w:lang w:val="en-US" w:eastAsia="en-US"/>
    </w:rPr>
  </w:style>
  <w:style w:type="character" w:styleId="965">
    <w:name w:val="Основной текст Знак"/>
    <w:next w:val="965"/>
    <w:link w:val="964"/>
    <w:uiPriority w:val="99"/>
    <w:rPr>
      <w:sz w:val="24"/>
      <w:szCs w:val="24"/>
    </w:rPr>
  </w:style>
  <w:style w:type="paragraph" w:styleId="966">
    <w:name w:val="Основной текст с отступом"/>
    <w:basedOn w:val="945"/>
    <w:next w:val="966"/>
    <w:link w:val="967"/>
    <w:pPr>
      <w:ind w:left="283"/>
      <w:spacing w:after="120"/>
    </w:pPr>
    <w:rPr>
      <w:lang w:val="en-US" w:eastAsia="en-US"/>
    </w:rPr>
  </w:style>
  <w:style w:type="character" w:styleId="967">
    <w:name w:val="Основной текст с отступом Знак"/>
    <w:next w:val="967"/>
    <w:link w:val="966"/>
    <w:rPr>
      <w:sz w:val="24"/>
      <w:szCs w:val="24"/>
    </w:rPr>
  </w:style>
  <w:style w:type="paragraph" w:styleId="968">
    <w:name w:val="Красная строка 2"/>
    <w:basedOn w:val="966"/>
    <w:next w:val="968"/>
    <w:link w:val="969"/>
    <w:uiPriority w:val="99"/>
    <w:unhideWhenUsed/>
    <w:pPr>
      <w:ind w:left="360" w:firstLine="360"/>
      <w:spacing w:after="0"/>
      <w:widowControl w:val="off"/>
    </w:pPr>
  </w:style>
  <w:style w:type="character" w:styleId="969">
    <w:name w:val="Красная строка 2 Знак"/>
    <w:basedOn w:val="967"/>
    <w:next w:val="969"/>
    <w:link w:val="968"/>
    <w:uiPriority w:val="99"/>
  </w:style>
  <w:style w:type="paragraph" w:styleId="970">
    <w:name w:val="Текст сноски"/>
    <w:basedOn w:val="945"/>
    <w:next w:val="970"/>
    <w:link w:val="971"/>
    <w:uiPriority w:val="99"/>
    <w:unhideWhenUsed/>
    <w:pPr>
      <w:widowControl w:val="off"/>
    </w:pPr>
    <w:rPr>
      <w:sz w:val="20"/>
      <w:szCs w:val="20"/>
    </w:rPr>
  </w:style>
  <w:style w:type="character" w:styleId="971">
    <w:name w:val="Текст сноски Знак"/>
    <w:basedOn w:val="947"/>
    <w:next w:val="971"/>
    <w:link w:val="970"/>
    <w:uiPriority w:val="99"/>
  </w:style>
  <w:style w:type="character" w:styleId="972">
    <w:name w:val="Знак сноски"/>
    <w:next w:val="972"/>
    <w:link w:val="945"/>
    <w:uiPriority w:val="99"/>
    <w:unhideWhenUsed/>
    <w:rPr>
      <w:vertAlign w:val="superscript"/>
    </w:rPr>
  </w:style>
  <w:style w:type="character" w:styleId="973">
    <w:name w:val="Верхний колонтитул Знак"/>
    <w:next w:val="973"/>
    <w:link w:val="951"/>
    <w:uiPriority w:val="99"/>
    <w:rPr>
      <w:sz w:val="24"/>
      <w:szCs w:val="24"/>
    </w:rPr>
  </w:style>
  <w:style w:type="character" w:styleId="974">
    <w:name w:val="Знак примечания"/>
    <w:next w:val="974"/>
    <w:link w:val="945"/>
    <w:rPr>
      <w:sz w:val="16"/>
      <w:szCs w:val="16"/>
    </w:rPr>
  </w:style>
  <w:style w:type="paragraph" w:styleId="975">
    <w:name w:val="Текст примечания"/>
    <w:basedOn w:val="945"/>
    <w:next w:val="975"/>
    <w:link w:val="976"/>
    <w:rPr>
      <w:sz w:val="20"/>
      <w:szCs w:val="20"/>
    </w:rPr>
  </w:style>
  <w:style w:type="character" w:styleId="976">
    <w:name w:val="Текст примечания Знак"/>
    <w:basedOn w:val="947"/>
    <w:next w:val="976"/>
    <w:link w:val="975"/>
  </w:style>
  <w:style w:type="paragraph" w:styleId="977">
    <w:name w:val="Тема примечания"/>
    <w:basedOn w:val="975"/>
    <w:next w:val="975"/>
    <w:link w:val="978"/>
    <w:rPr>
      <w:b/>
      <w:bCs/>
      <w:lang w:val="en-US" w:eastAsia="en-US"/>
    </w:rPr>
  </w:style>
  <w:style w:type="character" w:styleId="978">
    <w:name w:val="Тема примечания Знак"/>
    <w:next w:val="978"/>
    <w:link w:val="977"/>
    <w:rPr>
      <w:b/>
      <w:bCs/>
    </w:rPr>
  </w:style>
  <w:style w:type="paragraph" w:styleId="979">
    <w:name w:val="Подподпункт"/>
    <w:basedOn w:val="945"/>
    <w:next w:val="979"/>
    <w:link w:val="945"/>
    <w:pPr>
      <w:numPr>
        <w:ilvl w:val="0"/>
        <w:numId w:val="26"/>
      </w:numPr>
      <w:ind w:left="927" w:hanging="360"/>
      <w:jc w:val="both"/>
      <w:spacing w:line="360" w:lineRule="auto"/>
      <w:tabs>
        <w:tab w:val="num" w:pos="927" w:leader="none"/>
        <w:tab w:val="clear" w:pos="1134" w:leader="none"/>
      </w:tabs>
    </w:pPr>
    <w:rPr>
      <w:sz w:val="28"/>
      <w:szCs w:val="20"/>
      <w:lang w:val="en-US" w:eastAsia="en-US"/>
    </w:rPr>
  </w:style>
  <w:style w:type="character" w:styleId="980" w:default="1">
    <w:name w:val="Default Paragraph Font"/>
    <w:uiPriority w:val="1"/>
    <w:semiHidden/>
    <w:unhideWhenUsed/>
  </w:style>
  <w:style w:type="numbering" w:styleId="981" w:default="1">
    <w:name w:val="No List"/>
    <w:uiPriority w:val="99"/>
    <w:semiHidden/>
    <w:unhideWhenUsed/>
  </w:style>
  <w:style w:type="table" w:styleId="98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revision>3</cp:revision>
  <dcterms:created xsi:type="dcterms:W3CDTF">2023-09-22T06:31:00Z</dcterms:created>
  <dcterms:modified xsi:type="dcterms:W3CDTF">2025-03-03T07:32:51Z</dcterms:modified>
  <cp:version>1048576</cp:version>
</cp:coreProperties>
</file>