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1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06"/>
        <w:gridCol w:w="206"/>
        <w:gridCol w:w="16"/>
        <w:gridCol w:w="206"/>
      </w:tblGrid>
      <w:tr>
        <w:trPr>
          <w:trHeight w:val="1245" w:hRule="atLeast"/>
        </w:trPr>
        <w:tc>
          <w:tcPr>
            <w:tcW w:w="9206" w:type="dxa"/>
            <w:tcBorders/>
          </w:tcPr>
          <w:p>
            <w:pPr>
              <w:pStyle w:val="Normal"/>
              <w:rPr>
                <w:rFonts w:ascii="PF Din Text Cond Pro Light" w:hAnsi="PF Din Text Cond Pro Light" w:eastAsia="Calibri" w:cs="PF Din Text Cond Pro Light"/>
                <w:sz w:val="18"/>
                <w:szCs w:val="18"/>
                <w:lang w:eastAsia="en-US"/>
              </w:rPr>
            </w:pPr>
            <w:r>
              <w:rPr>
                <w:rFonts w:eastAsia="Calibri" w:cs="PF Din Text Cond Pro Light" w:ascii="PF Din Text Cond Pro Light" w:hAnsi="PF Din Text Cond Pro Light"/>
                <w:sz w:val="18"/>
                <w:szCs w:val="18"/>
                <w:lang w:eastAsia="en-US"/>
              </w:rPr>
              <w:drawing>
                <wp:inline distT="0" distB="0" distL="0" distR="0">
                  <wp:extent cx="1928495" cy="862965"/>
                  <wp:effectExtent l="0" t="0" r="0" b="0"/>
                  <wp:docPr id="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8072" t="24340" r="4840" b="20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8495" cy="862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289"/>
              <w:gridCol w:w="3701"/>
            </w:tblGrid>
            <w:tr>
              <w:trPr>
                <w:trHeight w:val="1245" w:hRule="atLeast"/>
              </w:trPr>
              <w:tc>
                <w:tcPr>
                  <w:tcW w:w="5289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ind w:hanging="0" w:end="0"/>
                    <w:contextualSpacing/>
                    <w:jc w:val="start"/>
                    <w:rPr>
                      <w:rFonts w:ascii="PF Din Text Cond Pro Light" w:hAnsi="PF Din Text Cond Pro Light" w:eastAsia="Calibri" w:cs="PF Din Text Cond Pro Light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eastAsia="Calibri" w:cs="PF Din Text Cond Pro Light" w:ascii="PF Din Text Cond Pro Light" w:hAnsi="PF Din Text Cond Pro Light"/>
                      <w:sz w:val="18"/>
                      <w:szCs w:val="18"/>
                      <w:lang w:eastAsia="en-US"/>
                    </w:rPr>
                    <w:t>Публичное акционерное общество «Россети Центр»</w:t>
                  </w:r>
                </w:p>
                <w:p>
                  <w:pPr>
                    <w:pStyle w:val="Normal"/>
                    <w:spacing w:lineRule="auto" w:line="240" w:before="0" w:after="0"/>
                    <w:ind w:hanging="0" w:end="0"/>
                    <w:contextualSpacing/>
                    <w:jc w:val="start"/>
                    <w:rPr>
                      <w:rFonts w:ascii="PF Din Text Cond Pro Light" w:hAnsi="PF Din Text Cond Pro Light" w:eastAsia="Calibri" w:cs="PF Din Text Cond Pro Light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eastAsia="Calibri" w:cs="PF Din Text Cond Pro Light" w:ascii="PF Din Text Cond Pro Light" w:hAnsi="PF Din Text Cond Pro Light"/>
                      <w:sz w:val="18"/>
                      <w:szCs w:val="18"/>
                      <w:lang w:eastAsia="en-US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ind w:hanging="0" w:end="0"/>
                    <w:contextualSpacing/>
                    <w:jc w:val="start"/>
                    <w:rPr>
                      <w:rFonts w:ascii="PF Din Text Cond Pro Light" w:hAnsi="PF Din Text Cond Pro Light" w:cs="PF Din Text Cond Pro Light"/>
                      <w:sz w:val="18"/>
                      <w:szCs w:val="18"/>
                    </w:rPr>
                  </w:pPr>
                  <w:r>
                    <w:rPr>
                      <w:rFonts w:eastAsia="Calibri" w:cs="PF Din Text Cond Pro Light" w:ascii="PF Din Text Cond Pro Light" w:hAnsi="PF Din Text Cond Pro Light"/>
                      <w:sz w:val="18"/>
                      <w:szCs w:val="18"/>
                      <w:lang w:eastAsia="en-US"/>
                    </w:rPr>
                    <w:t>Филиал ПАО «Россети Центр» - «Смоленскэнерго»</w:t>
                  </w:r>
                </w:p>
              </w:tc>
              <w:tc>
                <w:tcPr>
                  <w:tcW w:w="3701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PF Din Text Cond Pro Light" w:hAnsi="PF Din Text Cond Pro Light" w:cs="PF Din Text Cond Pro Light"/>
                      <w:sz w:val="18"/>
                      <w:szCs w:val="18"/>
                    </w:rPr>
                  </w:pPr>
                  <w:r>
                    <w:rPr>
                      <w:rFonts w:cs="PF Din Text Cond Pro Light" w:ascii="PF Din Text Cond Pro Light" w:hAnsi="PF Din Text Cond Pro Light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2456" w:hRule="atLeast"/>
              </w:trPr>
              <w:tc>
                <w:tcPr>
                  <w:tcW w:w="8990" w:type="dxa"/>
                  <w:gridSpan w:val="2"/>
                  <w:tcBorders/>
                </w:tcPr>
                <w:p>
                  <w:pPr>
                    <w:pStyle w:val="Normal"/>
                    <w:spacing w:lineRule="auto" w:line="240"/>
                    <w:ind w:hanging="0" w:end="0"/>
                    <w:jc w:val="center"/>
                    <w:rPr>
                      <w:rFonts w:ascii="PF Din Text Cond Pro Light" w:hAnsi="PF Din Text Cond Pro Light" w:eastAsia="Calibri" w:cs="PF Din Text Cond Pro Light"/>
                      <w:szCs w:val="28"/>
                      <w:lang w:eastAsia="en-US"/>
                    </w:rPr>
                  </w:pPr>
                  <w:r>
                    <w:rPr>
                      <w:rFonts w:eastAsia="Calibri" w:cs="PF Din Text Cond Pro Light" w:ascii="PF Din Text Cond Pro Light" w:hAnsi="PF Din Text Cond Pro Light"/>
                      <w:szCs w:val="28"/>
                      <w:lang w:eastAsia="en-US"/>
                    </w:rPr>
                    <w:t>ПРОТОКОЛ</w:t>
                  </w:r>
                </w:p>
                <w:p>
                  <w:pPr>
                    <w:pStyle w:val="Normal"/>
                    <w:spacing w:lineRule="auto" w:line="240"/>
                    <w:ind w:hanging="0" w:end="0"/>
                    <w:jc w:val="center"/>
                    <w:rPr>
                      <w:rFonts w:ascii="PF Din Text Cond Pro Light" w:hAnsi="PF Din Text Cond Pro Light" w:eastAsia="Calibri" w:cs="PF Din Text Cond Pro Light"/>
                      <w:szCs w:val="28"/>
                      <w:lang w:eastAsia="en-US"/>
                    </w:rPr>
                  </w:pPr>
                  <w:r>
                    <w:rPr>
                      <w:rFonts w:eastAsia="Calibri" w:cs="PF Din Text Cond Pro Light" w:ascii="PF Din Text Cond Pro Light" w:hAnsi="PF Din Text Cond Pro Light"/>
                      <w:szCs w:val="28"/>
                      <w:lang w:eastAsia="en-US"/>
                    </w:rPr>
                    <w:t>очного заседания Закупочной комиссии по рассмотрению</w:t>
                  </w:r>
                </w:p>
                <w:p>
                  <w:pPr>
                    <w:pStyle w:val="Normal"/>
                    <w:spacing w:lineRule="auto" w:line="240"/>
                    <w:ind w:hanging="0" w:end="0"/>
                    <w:jc w:val="center"/>
                    <w:rPr>
                      <w:rFonts w:ascii="PF Din Text Cond Pro Light" w:hAnsi="PF Din Text Cond Pro Light" w:eastAsia="Calibri" w:cs="PF Din Text Cond Pro Light"/>
                      <w:szCs w:val="28"/>
                      <w:lang w:eastAsia="en-US"/>
                    </w:rPr>
                  </w:pPr>
                  <w:r>
                    <w:rPr>
                      <w:rFonts w:eastAsia="Calibri" w:cs="PF Din Text Cond Pro Light" w:ascii="PF Din Text Cond Pro Light" w:hAnsi="PF Din Text Cond Pro Light"/>
                      <w:szCs w:val="28"/>
                      <w:lang w:eastAsia="en-US"/>
                    </w:rPr>
                    <w:t>общих частей заявок участников</w:t>
                  </w:r>
                </w:p>
                <w:p>
                  <w:pPr>
                    <w:pStyle w:val="Normal"/>
                    <w:spacing w:lineRule="auto" w:line="240"/>
                    <w:ind w:hanging="0" w:end="0"/>
                    <w:jc w:val="center"/>
                    <w:rPr>
                      <w:rFonts w:ascii="PF Din Text Cond Pro Light" w:hAnsi="PF Din Text Cond Pro Light" w:eastAsia="Calibri" w:cs="PF Din Text Cond Pro Light"/>
                      <w:szCs w:val="28"/>
                      <w:lang w:eastAsia="en-US"/>
                    </w:rPr>
                  </w:pPr>
                  <w:r>
                    <w:rPr>
                      <w:rFonts w:eastAsia="Calibri" w:cs="PF Din Text Cond Pro Light" w:ascii="PF Din Text Cond Pro Light" w:hAnsi="PF Din Text Cond Pro Light"/>
                      <w:szCs w:val="28"/>
                      <w:lang w:eastAsia="en-US"/>
                    </w:rPr>
                  </w:r>
                </w:p>
                <w:tbl>
                  <w:tblPr>
                    <w:tblW w:w="9498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4927"/>
                    <w:gridCol w:w="4571"/>
                  </w:tblGrid>
                  <w:tr>
                    <w:trPr/>
                    <w:tc>
                      <w:tcPr>
                        <w:tcW w:w="4927" w:type="dxa"/>
                        <w:tcBorders/>
                      </w:tcPr>
                      <w:p>
                        <w:pPr>
                          <w:pStyle w:val="Normal"/>
                          <w:spacing w:lineRule="auto" w:line="240"/>
                          <w:ind w:hanging="0" w:end="0"/>
                          <w:jc w:val="start"/>
                          <w:rPr/>
                        </w:pPr>
                        <w:r>
                          <w:rPr>
                            <w:rFonts w:eastAsia="Calibri" w:cs="PF Din Text Cond Pro Light" w:ascii="PF Din Text Cond Pro Light" w:hAnsi="PF Din Text Cond Pro Light"/>
                            <w:szCs w:val="28"/>
                            <w:lang w:eastAsia="en-US"/>
                          </w:rPr>
                          <w:t>Дата проведения заседания: 03.03.2025</w:t>
                        </w:r>
                      </w:p>
                      <w:p>
                        <w:pPr>
                          <w:pStyle w:val="Normal"/>
                          <w:spacing w:lineRule="auto" w:line="240"/>
                          <w:ind w:hanging="0" w:end="0"/>
                          <w:jc w:val="start"/>
                          <w:rPr/>
                        </w:pPr>
                        <w:r>
                          <w:rPr>
                            <w:rFonts w:eastAsia="Calibri" w:cs="PF Din Text Cond Pro Light" w:ascii="PF Din Text Cond Pro Light" w:hAnsi="PF Din Text Cond Pro Light"/>
                            <w:szCs w:val="28"/>
                            <w:lang w:eastAsia="en-US"/>
                          </w:rPr>
                          <w:t>Дата подписания протокола: 03.03.2025</w:t>
                        </w:r>
                      </w:p>
                    </w:tc>
                    <w:tc>
                      <w:tcPr>
                        <w:tcW w:w="4571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spacing w:lineRule="auto" w:line="240"/>
                          <w:ind w:hanging="0" w:end="0"/>
                          <w:jc w:val="end"/>
                          <w:rPr/>
                        </w:pPr>
                        <w:r>
                          <w:rPr>
                            <w:rFonts w:eastAsia="Calibri" w:cs="PF Din Text Cond Pro Light" w:ascii="PF Din Text Cond Pro Light" w:hAnsi="PF Din Text Cond Pro Light"/>
                            <w:szCs w:val="28"/>
                            <w:lang w:eastAsia="en-US"/>
                          </w:rPr>
                          <w:t>№</w:t>
                        </w:r>
                        <w:r>
                          <w:rPr>
                            <w:rFonts w:eastAsia="Calibri" w:cs="PF Din Text Cond Pro Light" w:ascii="PF Din Text Cond Pro Light" w:hAnsi="PF Din Text Cond Pro Light"/>
                            <w:szCs w:val="28"/>
                            <w:lang w:eastAsia="en-US"/>
                          </w:rPr>
                          <w:t>0016-СМ-25-1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120" w:after="0"/>
                    <w:ind w:hanging="0" w:end="0"/>
                    <w:jc w:val="center"/>
                    <w:rPr>
                      <w:rFonts w:ascii="PF Din Text Cond Pro Light" w:hAnsi="PF Din Text Cond Pro Light" w:cs="PF Din Text Cond Pro Light"/>
                      <w:szCs w:val="28"/>
                      <w:highlight w:val="yellow"/>
                    </w:rPr>
                  </w:pPr>
                  <w:r>
                    <w:rPr>
                      <w:rFonts w:cs="PF Din Text Cond Pro Light" w:ascii="PF Din Text Cond Pro Light" w:hAnsi="PF Din Text Cond Pro Light"/>
                      <w:sz w:val="24"/>
                      <w:szCs w:val="28"/>
                    </w:rPr>
                    <w:t xml:space="preserve">г. </w:t>
                  </w:r>
                  <w:r>
                    <w:rPr>
                      <w:rFonts w:eastAsia="Calibri" w:cs="PF Din Text Cond Pro Light" w:ascii="PF Din Text Cond Pro Light" w:hAnsi="PF Din Text Cond Pro Light"/>
                      <w:sz w:val="24"/>
                      <w:szCs w:val="28"/>
                      <w:lang w:eastAsia="en-US"/>
                    </w:rPr>
                    <w:t>Смоленск</w:t>
                  </w:r>
                </w:p>
              </w:tc>
            </w:tr>
          </w:tbl>
          <w:p>
            <w:pPr>
              <w:pStyle w:val="Normal"/>
              <w:spacing w:lineRule="auto" w:line="240"/>
              <w:ind w:hanging="0" w:end="0"/>
              <w:jc w:val="start"/>
              <w:rPr>
                <w:rFonts w:ascii="PF Din Text Cond Pro Light" w:hAnsi="PF Din Text Cond Pro Light" w:eastAsia="Calibri" w:cs="PF Din Text Cond Pro Light"/>
                <w:sz w:val="18"/>
                <w:szCs w:val="18"/>
                <w:lang w:eastAsia="en-US"/>
              </w:rPr>
            </w:pPr>
            <w:r>
              <w:rPr>
                <w:rFonts w:eastAsia="Calibri" w:cs="PF Din Text Cond Pro Light" w:ascii="PF Din Text Cond Pro Light" w:hAnsi="PF Din Text Cond Pro Light"/>
                <w:sz w:val="18"/>
                <w:szCs w:val="18"/>
                <w:lang w:eastAsia="en-US"/>
              </w:rPr>
            </w:r>
          </w:p>
        </w:tc>
        <w:tc>
          <w:tcPr>
            <w:tcW w:w="222" w:type="dxa"/>
            <w:gridSpan w:val="2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ascii="PF Din Text Cond Pro Light" w:hAnsi="PF Din Text Cond Pro Light" w:eastAsia="Calibri" w:cs="PF Din Text Cond Pro Light"/>
                <w:sz w:val="18"/>
                <w:szCs w:val="18"/>
                <w:lang w:eastAsia="en-US"/>
              </w:rPr>
            </w:pPr>
            <w:r>
              <w:rPr>
                <w:rFonts w:eastAsia="Calibri" w:cs="PF Din Text Cond Pro Light" w:ascii="PF Din Text Cond Pro Light" w:hAnsi="PF Din Text Cond Pro Light"/>
                <w:sz w:val="18"/>
                <w:szCs w:val="18"/>
                <w:lang w:eastAsia="en-US"/>
              </w:rPr>
            </w:r>
          </w:p>
        </w:tc>
        <w:tc>
          <w:tcPr>
            <w:tcW w:w="20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</w:tc>
      </w:tr>
      <w:tr>
        <w:trPr/>
        <w:tc>
          <w:tcPr>
            <w:tcW w:w="9412" w:type="dxa"/>
            <w:gridSpan w:val="2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22" w:type="dxa"/>
            <w:gridSpan w:val="2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</w:tr>
    </w:tbl>
    <w:p>
      <w:pPr>
        <w:pStyle w:val="BodyText"/>
        <w:widowControl w:val="false"/>
        <w:jc w:val="both"/>
        <w:rPr>
          <w:sz w:val="23"/>
          <w:szCs w:val="23"/>
        </w:rPr>
      </w:pPr>
      <w:r>
        <w:rPr>
          <w:b/>
          <w:caps/>
          <w:sz w:val="23"/>
          <w:szCs w:val="23"/>
        </w:rPr>
        <w:t>способ и</w:t>
      </w:r>
      <w:r>
        <w:rPr>
          <w:sz w:val="23"/>
          <w:szCs w:val="23"/>
        </w:rPr>
        <w:t xml:space="preserve"> </w:t>
      </w:r>
      <w:r>
        <w:rPr>
          <w:b/>
          <w:caps/>
          <w:sz w:val="23"/>
          <w:szCs w:val="23"/>
        </w:rPr>
        <w:t>ПРЕДМЕТ закупки:</w:t>
      </w:r>
      <w:r>
        <w:rPr>
          <w:sz w:val="23"/>
          <w:szCs w:val="23"/>
        </w:rPr>
        <w:t xml:space="preserve"> запрос цен по результатам конкурентного предварительного отбора на право заключения Договора на выполнение работ ПИР, СМР с поставкой оборудования для выполнения работ по объекту: Технологическое присоединение объектов ПАО «Ростелеком» (Г) для нужд ПАО «Россети Центр» «Смоленскэнерго».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567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567" w:end="0"/>
        <w:rPr>
          <w:sz w:val="23"/>
          <w:szCs w:val="23"/>
        </w:rPr>
      </w:pPr>
      <w:r>
        <w:rPr>
          <w:sz w:val="23"/>
          <w:szCs w:val="23"/>
        </w:rPr>
        <w:t>Запрос цен проводится на основании Распоряжения от 19.02.2025 №СМ/36/198-р.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567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BodyText"/>
        <w:jc w:val="both"/>
        <w:rPr>
          <w:sz w:val="23"/>
          <w:szCs w:val="23"/>
          <w:highlight w:val="cyan"/>
        </w:rPr>
      </w:pPr>
      <w:r>
        <w:rPr>
          <w:b/>
          <w:sz w:val="23"/>
          <w:szCs w:val="23"/>
        </w:rPr>
        <w:t>Заказчик закупки:</w:t>
      </w:r>
      <w:r>
        <w:rPr>
          <w:sz w:val="23"/>
          <w:szCs w:val="23"/>
        </w:rPr>
        <w:t xml:space="preserve"> ПАО «Россети Центр», расположенное по адресу: РФ, 119017, г. Москва, ул. Малая Ордынка, д. 15.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567" w:end="0"/>
        <w:rPr>
          <w:sz w:val="23"/>
          <w:szCs w:val="23"/>
          <w:highlight w:val="cyan"/>
        </w:rPr>
      </w:pPr>
      <w:r>
        <w:rPr>
          <w:sz w:val="23"/>
          <w:szCs w:val="23"/>
          <w:highlight w:val="cyan"/>
        </w:rPr>
      </w:r>
    </w:p>
    <w:p>
      <w:pPr>
        <w:pStyle w:val="BodyText"/>
        <w:jc w:val="both"/>
        <w:rPr>
          <w:sz w:val="23"/>
          <w:szCs w:val="23"/>
        </w:rPr>
      </w:pPr>
      <w:r>
        <w:rPr>
          <w:b/>
          <w:sz w:val="23"/>
          <w:szCs w:val="23"/>
        </w:rPr>
        <w:t xml:space="preserve">Организатор закупки: </w:t>
      </w:r>
      <w:r>
        <w:rPr>
          <w:sz w:val="23"/>
          <w:szCs w:val="23"/>
        </w:rPr>
        <w:t>филиал ПАО «Россети Центр» - «Смоленскэнерго», расположенный по адресу: РФ, 214019, г. Смоленск, ул. Тенишевой, д. 33.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567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567" w:end="0"/>
        <w:rPr>
          <w:sz w:val="23"/>
          <w:szCs w:val="23"/>
        </w:rPr>
      </w:pPr>
      <w:r>
        <w:rPr>
          <w:sz w:val="23"/>
          <w:szCs w:val="23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19.02.2025 №0016-СМ-25, опубликовано 19.02.2025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23"/>
            <w:szCs w:val="23"/>
          </w:rPr>
          <w:t>www.zakupki.gov.ru</w:t>
        </w:r>
      </w:hyperlink>
      <w:r>
        <w:rPr>
          <w:sz w:val="23"/>
          <w:szCs w:val="23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3"/>
            <w:szCs w:val="23"/>
            <w:lang w:val="en-US"/>
          </w:rPr>
          <w:t>www</w:t>
        </w:r>
        <w:r>
          <w:rPr>
            <w:rStyle w:val="Hyperlink"/>
            <w:sz w:val="23"/>
            <w:szCs w:val="23"/>
          </w:rPr>
          <w:t>.tender.lot-online.ru</w:t>
        </w:r>
      </w:hyperlink>
      <w:r>
        <w:rPr>
          <w:sz w:val="23"/>
          <w:szCs w:val="23"/>
        </w:rPr>
        <w:t xml:space="preserve"> (далее ЭТП)</w:t>
      </w:r>
      <w:r>
        <w:rPr>
          <w:rStyle w:val="Hyperlink"/>
          <w:color w:val="000000"/>
          <w:sz w:val="23"/>
          <w:szCs w:val="23"/>
          <w:u w:val="none"/>
        </w:rPr>
        <w:t>:</w:t>
      </w:r>
      <w:r>
        <w:rPr>
          <w:rStyle w:val="Hyperlink"/>
          <w:sz w:val="23"/>
          <w:szCs w:val="23"/>
          <w:u w:val="none"/>
        </w:rPr>
        <w:t xml:space="preserve"> </w:t>
      </w:r>
      <w:r>
        <w:rPr>
          <w:sz w:val="23"/>
          <w:szCs w:val="23"/>
        </w:rPr>
        <w:t>№</w:t>
      </w:r>
      <w:r>
        <w:rPr/>
        <w:t xml:space="preserve"> </w:t>
      </w:r>
      <w:r>
        <w:rPr>
          <w:sz w:val="23"/>
          <w:szCs w:val="23"/>
        </w:rPr>
        <w:t>32514532216.</w:t>
      </w:r>
    </w:p>
    <w:p>
      <w:pPr>
        <w:pStyle w:val="Style21"/>
        <w:tabs>
          <w:tab w:val="clear" w:pos="1134"/>
        </w:tabs>
        <w:spacing w:lineRule="auto" w:line="240"/>
        <w:ind w:firstLine="567" w:start="0" w:end="0"/>
        <w:rPr>
          <w:sz w:val="23"/>
          <w:szCs w:val="23"/>
        </w:rPr>
      </w:pPr>
      <w:r>
        <w:rPr>
          <w:sz w:val="23"/>
          <w:szCs w:val="23"/>
        </w:rPr>
      </w:r>
      <w:bookmarkStart w:id="0" w:name="_Ref277337881"/>
      <w:bookmarkStart w:id="1" w:name="_Ref57670139"/>
      <w:bookmarkStart w:id="2" w:name="_Ref277337881"/>
      <w:bookmarkStart w:id="3" w:name="_Ref57670139"/>
      <w:bookmarkEnd w:id="2"/>
      <w:bookmarkEnd w:id="3"/>
    </w:p>
    <w:p>
      <w:pPr>
        <w:pStyle w:val="Style21"/>
        <w:tabs>
          <w:tab w:val="clear" w:pos="1134"/>
        </w:tabs>
        <w:spacing w:lineRule="auto" w:line="240"/>
        <w:ind w:firstLine="567" w:start="0" w:end="0"/>
        <w:rPr>
          <w:sz w:val="23"/>
          <w:szCs w:val="23"/>
        </w:rPr>
      </w:pPr>
      <w:bookmarkStart w:id="4" w:name="_Ref277337881"/>
      <w:bookmarkStart w:id="5" w:name="_Ref57670139"/>
      <w:bookmarkEnd w:id="4"/>
      <w:bookmarkEnd w:id="5"/>
      <w:r>
        <w:rPr>
          <w:sz w:val="23"/>
          <w:szCs w:val="23"/>
        </w:rPr>
        <w:t>В соответствии с Извещением о проведении запроса цен:</w:t>
      </w:r>
    </w:p>
    <w:p>
      <w:pPr>
        <w:pStyle w:val="Style21"/>
        <w:spacing w:lineRule="auto" w:line="240"/>
        <w:ind w:firstLine="567" w:start="0" w:end="0"/>
        <w:rPr>
          <w:sz w:val="23"/>
          <w:szCs w:val="23"/>
        </w:rPr>
      </w:pPr>
      <w:r>
        <w:rPr>
          <w:sz w:val="23"/>
          <w:szCs w:val="23"/>
        </w:rPr>
        <w:t>-</w:t>
        <w:tab/>
        <w:t>начальная (максимальная) цена Договора составляет:</w:t>
      </w:r>
      <w:r>
        <w:rPr>
          <w:b/>
          <w:i/>
          <w:sz w:val="23"/>
          <w:szCs w:val="23"/>
        </w:rPr>
        <w:t xml:space="preserve"> </w:t>
      </w:r>
      <w:r>
        <w:rPr>
          <w:b/>
          <w:sz w:val="23"/>
          <w:szCs w:val="23"/>
        </w:rPr>
        <w:t xml:space="preserve">4 435 940,40 </w:t>
      </w:r>
      <w:r>
        <w:rPr>
          <w:sz w:val="23"/>
          <w:szCs w:val="23"/>
        </w:rPr>
        <w:t xml:space="preserve">(четыре миллиона четыреста тридцать пять тысяч девятьсот сорок) рублей 40 копеек РФ, с учетом НДС; НДС составляет </w:t>
      </w:r>
      <w:r>
        <w:rPr>
          <w:b/>
          <w:sz w:val="23"/>
          <w:szCs w:val="23"/>
        </w:rPr>
        <w:t>739 323,40</w:t>
      </w:r>
      <w:r>
        <w:rPr>
          <w:sz w:val="23"/>
          <w:szCs w:val="23"/>
        </w:rPr>
        <w:t xml:space="preserve"> (семьсот тридцать девять тысяч триста двадцать три) рубля 40 копеек РФ (по ставке НДС 20%).</w:t>
      </w:r>
    </w:p>
    <w:p>
      <w:pPr>
        <w:pStyle w:val="Style21"/>
        <w:spacing w:lineRule="auto" w:line="240"/>
        <w:ind w:firstLine="567" w:start="0" w:end="0"/>
        <w:rPr>
          <w:b/>
          <w:bCs/>
          <w:iCs/>
          <w:sz w:val="23"/>
          <w:szCs w:val="23"/>
          <w:highlight w:val="yellow"/>
          <w:shd w:fill="FFFF99" w:val="clear"/>
        </w:rPr>
      </w:pPr>
      <w:r>
        <w:rPr>
          <w:b/>
          <w:bCs/>
          <w:iCs/>
          <w:sz w:val="23"/>
          <w:szCs w:val="23"/>
          <w:highlight w:val="yellow"/>
          <w:shd w:fill="FFFF99" w:val="clear"/>
        </w:rPr>
      </w:r>
    </w:p>
    <w:p>
      <w:pPr>
        <w:pStyle w:val="Style21"/>
        <w:spacing w:lineRule="auto" w:line="240"/>
        <w:ind w:firstLine="567" w:start="0" w:end="0"/>
        <w:rPr/>
      </w:pPr>
      <w:r>
        <w:rPr>
          <w:sz w:val="23"/>
          <w:szCs w:val="23"/>
        </w:rPr>
        <w:t>-</w:t>
        <w:tab/>
        <w:t xml:space="preserve">сроки выполнения работ: для ТЗ №№ТЗ/67/2024/2611/2-1, ТЗ/67/2024/2591/2-4, ТЗ/67/2024/2651/2-11, ТЗ/67/2024/2630/2-9, ТЗ/67/2024/2634/2-9, ТЗ/67/2024/2795/2-23 </w:t>
      </w:r>
      <w:r>
        <w:rPr>
          <w:b/>
          <w:sz w:val="23"/>
          <w:szCs w:val="23"/>
        </w:rPr>
        <w:t>в течение 30 календарных дней с даты подписания договора</w:t>
      </w:r>
      <w:r>
        <w:rPr>
          <w:sz w:val="23"/>
          <w:szCs w:val="23"/>
        </w:rPr>
        <w:t>;</w:t>
      </w:r>
    </w:p>
    <w:p>
      <w:pPr>
        <w:pStyle w:val="Style21"/>
        <w:spacing w:lineRule="auto" w:line="240"/>
        <w:ind w:firstLine="567" w:start="0" w:end="0"/>
        <w:rPr>
          <w:sz w:val="23"/>
          <w:szCs w:val="23"/>
        </w:rPr>
      </w:pPr>
      <w:r>
        <w:rPr>
          <w:sz w:val="23"/>
          <w:szCs w:val="23"/>
        </w:rPr>
        <w:t xml:space="preserve">ТЗ/67/2024/2637/2-7, ТЗ/67/2024/2636/2-2, ТЗ/67/2024/2799/2-5, ТЗ/67/2024/2652/2-21, ТЗ/67/2024/2781/2-16, ТЗ/67/2024/2784/2-26, ТЗ/67/2024/2782/2-24, ТЗ/67/2024/2797/2-23, ТЗ/67/2024/2796/2-23 </w:t>
      </w:r>
      <w:r>
        <w:rPr>
          <w:b/>
          <w:sz w:val="23"/>
          <w:szCs w:val="23"/>
        </w:rPr>
        <w:t>в течение 90 календарных дней с даты подписания договора</w:t>
      </w:r>
      <w:r>
        <w:rPr>
          <w:sz w:val="23"/>
          <w:szCs w:val="23"/>
        </w:rPr>
        <w:t>;</w:t>
      </w:r>
    </w:p>
    <w:p>
      <w:pPr>
        <w:pStyle w:val="Style21"/>
        <w:tabs>
          <w:tab w:val="clear" w:pos="1134"/>
        </w:tabs>
        <w:spacing w:lineRule="auto" w:line="240"/>
        <w:ind w:firstLine="567" w:start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Style21"/>
        <w:spacing w:lineRule="auto" w:line="240"/>
        <w:ind w:firstLine="567" w:start="0" w:end="0"/>
        <w:rPr>
          <w:sz w:val="23"/>
          <w:szCs w:val="23"/>
        </w:rPr>
      </w:pPr>
      <w:r>
        <w:rPr>
          <w:sz w:val="23"/>
          <w:szCs w:val="23"/>
        </w:rPr>
        <w:t>-</w:t>
        <w:tab/>
        <w:t>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Style21"/>
        <w:tabs>
          <w:tab w:val="clear" w:pos="1134"/>
        </w:tabs>
        <w:spacing w:lineRule="auto" w:line="240"/>
        <w:ind w:firstLine="567" w:start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/>
        <w:t>СОСТАВ ЗАКУПОЧНОЙ КОМИССИИ: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69"/>
        <w:gridCol w:w="4179"/>
        <w:gridCol w:w="3106"/>
      </w:tblGrid>
      <w:tr>
        <w:trPr>
          <w:trHeight w:val="23" w:hRule="atLeast"/>
        </w:trPr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ФИО</w:t>
            </w:r>
          </w:p>
        </w:tc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Должность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Статус в составе комиссии</w:t>
            </w:r>
          </w:p>
        </w:tc>
      </w:tr>
      <w:tr>
        <w:trPr>
          <w:trHeight w:val="23" w:hRule="atLeast"/>
        </w:trPr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</w:rPr>
              <w:t>Колдунов А.А.</w:t>
            </w:r>
          </w:p>
        </w:tc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rFonts w:eastAsia="Calibri"/>
                <w:sz w:val="23"/>
                <w:szCs w:val="23"/>
                <w:lang w:eastAsia="en-US"/>
              </w:rPr>
              <w:t>И.о. директора филиала ПАО «</w:t>
            </w:r>
            <w:r>
              <w:rPr>
                <w:rFonts w:eastAsia="Calibri"/>
                <w:iCs/>
                <w:sz w:val="23"/>
                <w:szCs w:val="23"/>
                <w:lang w:eastAsia="en-US"/>
              </w:rPr>
              <w:t>Россети Центр</w:t>
            </w:r>
            <w:r>
              <w:rPr>
                <w:rFonts w:eastAsia="Calibri"/>
                <w:sz w:val="23"/>
                <w:szCs w:val="23"/>
                <w:lang w:eastAsia="en-US"/>
              </w:rPr>
              <w:t>» - «Смоленскэнерго»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Председатель закупочной комиссии</w:t>
            </w:r>
          </w:p>
        </w:tc>
      </w:tr>
      <w:tr>
        <w:trPr>
          <w:trHeight w:val="23" w:hRule="atLeast"/>
        </w:trPr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rFonts w:eastAsia="Calibri"/>
                <w:sz w:val="23"/>
                <w:szCs w:val="23"/>
                <w:lang w:eastAsia="en-US"/>
              </w:rPr>
              <w:t>Лебедев А.А.</w:t>
            </w:r>
          </w:p>
        </w:tc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rFonts w:eastAsia="Calibri"/>
                <w:sz w:val="23"/>
                <w:szCs w:val="23"/>
                <w:lang w:eastAsia="en-US"/>
              </w:rPr>
              <w:t>Начальник отдела закупочной деятельности филиала ПАО «</w:t>
            </w:r>
            <w:r>
              <w:rPr>
                <w:rFonts w:eastAsia="Calibri"/>
                <w:iCs/>
                <w:sz w:val="23"/>
                <w:szCs w:val="23"/>
                <w:lang w:eastAsia="en-US"/>
              </w:rPr>
              <w:t>Россети Центр</w:t>
            </w:r>
            <w:r>
              <w:rPr>
                <w:rFonts w:eastAsia="Calibri"/>
                <w:sz w:val="23"/>
                <w:szCs w:val="23"/>
                <w:lang w:eastAsia="en-US"/>
              </w:rPr>
              <w:t>» - «Смоленскэнерго»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Заместитель председателя закупочной комиссии</w:t>
            </w:r>
          </w:p>
        </w:tc>
      </w:tr>
      <w:tr>
        <w:trPr>
          <w:trHeight w:val="23" w:hRule="atLeast"/>
        </w:trPr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Яковлев С.В.</w:t>
            </w:r>
          </w:p>
        </w:tc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rFonts w:eastAsia="Calibri"/>
                <w:sz w:val="23"/>
                <w:szCs w:val="23"/>
                <w:lang w:eastAsia="en-US"/>
              </w:rPr>
              <w:t>И.о. заместителя директора по безопасности филиала ПАО «</w:t>
            </w:r>
            <w:r>
              <w:rPr>
                <w:rFonts w:eastAsia="Calibri"/>
                <w:iCs/>
                <w:sz w:val="23"/>
                <w:szCs w:val="23"/>
                <w:lang w:eastAsia="en-US"/>
              </w:rPr>
              <w:t>Россети Центр</w:t>
            </w:r>
            <w:r>
              <w:rPr>
                <w:rFonts w:eastAsia="Calibri"/>
                <w:sz w:val="23"/>
                <w:szCs w:val="23"/>
                <w:lang w:eastAsia="en-US"/>
              </w:rPr>
              <w:t>» - «Смоленскэнерго»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Член закупочной комиссии</w:t>
            </w:r>
          </w:p>
        </w:tc>
      </w:tr>
      <w:tr>
        <w:trPr>
          <w:trHeight w:val="23" w:hRule="atLeast"/>
        </w:trPr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Шевченко Н.В.</w:t>
            </w:r>
          </w:p>
        </w:tc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rFonts w:eastAsia="Calibri"/>
                <w:sz w:val="23"/>
                <w:szCs w:val="23"/>
                <w:lang w:eastAsia="en-US"/>
              </w:rPr>
              <w:t>Заместитель директора по экономике и финансам филиала ПАО «</w:t>
            </w:r>
            <w:r>
              <w:rPr>
                <w:rFonts w:eastAsia="Calibri"/>
                <w:iCs/>
                <w:sz w:val="23"/>
                <w:szCs w:val="23"/>
                <w:lang w:eastAsia="en-US"/>
              </w:rPr>
              <w:t>Россети Центр</w:t>
            </w:r>
            <w:r>
              <w:rPr>
                <w:rFonts w:eastAsia="Calibri"/>
                <w:sz w:val="23"/>
                <w:szCs w:val="23"/>
                <w:lang w:eastAsia="en-US"/>
              </w:rPr>
              <w:t>» - «Смоленскэнерго»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Член закупочной комиссии</w:t>
            </w:r>
          </w:p>
        </w:tc>
      </w:tr>
      <w:tr>
        <w:trPr>
          <w:trHeight w:val="23" w:hRule="atLeast"/>
        </w:trPr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Широков О.А.</w:t>
            </w:r>
          </w:p>
        </w:tc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Заместитель директора по инвестиционной деятельности филиала ПАО «Россети Центр» - «Смоленскэнерго»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Член закупочной комиссии</w:t>
            </w:r>
          </w:p>
        </w:tc>
      </w:tr>
      <w:tr>
        <w:trPr>
          <w:trHeight w:val="23" w:hRule="atLeast"/>
        </w:trPr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Ковалев Д.М.</w:t>
            </w:r>
          </w:p>
        </w:tc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rFonts w:eastAsia="Calibri"/>
                <w:sz w:val="23"/>
                <w:szCs w:val="23"/>
                <w:lang w:eastAsia="en-US"/>
              </w:rPr>
              <w:t>Начальник Управления логистики и материально-технического обеспечения филиала ПАО «</w:t>
            </w:r>
            <w:r>
              <w:rPr>
                <w:rFonts w:eastAsia="Calibri"/>
                <w:iCs/>
                <w:sz w:val="23"/>
                <w:szCs w:val="23"/>
                <w:lang w:eastAsia="en-US"/>
              </w:rPr>
              <w:t>Россети Центр</w:t>
            </w:r>
            <w:r>
              <w:rPr>
                <w:rFonts w:eastAsia="Calibri"/>
                <w:sz w:val="23"/>
                <w:szCs w:val="23"/>
                <w:lang w:eastAsia="en-US"/>
              </w:rPr>
              <w:t>» - «Смоленскэнерго»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Член закупочной комиссии</w:t>
            </w:r>
          </w:p>
        </w:tc>
      </w:tr>
      <w:tr>
        <w:trPr>
          <w:trHeight w:val="23" w:hRule="atLeast"/>
        </w:trPr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Антипов М.А.</w:t>
            </w:r>
          </w:p>
        </w:tc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rFonts w:eastAsia="Calibri"/>
                <w:sz w:val="23"/>
                <w:szCs w:val="23"/>
                <w:lang w:eastAsia="en-US"/>
              </w:rPr>
              <w:t>Начальник Управления правового обеспечения филиала ПАО «</w:t>
            </w:r>
            <w:r>
              <w:rPr>
                <w:rFonts w:eastAsia="Calibri"/>
                <w:iCs/>
                <w:sz w:val="23"/>
                <w:szCs w:val="23"/>
                <w:lang w:eastAsia="en-US"/>
              </w:rPr>
              <w:t>Россети Центр</w:t>
            </w:r>
            <w:r>
              <w:rPr>
                <w:rFonts w:eastAsia="Calibri"/>
                <w:sz w:val="23"/>
                <w:szCs w:val="23"/>
                <w:lang w:eastAsia="en-US"/>
              </w:rPr>
              <w:t>» - «Смоленскэнерго»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Член закупочной комиссии</w:t>
            </w:r>
          </w:p>
        </w:tc>
      </w:tr>
      <w:tr>
        <w:trPr>
          <w:trHeight w:val="23" w:hRule="atLeast"/>
        </w:trPr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Солянин Р.В.</w:t>
            </w:r>
          </w:p>
        </w:tc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Член закупочной комиссии</w:t>
            </w:r>
          </w:p>
        </w:tc>
      </w:tr>
      <w:tr>
        <w:trPr>
          <w:trHeight w:val="23" w:hRule="atLeast"/>
        </w:trPr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Грошева В.А.</w:t>
            </w:r>
          </w:p>
        </w:tc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rFonts w:eastAsia="Calibri"/>
                <w:sz w:val="23"/>
                <w:szCs w:val="23"/>
                <w:lang w:eastAsia="en-US"/>
              </w:rPr>
              <w:t>Специалист 2 категории отдела закупочной деятельности филиала ПАО «</w:t>
            </w:r>
            <w:r>
              <w:rPr>
                <w:rFonts w:eastAsia="Calibri"/>
                <w:iCs/>
                <w:sz w:val="23"/>
                <w:szCs w:val="23"/>
                <w:lang w:eastAsia="en-US"/>
              </w:rPr>
              <w:t>Россети Центр</w:t>
            </w:r>
            <w:r>
              <w:rPr>
                <w:rFonts w:eastAsia="Calibri"/>
                <w:sz w:val="23"/>
                <w:szCs w:val="23"/>
                <w:lang w:eastAsia="en-US"/>
              </w:rPr>
              <w:t>» - «Смоленскэнерго»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Ответственный секретарь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firstLine="567" w:start="0"/>
        <w:outlineLvl w:val="1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firstLine="567" w:start="0"/>
        <w:outlineLvl w:val="1"/>
        <w:rPr>
          <w:b/>
          <w:caps/>
          <w:sz w:val="23"/>
          <w:szCs w:val="23"/>
        </w:rPr>
      </w:pPr>
      <w:r>
        <w:rPr>
          <w:sz w:val="23"/>
          <w:szCs w:val="23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BodyText"/>
        <w:widowControl w:val="false"/>
        <w:ind w:firstLine="567" w:end="0"/>
        <w:jc w:val="both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  <w:t>КРАТКИЙ ОТЧЕТ:</w:t>
      </w:r>
    </w:p>
    <w:p>
      <w:pPr>
        <w:pStyle w:val="BodyText"/>
        <w:widowControl w:val="false"/>
        <w:ind w:firstLine="567" w:end="0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BodyText"/>
        <w:widowControl w:val="false"/>
        <w:ind w:firstLine="567" w:end="0"/>
        <w:jc w:val="both"/>
        <w:rPr/>
      </w:pPr>
      <w:r>
        <w:rPr>
          <w:sz w:val="23"/>
          <w:szCs w:val="23"/>
        </w:rPr>
        <w:t xml:space="preserve">До окончания срока подачи заявок на сайт ЭТП </w:t>
      </w:r>
      <w:hyperlink r:id="rId5">
        <w:r>
          <w:rPr>
            <w:rStyle w:val="Hyperlink"/>
            <w:sz w:val="23"/>
            <w:szCs w:val="23"/>
            <w:lang w:val="en-US"/>
          </w:rPr>
          <w:t>www</w:t>
        </w:r>
        <w:r>
          <w:rPr>
            <w:rStyle w:val="Hyperlink"/>
            <w:sz w:val="23"/>
            <w:szCs w:val="23"/>
          </w:rPr>
          <w:t>.tender.lot-online.ru</w:t>
        </w:r>
      </w:hyperlink>
      <w:r>
        <w:rPr>
          <w:sz w:val="23"/>
          <w:szCs w:val="23"/>
        </w:rPr>
        <w:t xml:space="preserve"> поступила следующая общая часть заявки:</w:t>
      </w:r>
    </w:p>
    <w:p>
      <w:pPr>
        <w:pStyle w:val="BodyText"/>
        <w:widowControl w:val="false"/>
        <w:ind w:firstLine="567" w:end="0"/>
        <w:jc w:val="both"/>
        <w:rPr>
          <w:sz w:val="23"/>
          <w:szCs w:val="23"/>
        </w:rPr>
      </w:pPr>
      <w:r>
        <w:rPr>
          <w:sz w:val="23"/>
          <w:szCs w:val="23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6683"/>
        <w:gridCol w:w="2137"/>
      </w:tblGrid>
      <w:tr>
        <w:trPr>
          <w:trHeight w:val="374" w:hRule="atLeast"/>
        </w:trPr>
        <w:tc>
          <w:tcPr>
            <w:tcW w:w="5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п/п</w:t>
            </w:r>
          </w:p>
        </w:tc>
        <w:tc>
          <w:tcPr>
            <w:tcW w:w="66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3"/>
                <w:szCs w:val="23"/>
              </w:rPr>
              <w:t>Сведения об Участнике закупки</w:t>
            </w:r>
          </w:p>
        </w:tc>
        <w:tc>
          <w:tcPr>
            <w:tcW w:w="21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66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6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ООО «РЕГИОНЭНЕРГО-3»,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</w:rPr>
              <w:t>ИНН 6727027824, КПП 672701001, 215800, Смоленская обл., р-н Ярцевский, г. Ярцево, ул. Советская, д. 20, лит. А;а;1;2;3;4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</w:rPr>
              <w:t>25.02.2025 09:50:39 MCK</w:t>
            </w:r>
          </w:p>
        </w:tc>
      </w:tr>
    </w:tbl>
    <w:p>
      <w:pPr>
        <w:pStyle w:val="BodyText"/>
        <w:widowControl w:val="false"/>
        <w:ind w:firstLine="567" w:end="0"/>
        <w:jc w:val="both"/>
        <w:rPr>
          <w:sz w:val="23"/>
          <w:szCs w:val="23"/>
          <w:highlight w:val="yellow"/>
        </w:rPr>
      </w:pPr>
      <w:r>
        <w:rPr>
          <w:sz w:val="23"/>
          <w:szCs w:val="23"/>
          <w:highlight w:val="yellow"/>
        </w:rPr>
      </w:r>
    </w:p>
    <w:p>
      <w:pPr>
        <w:pStyle w:val="BodyText"/>
        <w:widowControl w:val="false"/>
        <w:ind w:firstLine="567" w:end="0"/>
        <w:jc w:val="both"/>
        <w:rPr/>
      </w:pPr>
      <w:r>
        <w:rPr>
          <w:sz w:val="23"/>
          <w:szCs w:val="23"/>
        </w:rPr>
        <w:t>Количество поступивших заявок: 1 шт.</w:t>
      </w:r>
    </w:p>
    <w:p>
      <w:pPr>
        <w:pStyle w:val="BodyText"/>
        <w:widowControl w:val="false"/>
        <w:ind w:firstLine="567" w:end="0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b/>
          <w:caps/>
          <w:sz w:val="23"/>
          <w:szCs w:val="23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1134" w:leader="none"/>
        </w:tabs>
        <w:suppressAutoHyphens w:val="true"/>
        <w:spacing w:lineRule="auto" w:line="240"/>
        <w:ind w:firstLine="567" w:start="0" w:end="0"/>
        <w:outlineLvl w:val="2"/>
        <w:rPr>
          <w:b/>
          <w:sz w:val="23"/>
          <w:szCs w:val="23"/>
        </w:rPr>
      </w:pPr>
      <w:bookmarkStart w:id="6" w:name="_Ref93304289"/>
      <w:bookmarkEnd w:id="6"/>
      <w:r>
        <w:rPr>
          <w:b/>
          <w:sz w:val="23"/>
          <w:szCs w:val="23"/>
        </w:rPr>
        <w:t>Признать соответствующей условиям запроса цен общую часть заявки:</w:t>
      </w:r>
    </w:p>
    <w:p>
      <w:pPr>
        <w:pStyle w:val="Normal"/>
        <w:widowControl w:val="false"/>
        <w:spacing w:lineRule="auto" w:line="240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tabs>
          <w:tab w:val="clear" w:pos="567"/>
          <w:tab w:val="left" w:pos="1134" w:leader="none"/>
        </w:tabs>
        <w:autoSpaceDE w:val="false"/>
        <w:snapToGrid w:val="false"/>
        <w:spacing w:lineRule="auto" w:line="240"/>
        <w:rPr>
          <w:sz w:val="23"/>
          <w:szCs w:val="23"/>
        </w:rPr>
      </w:pPr>
      <w:r>
        <w:rPr>
          <w:sz w:val="23"/>
          <w:szCs w:val="23"/>
        </w:rPr>
        <w:t>-</w:t>
        <w:tab/>
        <w:t>ООО «РЕГИОНЭНЕРГО-3», ИНН 6727027824, КПП 672701001, 215800, Смоленская обл., р-н Ярцевский, г. Ярцево, ул. Советская, д. 20, лит. А;а;1;2;3;4</w:t>
      </w:r>
    </w:p>
    <w:p>
      <w:pPr>
        <w:pStyle w:val="Normal"/>
        <w:widowControl w:val="false"/>
        <w:tabs>
          <w:tab w:val="clear" w:pos="567"/>
          <w:tab w:val="left" w:pos="1134" w:leader="none"/>
        </w:tabs>
        <w:autoSpaceDE w:val="false"/>
        <w:snapToGrid w:val="false"/>
        <w:spacing w:lineRule="auto" w:line="24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1134" w:leader="none"/>
        </w:tabs>
        <w:suppressAutoHyphens w:val="true"/>
        <w:spacing w:lineRule="auto" w:line="240"/>
        <w:ind w:firstLine="567" w:start="0" w:end="0"/>
        <w:outlineLvl w:val="2"/>
        <w:rPr>
          <w:sz w:val="23"/>
          <w:szCs w:val="23"/>
        </w:rPr>
      </w:pPr>
      <w:r>
        <w:rPr>
          <w:iCs/>
          <w:sz w:val="23"/>
          <w:szCs w:val="23"/>
        </w:rPr>
        <w:t>Признать запрос 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– Россети» (Положение о закупке), поскольку на момент окончания подачи заявок подана только одна заявка.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spacing w:lineRule="auto" w:line="24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bookmarkStart w:id="7" w:name="_Ref93304289"/>
      <w:bookmarkEnd w:id="7"/>
      <w:r>
        <w:rPr>
          <w:b/>
          <w:i/>
          <w:sz w:val="23"/>
          <w:szCs w:val="23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3"/>
          <w:szCs w:val="23"/>
        </w:rPr>
        <w:t>рассматривать</w:t>
      </w:r>
      <w:r>
        <w:rPr>
          <w:b/>
          <w:i/>
          <w:sz w:val="23"/>
          <w:szCs w:val="23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3"/>
          <w:szCs w:val="23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3"/>
          <w:szCs w:val="23"/>
        </w:rPr>
        <w:t>рассмотрении</w:t>
      </w:r>
      <w:r>
        <w:rPr>
          <w:b/>
          <w:i/>
          <w:sz w:val="23"/>
          <w:szCs w:val="23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3"/>
          <w:szCs w:val="23"/>
          <w:lang w:val="en-US"/>
        </w:rPr>
        <w:t>Вс</w:t>
      </w:r>
      <w:r>
        <w:rPr>
          <w:b/>
          <w:i/>
          <w:sz w:val="23"/>
          <w:szCs w:val="23"/>
        </w:rPr>
        <w:t>ю</w:t>
      </w:r>
      <w:r>
        <w:rPr>
          <w:b/>
          <w:i/>
          <w:sz w:val="23"/>
          <w:szCs w:val="23"/>
          <w:lang w:val="en-US"/>
        </w:rPr>
        <w:t xml:space="preserve"> информаци</w:t>
      </w:r>
      <w:r>
        <w:rPr>
          <w:b/>
          <w:i/>
          <w:sz w:val="23"/>
          <w:szCs w:val="23"/>
        </w:rPr>
        <w:t>ю</w:t>
      </w:r>
      <w:r>
        <w:rPr>
          <w:b/>
          <w:i/>
          <w:sz w:val="23"/>
          <w:szCs w:val="23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>
          <w:b/>
          <w:i/>
          <w:i/>
          <w:sz w:val="23"/>
          <w:szCs w:val="23"/>
          <w:lang w:val="en-US"/>
        </w:rPr>
      </w:pPr>
      <w:r>
        <w:rPr>
          <w:b/>
          <w:i/>
          <w:sz w:val="23"/>
          <w:szCs w:val="23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3"/>
          <w:szCs w:val="23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3"/>
          <w:szCs w:val="23"/>
        </w:rPr>
        <w:t>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firstLine="567" w:start="0"/>
        <w:outlineLvl w:val="1"/>
        <w:rPr>
          <w:b/>
          <w:i/>
          <w:i/>
          <w:sz w:val="23"/>
          <w:szCs w:val="23"/>
        </w:rPr>
      </w:pPr>
      <w:r>
        <w:rPr>
          <w:b/>
          <w:i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3"/>
          <w:szCs w:val="23"/>
        </w:rPr>
      </w:pPr>
      <w:r>
        <w:rPr>
          <w:b/>
          <w:sz w:val="23"/>
          <w:szCs w:val="23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3"/>
          <w:szCs w:val="23"/>
        </w:rPr>
        <w:t>«За»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3"/>
          <w:szCs w:val="23"/>
        </w:rPr>
        <w:t>«Против»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3"/>
          <w:szCs w:val="23"/>
        </w:rPr>
        <w:t>«Воздержалось» _______ членов Закупочной комиссии.</w:t>
      </w:r>
    </w:p>
    <w:p>
      <w:pPr>
        <w:pStyle w:val="Normal"/>
        <w:widowControl w:val="false"/>
        <w:spacing w:lineRule="auto" w:line="240"/>
        <w:ind w:firstLine="426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caps/>
          <w:sz w:val="23"/>
          <w:szCs w:val="23"/>
        </w:rPr>
        <w:t>ПОДПИСИ ЧЛЕНОВ Закупочной КОМИССИИ:</w:t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  <w:t>Председатель</w:t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  <w:t>закупочной комиссии:</w:t>
        <w:tab/>
        <w:tab/>
        <w:tab/>
        <w:t>_________________________</w:t>
        <w:tab/>
        <w:tab/>
        <w:t>Колдунов А.А.</w:t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  <w:t>Заместитель председателя</w:t>
      </w:r>
    </w:p>
    <w:p>
      <w:pPr>
        <w:pStyle w:val="Normal"/>
        <w:spacing w:lineRule="auto" w:line="240"/>
        <w:ind w:hanging="0" w:end="0"/>
        <w:rPr/>
      </w:pPr>
      <w:r>
        <w:rPr>
          <w:sz w:val="23"/>
          <w:szCs w:val="23"/>
        </w:rPr>
        <w:t>закупочной комиссии:</w:t>
        <w:tab/>
        <w:tab/>
        <w:tab/>
        <w:t>_________________________</w:t>
        <w:tab/>
        <w:tab/>
        <w:t>Лебедев А.А.</w:t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  <w:t>Члены закупочной комиссии:</w:t>
        <w:tab/>
        <w:t>_________________________</w:t>
        <w:tab/>
        <w:tab/>
        <w:t>Яковлев С.В.</w:t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spacing w:lineRule="auto" w:line="240"/>
        <w:ind w:hanging="0" w:end="0"/>
        <w:rPr/>
      </w:pPr>
      <w:r>
        <w:rPr>
          <w:sz w:val="23"/>
          <w:szCs w:val="23"/>
        </w:rPr>
        <w:tab/>
        <w:tab/>
        <w:tab/>
        <w:tab/>
        <w:tab/>
        <w:tab/>
        <w:t>_________________________</w:t>
        <w:tab/>
        <w:tab/>
        <w:t>Шевченко Н.В.</w:t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  <w:tab/>
        <w:tab/>
        <w:tab/>
        <w:tab/>
        <w:tab/>
        <w:tab/>
        <w:t>_________________________</w:t>
        <w:tab/>
        <w:tab/>
        <w:t>Широков О.А</w:t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spacing w:lineRule="auto" w:line="240"/>
        <w:ind w:hanging="0" w:end="0"/>
        <w:rPr/>
      </w:pPr>
      <w:r>
        <w:rPr>
          <w:sz w:val="23"/>
          <w:szCs w:val="23"/>
        </w:rPr>
        <w:tab/>
        <w:tab/>
        <w:tab/>
        <w:tab/>
        <w:tab/>
        <w:tab/>
        <w:t>_________________________</w:t>
        <w:tab/>
        <w:tab/>
        <w:t>Ковалев Д.М.</w:t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spacing w:lineRule="auto" w:line="240"/>
        <w:ind w:hanging="0" w:end="0"/>
        <w:rPr/>
      </w:pPr>
      <w:r>
        <w:rPr>
          <w:sz w:val="23"/>
          <w:szCs w:val="23"/>
        </w:rPr>
        <w:tab/>
        <w:tab/>
        <w:tab/>
        <w:tab/>
        <w:tab/>
        <w:tab/>
        <w:t>_________________________</w:t>
        <w:tab/>
        <w:tab/>
        <w:t>Антипов М.А.</w:t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  <w:tab/>
        <w:tab/>
        <w:tab/>
        <w:tab/>
        <w:tab/>
        <w:tab/>
      </w:r>
      <w:r>
        <w:rPr>
          <w:sz w:val="23"/>
          <w:szCs w:val="23"/>
          <w:u w:val="single"/>
        </w:rPr>
        <w:t>__по опросному листу______</w:t>
      </w:r>
      <w:r>
        <w:rPr>
          <w:sz w:val="23"/>
          <w:szCs w:val="23"/>
        </w:rPr>
        <w:tab/>
        <w:tab/>
        <w:t>Солянин Р.В.</w:t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  <w:t>Ответственный секретарь</w:t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  <w:t>закупочной комиссии:</w:t>
        <w:tab/>
        <w:tab/>
        <w:tab/>
        <w:t>_________________________</w:t>
        <w:tab/>
        <w:tab/>
        <w:t>Грошева В.А.</w:t>
      </w:r>
    </w:p>
    <w:p>
      <w:pPr>
        <w:pStyle w:val="Normal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</w:r>
    </w:p>
    <w:sectPr>
      <w:headerReference w:type="default" r:id="rId6"/>
      <w:footerReference w:type="default" r:id="rId7"/>
      <w:type w:val="nextPage"/>
      <w:pgSz w:w="11906" w:h="16838"/>
      <w:pgMar w:left="1701" w:right="851" w:gutter="0" w:header="680" w:top="1134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PF Din Text Cond Pro Light">
    <w:charset w:val="cc" w:characterSet="windows-125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>Протокол очного заседания Закупочной комиссии</w:t>
    </w:r>
  </w:p>
  <w:p>
    <w:pPr>
      <w:pStyle w:val="Header"/>
      <w:jc w:val="end"/>
      <w:rPr/>
    </w:pPr>
    <w:r>
      <w:rPr/>
      <w:t>по рассмотрению общей части заявки участника</w:t>
    </w:r>
  </w:p>
  <w:p>
    <w:pPr>
      <w:pStyle w:val="Header"/>
      <w:jc w:val="end"/>
      <w:rPr/>
    </w:pPr>
    <w:r>
      <w:rPr/>
      <w:t>№</w:t>
    </w:r>
    <w:r>
      <w:rPr/>
      <w:t>0016-СМ-2</w:t>
    </w:r>
    <w:r>
      <w:rPr>
        <w:lang w:val="ru-RU"/>
      </w:rPr>
      <w:t>5</w:t>
    </w:r>
    <w:r>
      <w:rPr/>
      <w:t>-1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986"/>
        </w:tabs>
        <w:ind w:start="852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6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5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b w:val="false"/>
    </w:rPr>
  </w:style>
  <w:style w:type="character" w:styleId="WW8Num10z1">
    <w:name w:val="WW8Num10z1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2">
    <w:name w:val="WW8Num12z2"/>
    <w:qFormat/>
    <w:rPr>
      <w:b w:val="false"/>
      <w:i w:val="false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4">
    <w:name w:val="WW8Num14z4"/>
    <w:qFormat/>
    <w:rPr>
      <w:rFonts w:ascii="Courier New" w:hAnsi="Courier New" w:cs="Courier New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b/>
      <w:i w:val="false"/>
    </w:rPr>
  </w:style>
  <w:style w:type="character" w:styleId="WW8Num17z1">
    <w:name w:val="WW8Num17z1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b/>
    </w:rPr>
  </w:style>
  <w:style w:type="character" w:styleId="WW8Num20z1">
    <w:name w:val="WW8Num20z1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MS Gothic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6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5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MS Gothic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5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tender.lot-online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2021-08-03T12:01:00Z</dcterms:created>
  <dc:creator>С.Б.Дашков</dc:creator>
  <dc:description/>
  <cp:keywords/>
  <dc:language>en-US</dc:language>
  <cp:lastModifiedBy>Грошева Виктория Александровна</cp:lastModifiedBy>
  <cp:lastPrinted>2024-12-09T08:45:00Z</cp:lastPrinted>
  <dcterms:modified xsi:type="dcterms:W3CDTF">2025-03-03T13:52:00Z</dcterms:modified>
  <cp:revision>70</cp:revision>
  <dc:subject/>
  <dc:title>Типовая закупочная документация</dc:title>
</cp:coreProperties>
</file>