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2693"/>
      </w:tblGrid>
      <w:tr>
        <w:trPr>
          <w:trHeight w:val="1245" w:hRule="atLeast"/>
        </w:trPr>
        <w:tc>
          <w:tcPr>
            <w:tcW w:w="7230" w:type="dxa"/>
            <w:tcBorders/>
          </w:tcPr>
          <w:p>
            <w:pPr>
              <w:pStyle w:val="Normal"/>
              <w:snapToGrid w:val="false"/>
              <w:spacing w:before="0" w:after="0"/>
              <w:contextualSpacing/>
              <w:rPr>
                <w:rFonts w:ascii="PF Din Text Cond Pro Light;Calibri" w:hAnsi="PF Din Text Cond Pro Light;Calibri" w:cs="PF Din Text Cond Pro Light;Calibri"/>
                <w:lang w:val="en-US" w:eastAsia="en-US"/>
              </w:rPr>
            </w:pPr>
            <w:r>
              <w:rPr>
                <w:rFonts w:cs="PF Din Text Cond Pro Light;Calibri" w:ascii="PF Din Text Cond Pro Light;Calibri" w:hAnsi="PF Din Text Cond Pro Light;Calibri"/>
                <w:lang w:val="en-US" w:eastAsia="en-US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</wp:posOffset>
                  </wp:positionV>
                  <wp:extent cx="1657985" cy="707390"/>
                  <wp:effectExtent l="0" t="0" r="0" b="0"/>
                  <wp:wrapNone/>
                  <wp:docPr id="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2" t="-51" r="-22" b="-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70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;Calibri" w:hAnsi="PF Din Text Cond Pro Light;Calibri" w:cs="PF Din Text Cond Pro Light;Calibri"/>
              </w:rPr>
            </w:pPr>
            <w:r>
              <w:rPr>
                <w:rFonts w:cs="PF Din Text Cond Pro Light;Calibri" w:ascii="PF Din Text Cond Pro Light;Calibri" w:hAnsi="PF Din Text Cond Pro Light;Calibri"/>
              </w:rPr>
            </w:r>
          </w:p>
          <w:p>
            <w:pPr>
              <w:pStyle w:val="Normal"/>
              <w:spacing w:before="0" w:after="0"/>
              <w:contextualSpacing/>
              <w:rPr>
                <w:rFonts w:ascii="PF Din Text Cond Pro Light;Calibri" w:hAnsi="PF Din Text Cond Pro Light;Calibri" w:cs="PF Din Text Cond Pro Light;Calibri"/>
              </w:rPr>
            </w:pPr>
            <w:r>
              <w:rPr>
                <w:rFonts w:cs="PF Din Text Cond Pro Light;Calibri" w:ascii="PF Din Text Cond Pro Light;Calibri" w:hAnsi="PF Din Text Cond Pro Light;Calibri"/>
              </w:rPr>
            </w:r>
          </w:p>
          <w:p>
            <w:pPr>
              <w:pStyle w:val="Normal"/>
              <w:spacing w:before="0" w:after="0"/>
              <w:ind w:start="-105" w:end="0"/>
              <w:contextualSpacing/>
              <w:rPr>
                <w:rFonts w:ascii="PF Din Text Cond Pro Light;Calibri" w:hAnsi="PF Din Text Cond Pro Light;Calibri" w:cs="PF Din Text Cond Pro Light;Calibri"/>
              </w:rPr>
            </w:pPr>
            <w:r>
              <w:rPr>
                <w:rFonts w:cs="PF Din Text Cond Pro Light;Calibri" w:ascii="PF Din Text Cond Pro Light;Calibri" w:hAnsi="PF Din Text Cond Pro Light;Calibri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;Calibri" w:hAnsi="PF Din Text Cond Pro Light;Calibri" w:cs="PF Din Text Cond Pro Light;Calibri"/>
                <w:sz w:val="18"/>
                <w:szCs w:val="18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Публичное акционерное общество «Россети Центр»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;Calibri" w:hAnsi="PF Din Text Cond Pro Light;Calibri" w:cs="PF Din Text Cond Pro Light;Calibri"/>
                <w:sz w:val="18"/>
                <w:szCs w:val="18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Филиал ПАО «Россети Центр» - «Тамбовэнерго»</w:t>
            </w:r>
          </w:p>
          <w:p>
            <w:pPr>
              <w:pStyle w:val="Normal"/>
              <w:spacing w:before="0" w:after="0"/>
              <w:ind w:end="747"/>
              <w:contextualSpacing/>
              <w:rPr>
                <w:rFonts w:ascii="PF Din Text Cond Pro Light;Calibri" w:hAnsi="PF Din Text Cond Pro Light;Calibri" w:cs="PF Din Text Cond Pro Light;Calibri"/>
                <w:sz w:val="18"/>
                <w:szCs w:val="18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;Calibri" w:hAnsi="PF Din Text Cond Pro;Calibri" w:eastAsia="Cambria" w:cs="Helios-Regular;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 w:cs="Helios-Regular;Times New Roman" w:ascii="PF Din Text Cond Pro;Calibri" w:hAnsi="PF Din Text Cond Pro;Calibri"/>
                <w:b/>
                <w:bCs/>
                <w:color w:val="000000"/>
                <w:sz w:val="22"/>
                <w:szCs w:val="22"/>
                <w:lang w:eastAsia="en-US"/>
              </w:rPr>
              <w:t>ПРОТОКОЛ</w:t>
            </w:r>
          </w:p>
          <w:p>
            <w:pPr>
              <w:pStyle w:val="Style36"/>
              <w:spacing w:lineRule="auto" w:line="240"/>
              <w:jc w:val="center"/>
              <w:rPr/>
            </w:pPr>
            <w:r>
              <w:rPr>
                <w:rFonts w:cs="Helios-Regular;Times New Roman" w:ascii="PF Din Text Cond Pro;Calibri" w:hAnsi="PF Din Text Cond Pro;Calibri"/>
                <w:b/>
                <w:bCs/>
                <w:sz w:val="22"/>
                <w:szCs w:val="22"/>
              </w:rPr>
              <w:t xml:space="preserve">очного заседания Закупочной комиссии по рассмотрению </w:t>
            </w:r>
          </w:p>
          <w:p>
            <w:pPr>
              <w:pStyle w:val="Style36"/>
              <w:jc w:val="center"/>
              <w:rPr/>
            </w:pPr>
            <w:r>
              <w:rPr>
                <w:rFonts w:cs="Helios-Regular;Times New Roman" w:ascii="PF Din Text Cond Pro;Calibri" w:hAnsi="PF Din Text Cond Pro;Calibri"/>
                <w:b/>
                <w:bCs/>
                <w:sz w:val="22"/>
                <w:szCs w:val="22"/>
              </w:rPr>
              <w:t>ценовых предложений участников и</w:t>
            </w:r>
            <w:r>
              <w:rPr>
                <w:rFonts w:cs="Helios-Regular;Times New Roman" w:ascii="Calibri" w:hAnsi="Calibri"/>
                <w:b/>
                <w:bCs/>
                <w:sz w:val="22"/>
                <w:szCs w:val="22"/>
              </w:rPr>
              <w:t xml:space="preserve"> по</w:t>
            </w:r>
            <w:r>
              <w:rPr>
                <w:rFonts w:cs="Helios-Regular;Times New Roman" w:ascii="PF Din Text Cond Pro;Calibri" w:hAnsi="PF Din Text Cond Pro;Calibri"/>
                <w:b/>
                <w:bCs/>
                <w:sz w:val="22"/>
                <w:szCs w:val="22"/>
              </w:rPr>
              <w:t xml:space="preserve"> </w:t>
            </w:r>
          </w:p>
          <w:p>
            <w:pPr>
              <w:pStyle w:val="Style36"/>
              <w:jc w:val="center"/>
              <w:rPr>
                <w:rFonts w:ascii="Calibri" w:hAnsi="Calibri" w:cs="Helios-Regular;Times New Roman"/>
                <w:b/>
                <w:bCs/>
                <w:sz w:val="22"/>
                <w:szCs w:val="22"/>
              </w:rPr>
            </w:pPr>
            <w:r>
              <w:rPr>
                <w:rFonts w:cs="Helios-Regular;Times New Roman" w:ascii="Calibri" w:hAnsi="Calibri"/>
                <w:b/>
                <w:bCs/>
                <w:sz w:val="22"/>
                <w:szCs w:val="22"/>
              </w:rPr>
              <w:t>подведению итогов закупочной процедуры</w:t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6"/>
                    <w:rPr>
                      <w:rFonts w:ascii="PF Din Text Cond Pro;Calibri" w:hAnsi="PF Din Text Cond Pro;Calibri" w:cs="Helios-Regular;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Helios-Regular;Times New Roman" w:ascii="PF Din Text Cond Pro;Calibri" w:hAnsi="PF Din Text Cond Pro;Calibri"/>
                      <w:color w:val="000000"/>
                      <w:sz w:val="22"/>
                      <w:szCs w:val="22"/>
                    </w:rPr>
                    <w:t xml:space="preserve">Дата проведения заседания: </w:t>
                  </w:r>
                  <w:r>
                    <w:rPr>
                      <w:rFonts w:cs="Helios-Regular;Times New Roman" w:ascii="Calibri" w:hAnsi="Calibri"/>
                      <w:color w:val="000000"/>
                      <w:sz w:val="22"/>
                      <w:szCs w:val="22"/>
                    </w:rPr>
                    <w:t>12.12.2025</w:t>
                  </w:r>
                </w:p>
                <w:p>
                  <w:pPr>
                    <w:pStyle w:val="Style36"/>
                    <w:spacing w:lineRule="auto" w:line="240"/>
                    <w:rPr>
                      <w:rFonts w:ascii="PF Din Text Cond Pro;Calibri" w:hAnsi="PF Din Text Cond Pro;Calibri" w:cs="Helios-Regular;Times New Roman"/>
                      <w:sz w:val="22"/>
                      <w:szCs w:val="22"/>
                    </w:rPr>
                  </w:pPr>
                  <w:r>
                    <w:rPr>
                      <w:rFonts w:cs="Helios-Regular;Times New Roman" w:ascii="PF Din Text Cond Pro;Calibri" w:hAnsi="PF Din Text Cond Pro;Calibri"/>
                      <w:sz w:val="22"/>
                      <w:szCs w:val="22"/>
                    </w:rPr>
                    <w:t xml:space="preserve">Дата подписания протокола: </w:t>
                  </w:r>
                  <w:r>
                    <w:rPr>
                      <w:rFonts w:cs="Helios-Regular;Times New Roman" w:ascii="Calibri" w:hAnsi="Calibri"/>
                      <w:sz w:val="22"/>
                      <w:szCs w:val="22"/>
                    </w:rPr>
                    <w:t>12.12</w:t>
                  </w:r>
                  <w:r>
                    <w:rPr>
                      <w:rFonts w:cs="Helios-Regular;Times New Roman" w:ascii="Calibri" w:hAnsi="Calibri"/>
                      <w:color w:val="000000"/>
                      <w:sz w:val="22"/>
                      <w:szCs w:val="22"/>
                    </w:rPr>
                    <w:t>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6"/>
                    <w:spacing w:lineRule="auto" w:line="240"/>
                    <w:jc w:val="end"/>
                    <w:rPr>
                      <w:rFonts w:ascii="Calibri" w:hAnsi="Calibri" w:cs="Helios-Regular;Times New Roman"/>
                      <w:sz w:val="22"/>
                      <w:szCs w:val="22"/>
                    </w:rPr>
                  </w:pPr>
                  <w:r>
                    <w:rPr>
                      <w:rFonts w:cs="Helios-Regular;Times New Roman" w:ascii="PF Din Text Cond Pro;Calibri" w:hAnsi="PF Din Text Cond Pro;Calibri"/>
                      <w:color w:val="000000"/>
                      <w:sz w:val="22"/>
                      <w:szCs w:val="22"/>
                    </w:rPr>
                    <w:t xml:space="preserve">№ </w:t>
                  </w:r>
                  <w:r>
                    <w:rPr>
                      <w:rFonts w:cs="Helios-Regular;Times New Roman" w:ascii="Calibri" w:hAnsi="Calibri"/>
                      <w:color w:val="000000"/>
                      <w:sz w:val="22"/>
                      <w:szCs w:val="22"/>
                    </w:rPr>
                    <w:t>0245-ТА-25-2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Cambria" w:cs="Helios-Regular;Times New Roman" w:ascii="Calibri" w:hAnsi="Calibri"/>
                <w:color w:val="000000"/>
                <w:sz w:val="22"/>
                <w:szCs w:val="22"/>
                <w:lang w:eastAsia="en-US"/>
              </w:rPr>
              <w:t>Тамбов</w:t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запрос цен </w:t>
      </w:r>
      <w:bookmarkStart w:id="0" w:name="_Hlk195624775"/>
      <w:r>
        <w:rPr>
          <w:sz w:val="22"/>
          <w:szCs w:val="22"/>
        </w:rPr>
        <w:t>по результатам конкурентного предварительного отбора</w:t>
      </w:r>
      <w:bookmarkEnd w:id="0"/>
      <w:r>
        <w:rPr>
          <w:sz w:val="22"/>
          <w:szCs w:val="22"/>
        </w:rPr>
        <w:t xml:space="preserve"> на право заключения Договора </w:t>
      </w:r>
      <w:bookmarkStart w:id="1" w:name="_Hlk145422595"/>
      <w:r>
        <w:rPr>
          <w:sz w:val="22"/>
          <w:szCs w:val="22"/>
        </w:rPr>
        <w:t xml:space="preserve">на </w:t>
      </w:r>
      <w:bookmarkEnd w:id="1"/>
      <w:r>
        <w:rPr>
          <w:b/>
          <w:bCs/>
          <w:sz w:val="22"/>
          <w:szCs w:val="22"/>
        </w:rPr>
        <w:t>выполнение работ «под ключ» для исполнения обязательств по технологическому присоединению 9 заявителей (Г) (лот 8500016865)</w:t>
      </w:r>
      <w:r>
        <w:rPr>
          <w:sz w:val="22"/>
          <w:szCs w:val="22"/>
        </w:rPr>
        <w:t xml:space="preserve"> для нужд ПАО «Россети Центр» (филиала «Тамбовэнерго»).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>
          <w:sz w:val="22"/>
          <w:szCs w:val="22"/>
        </w:rPr>
      </w:pPr>
      <w:bookmarkStart w:id="2" w:name="_Hlk174016475"/>
      <w:bookmarkEnd w:id="2"/>
      <w:r>
        <w:rPr>
          <w:sz w:val="22"/>
          <w:szCs w:val="22"/>
        </w:rPr>
        <w:t>Запрос цен проводится на основании Распоряжения от №ТБ-33/435-р от 02.12.2025 года.</w:t>
      </w:r>
    </w:p>
    <w:p>
      <w:pPr>
        <w:pStyle w:val="BodyText"/>
        <w:ind w:end="-6"/>
        <w:rPr/>
      </w:pPr>
      <w:r>
        <w:rPr>
          <w:b/>
          <w:sz w:val="22"/>
          <w:szCs w:val="22"/>
        </w:rPr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ПАО «Россети Центр». </w:t>
      </w:r>
    </w:p>
    <w:p>
      <w:pPr>
        <w:pStyle w:val="BodyText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  <w:t>Место нахождения/почтовый адрес: РФ, 392030, г. Тамбов, ул. Моршанское шоссе, 23.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bookmarkStart w:id="3" w:name="_Hlk145422621"/>
      <w:bookmarkStart w:id="4" w:name="_Hlk129955070"/>
      <w:bookmarkEnd w:id="3"/>
      <w:r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02.12.2025 № 0245-ТА-25, опубликовано 02.12.2025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color w:val="000000"/>
          <w:sz w:val="22"/>
          <w:szCs w:val="22"/>
          <w:u w:val="none"/>
        </w:rPr>
        <w:t>:</w:t>
      </w:r>
      <w:r>
        <w:rPr>
          <w:rStyle w:val="Hyperlink"/>
          <w:sz w:val="22"/>
          <w:szCs w:val="22"/>
          <w:u w:val="none"/>
        </w:rPr>
        <w:t xml:space="preserve"> </w:t>
        <w:br/>
      </w:r>
      <w:r>
        <w:rPr>
          <w:sz w:val="22"/>
          <w:szCs w:val="22"/>
        </w:rPr>
        <w:t xml:space="preserve">№ </w:t>
      </w:r>
      <w:bookmarkEnd w:id="4"/>
      <w:r>
        <w:rPr>
          <w:sz w:val="22"/>
          <w:szCs w:val="22"/>
        </w:rPr>
        <w:t>3251547871.</w:t>
      </w:r>
    </w:p>
    <w:p>
      <w:pPr>
        <w:pStyle w:val="Style22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bookmarkStart w:id="5" w:name="_Hlk145422621"/>
      <w:bookmarkEnd w:id="5"/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Normal"/>
        <w:autoSpaceDE w:val="false"/>
        <w:spacing w:lineRule="auto" w:line="240" w:before="40" w:after="0"/>
        <w:rPr>
          <w:bCs/>
          <w:iCs/>
          <w:sz w:val="22"/>
          <w:szCs w:val="22"/>
          <w:shd w:fill="FFFF99" w:val="clear"/>
        </w:rPr>
      </w:pPr>
      <w:r>
        <w:rPr>
          <w:sz w:val="22"/>
          <w:szCs w:val="22"/>
        </w:rPr>
        <w:t>- начальная (максимальная) цена Договора составляет:</w:t>
      </w:r>
      <w:bookmarkStart w:id="6" w:name="_Hlk195621474"/>
      <w:bookmarkStart w:id="7" w:name="_Hlk129955097"/>
      <w:r>
        <w:rPr>
          <w:b/>
          <w:sz w:val="22"/>
          <w:szCs w:val="22"/>
        </w:rPr>
        <w:t xml:space="preserve"> </w:t>
      </w:r>
      <w:r>
        <w:rPr>
          <w:bCs/>
          <w:sz w:val="22"/>
          <w:szCs w:val="22"/>
        </w:rPr>
        <w:t>18 330 466 (Восемнадцать миллионов триста тридцать тысяч четыреста шестьдесят шесть) рублей 00 копеек РФ, без учета НДС; НДС составляет 3 666 093 (Три миллиона шестьсот шестьдесят шесть тысяч девяносто три) рубля 20 копеек РФ (по ставке НДС 20%), 21 996 559 (Двадцать один миллион девятьсот девяносто шесть тысяч пятьсот пятьдесят девять) рублей 20 копеек РФ, с учетом НДС;</w:t>
      </w:r>
    </w:p>
    <w:p>
      <w:pPr>
        <w:pStyle w:val="Style22"/>
        <w:tabs>
          <w:tab w:val="clear" w:pos="1134"/>
        </w:tabs>
        <w:spacing w:lineRule="auto" w:line="240"/>
        <w:ind w:firstLine="426" w:start="0" w:end="-6"/>
        <w:rPr>
          <w:bCs/>
          <w:sz w:val="22"/>
          <w:szCs w:val="22"/>
        </w:rPr>
      </w:pPr>
      <w:bookmarkEnd w:id="6"/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  сроки выполнения работ:</w:t>
      </w:r>
      <w:bookmarkStart w:id="8" w:name="_Hlk195621570"/>
      <w:bookmarkEnd w:id="7"/>
      <w:r>
        <w:rPr>
          <w:sz w:val="22"/>
          <w:szCs w:val="22"/>
        </w:rPr>
        <w:t xml:space="preserve"> </w:t>
      </w:r>
      <w:r>
        <w:rPr>
          <w:bCs/>
          <w:sz w:val="22"/>
          <w:szCs w:val="22"/>
        </w:rPr>
        <w:t>начало – с даты подписания Договора; окончание – до 31 января 2026 г.;</w:t>
      </w:r>
      <w:bookmarkEnd w:id="8"/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bookmarkStart w:id="9" w:name="_Hlk174016475"/>
      <w:bookmarkEnd w:id="9"/>
      <w:r>
        <w:rPr>
          <w:sz w:val="22"/>
          <w:szCs w:val="22"/>
        </w:rPr>
        <w:t>- объем закупаемых работ: согласно требованиям, изложенным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СОСТАВ ЗАКУПОЧНОЙ КОМИССИИ: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103"/>
        <w:gridCol w:w="2835"/>
      </w:tblGrid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jc w:val="center"/>
              <w:rPr/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Филатов А.В.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-108"/>
              <w:rPr/>
            </w:pPr>
            <w:r>
              <w:rPr>
                <w:sz w:val="22"/>
                <w:szCs w:val="22"/>
              </w:rPr>
              <w:t>Директор филиала ПАО «Россети Центр» 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Кобелева Е.Ю.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Начальник отдела закупочной деятельности филиала ПАО «Россети Центр» 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/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Скрябин В.Ю.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Заместитель директора по безопасности филиала ПАО «Россети Центр»-«Тамбовэнерго»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Седанов И.А.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Первый заместитель директора - главный инженер филиала ПАО «Россети Центр»-«Тамбовэнерго»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Тихонов С.А.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Заместитель директора филиала по экономике и финансам филиала ПАО «Россети Центр»-«Тамбовэнерго»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Ковтунов Д.А.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филиала по реализации услуг филиала ПАО «Россети Центр» - 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Свирин К.А.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Заместитель директора по инвестиционной деятельности филиала ПАО «Россети Центр» - 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Донских А.П.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Начальник Управления логистики и МТО филиала ПАО «Россети Центр»-«Тамбовэнерго»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Фидаров В.В.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Начальник Управления правового обеспечения филиала ПАО «Россети Центр»-«Тамбовэнерго»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jc w:val="start"/>
              <w:rPr/>
            </w:pPr>
            <w:r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Левыкина О.Г.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23" w:end="0"/>
              <w:rPr/>
            </w:pPr>
            <w:r>
              <w:rPr>
                <w:sz w:val="22"/>
                <w:szCs w:val="22"/>
              </w:rPr>
              <w:t>Ответственный секретарь закупочной комиссии – ведущий специалист отдела закупочной деятельности филиала ПАО «Россети Центр»-«Тамбовэнерго»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firstLine="23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(с правом)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поступили следующие общие части Заявок: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230"/>
        <w:gridCol w:w="2126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2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25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2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10" w:name="_Hlk195789829"/>
            <w:bookmarkStart w:id="11" w:name="_Hlk195789829"/>
            <w:bookmarkEnd w:id="11"/>
          </w:p>
        </w:tc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«РСО-Энерго», ИНН 3661054875, КПП 366301001, адрес: 394008, г. Воронеж, ул. Азовская, д. 2-Б, офис 308, тел. (473) 210-66-37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 15:55 МСК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Лидер коллективного участника: Общество с ограниченной ответственностью «ЭНЕРГОИНЖИНИРИНГ», ИНН 3663143778, КПП 366301001, адрес: 394028, г.Воронеж, ул. Красный Октябрь, д.2/2, помещ. 1 Коллективный участник в составе: Общество с ограниченной ответственностью «Тесла» 394028, г. Воронеж, проезд Монтажный, д.26, офис 15, тел. +7(473) 211-01-52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 16:55 МСК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«Мехколонна №26», ИНН 3123367445, КПП 312301001, 308015, г. Белгород, пер. Чапаева, д.77, офис 15, тел. (4722) 23-10-10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09.12.2025 11:14 МСК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«ОПТИМА», ИНН 3123463734, КПП 312301001, 308002, г. Белгород, пр-кт Б. Хмельницкого, д. 111а, офис 314, тел. (472) 236-65-55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09.12.2025 11:29 МСК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4 шт.</w:t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709" w:end="0"/>
        <w:rPr>
          <w:sz w:val="22"/>
          <w:szCs w:val="22"/>
        </w:rPr>
      </w:pPr>
      <w:r>
        <w:rPr>
          <w:sz w:val="22"/>
          <w:szCs w:val="22"/>
        </w:rPr>
        <w:t>Признали общие части Заявок: ООО «РСО-Энерго», ИНН 3661054875, КПП 366301001, адрес: 394008, г. Воронеж, ул. Азовская, д. 2-Б, офис 308, тел. (473) 210-66-37; Лидер коллективного участника: Общество с ограниченной ответственностью «ЭНЕРГОИНЖИНИРИНГ», ИНН 3663143778, КПП 366301001, адрес: 394028, г.Воронеж, ул. Красный Октябрь, д.2/2, помещ. 1 Коллективный участник в составе: Общество с ограниченной ответственностью «Тесла» 394028, г. Воронеж, проезд Монтажный, д.26, офис 15, тел. +7(473) 211-01-52; ООО «Мехколонна №26», ИНН 3123367445, КПП 312301001, 308015, г. Белгород, пер. Чапаева, д.77, офис 15, тел. (4722) 23-10-10; ООО «ОПТИМА», ИНН 3123463734, КПП 312301001, 308002, г. Белгород, пр-кт Б. Хмельницкого, д. 111а, офис 314, тел. (472) 236-65-55  соответствующими условиям запроса цен.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11.12.2025 № 0245-ТА-25-1).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>После рассмотрения общих частей Заявок поступили следующие ценовые предложения: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820"/>
        <w:gridCol w:w="1701"/>
        <w:gridCol w:w="1701"/>
        <w:gridCol w:w="1417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bookmarkStart w:id="12" w:name="_Hlk190940424"/>
            <w:bookmarkEnd w:id="12"/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67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«РСО-Энерго», ИНН 3661054875, КПП 366301001, адрес: 394008, г. Воронеж, ул. Азовская, д. 2-Б, офис 308, тел. (473) 210-66-37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18 330 466,00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21 996 559,20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 15:55 МСК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Лидер коллективного участника: Общество с ограниченной ответственностью «ЭНЕРГОИНЖИНИРИНГ», ИНН 3663143778, КПП 366301001, адрес: 394028, г.Воронеж, ул. Красный Октябрь, д.2/2, помещ. 1 Коллективный участник в составе: Общество с ограниченной ответственностью «Тесла» 394028, г. Воронеж, проезд Монтажный, д.26, офис 15, тел. +7(473) 211-01-52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18 326 295,00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21 991 554,00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 16:55 МСК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«Мехколонна №26», ИНН 3123367445, КПП 312301001, 308015, г. Белгород, пер. Чапаева, д.77, офис 15, тел. (4722) 23-10-10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18 330 466,00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21 996 559,20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09.12.2025 11:14 МСК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«ОПТИМА», ИНН 3123463734, КПП 312301001, 308002, г. Белгород, пр-кт Б. Хмельницкого, д. 111а, офис 314, тел. (472) 236-65-55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18 330 466,00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21 996 559,20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09.12.2025 11:29 МСК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Количество поступивших ценовых предложений: 4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numPr>
          <w:ilvl w:val="0"/>
          <w:numId w:val="3"/>
        </w:numPr>
        <w:rPr>
          <w:b/>
          <w:sz w:val="22"/>
          <w:szCs w:val="22"/>
        </w:rPr>
      </w:pPr>
      <w:bookmarkStart w:id="13" w:name="_Ref93304289"/>
      <w:bookmarkEnd w:id="13"/>
      <w:r>
        <w:rPr>
          <w:b/>
          <w:sz w:val="22"/>
          <w:szCs w:val="22"/>
        </w:rPr>
        <w:t>Признать ценовые предложения участников:</w:t>
      </w:r>
    </w:p>
    <w:p>
      <w:pPr>
        <w:pStyle w:val="Normal"/>
        <w:widowControl w:val="false"/>
        <w:spacing w:lineRule="auto" w:line="240"/>
        <w:ind w:firstLine="709" w:end="0"/>
        <w:rPr>
          <w:sz w:val="22"/>
          <w:szCs w:val="22"/>
        </w:rPr>
      </w:pPr>
      <w:r>
        <w:rPr>
          <w:sz w:val="22"/>
          <w:szCs w:val="22"/>
        </w:rPr>
        <w:t xml:space="preserve">Признали ценовые предложения Участников: ООО «РСО-Энерго», ИНН 3661054875, КПП 366301001, адрес: 394008, г. Воронеж, ул. Азовская, д. 2-Б, офис 308, тел. (473) 210-66-37; </w:t>
      </w:r>
      <w:bookmarkStart w:id="14" w:name="_Hlk216187127"/>
      <w:r>
        <w:rPr>
          <w:sz w:val="22"/>
          <w:szCs w:val="22"/>
        </w:rPr>
        <w:t>Лидер коллективного участника: Общество с ограниченной ответственностью «ЭНЕРГОИНЖИНИРИНГ», ИНН 3663143778, КПП 366301001, адрес: 394028, г.Воронеж, ул. Красный Октябрь, д.2/2, помещ. 1 Коллективный участник в составе: Общество с ограниченной ответственностью «Тесла» 394028, г. Воронеж, проезд Монтажный, д.26, офис 15, тел. +7(473) 211-01-52</w:t>
      </w:r>
      <w:bookmarkEnd w:id="14"/>
      <w:r>
        <w:rPr>
          <w:sz w:val="22"/>
          <w:szCs w:val="22"/>
        </w:rPr>
        <w:t>; ООО «Мехколонна №26», ИНН 3123367445, КПП 312301001, 308015, г. Белгород, пер. Чапаева, д.77, офис 15, тел. (4722) 23-10-10; ООО «ОПТИМА», ИНН 3123463734, КПП 312301001, 308002, г. Белгород, пр-кт Б. Хмельницкого, д. 111а, офис 314, тел. (472) 236-65-55 соответствующими условиям запроса цен.</w:t>
      </w:r>
    </w:p>
    <w:p>
      <w:pPr>
        <w:pStyle w:val="Normal"/>
        <w:widowControl w:val="false"/>
        <w:spacing w:lineRule="auto" w:line="240"/>
        <w:ind w:firstLine="709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Ранжировать заявки: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 w:start="426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709" w:end="0"/>
        <w:outlineLvl w:val="2"/>
        <w:rPr>
          <w:sz w:val="22"/>
          <w:szCs w:val="22"/>
        </w:rPr>
      </w:pPr>
      <w:r>
        <w:rPr>
          <w:sz w:val="22"/>
          <w:szCs w:val="22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цена также с учетом подпункта (в) пункта 8.1.5.5 «Единого стандарта закупок ПАО «Россети» (Положения о закупке)» (в случае,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условия), ранжировать Заявки следующим образом: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709" w:end="0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3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8"/>
        <w:gridCol w:w="1701"/>
        <w:gridCol w:w="1984"/>
        <w:gridCol w:w="1985"/>
      </w:tblGrid>
      <w:tr>
        <w:trPr>
          <w:trHeight w:val="471" w:hRule="atLeast"/>
        </w:trPr>
        <w:tc>
          <w:tcPr>
            <w:tcW w:w="4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Начальная (максимальная) цена Договора, руб. без учета НДС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jc w:val="center"/>
              <w:rPr>
                <w:b/>
                <w:bCs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18 330 466,00</w:t>
            </w:r>
          </w:p>
        </w:tc>
      </w:tr>
      <w:tr>
        <w:trPr>
          <w:trHeight w:val="660" w:hRule="atLeast"/>
        </w:trPr>
        <w:tc>
          <w:tcPr>
            <w:tcW w:w="4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Наименование параметра/</w:t>
            </w:r>
          </w:p>
          <w:p>
            <w:pPr>
              <w:pStyle w:val="Style38"/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</w:rPr>
              <w:t>Участники закупки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Итоговый рейтинг (место в ранжировке)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Цена Заявки</w:t>
            </w:r>
            <w:r>
              <w:rPr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 xml:space="preserve"> руб. без учета НДС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Цена Заявки, руб. с учетом НДС</w:t>
            </w:r>
          </w:p>
        </w:tc>
      </w:tr>
      <w:tr>
        <w:trPr>
          <w:trHeight w:val="660" w:hRule="atLeast"/>
        </w:trPr>
        <w:tc>
          <w:tcPr>
            <w:tcW w:w="4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Лидер коллективного участника: Общество с ограниченной ответственностью «ЭНЕРГОИНЖИНИРИНГ»</w:t>
            </w:r>
          </w:p>
          <w:p>
            <w:pPr>
              <w:pStyle w:val="Style38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18 326 295,00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21 991 554,00</w:t>
            </w:r>
          </w:p>
        </w:tc>
      </w:tr>
      <w:tr>
        <w:trPr>
          <w:trHeight w:val="660" w:hRule="atLeast"/>
        </w:trPr>
        <w:tc>
          <w:tcPr>
            <w:tcW w:w="4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ООО «РСО-Энерго»</w:t>
            </w:r>
          </w:p>
          <w:p>
            <w:pPr>
              <w:pStyle w:val="Style38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>Дата и время регистрации Заявки на ЕЭТП: 05.12.2025 в 15 ч. 55 мин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18 330 466,00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21 996 559,20</w:t>
            </w:r>
          </w:p>
        </w:tc>
      </w:tr>
      <w:tr>
        <w:trPr>
          <w:trHeight w:val="660" w:hRule="atLeast"/>
        </w:trPr>
        <w:tc>
          <w:tcPr>
            <w:tcW w:w="4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ООО «Мехколонна №26» </w:t>
            </w:r>
          </w:p>
          <w:p>
            <w:pPr>
              <w:pStyle w:val="Style38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ЕЭТП: 09.12.2025 в 11 ч. 14 мин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18 330 466,00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21 996 559,20</w:t>
            </w:r>
          </w:p>
        </w:tc>
      </w:tr>
      <w:tr>
        <w:trPr>
          <w:trHeight w:val="660" w:hRule="atLeast"/>
        </w:trPr>
        <w:tc>
          <w:tcPr>
            <w:tcW w:w="4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ООО «Энергокомпозит»</w:t>
            </w:r>
          </w:p>
          <w:p>
            <w:pPr>
              <w:pStyle w:val="Style38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ЕЭТП: 09.12.2025 в 11 ч. 29 мин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18 330 466,00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8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21 996 559,20</w:t>
            </w:r>
          </w:p>
        </w:tc>
      </w:tr>
    </w:tbl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426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iCs/>
          <w:sz w:val="22"/>
          <w:szCs w:val="22"/>
        </w:rPr>
      </w:pPr>
      <w:r>
        <w:rPr>
          <w:b/>
          <w:sz w:val="22"/>
          <w:szCs w:val="22"/>
        </w:rPr>
        <w:t>По результатам ранжировки заявок признать Победителем запроса цен: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426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BodyText"/>
        <w:widowControl w:val="false"/>
        <w:ind w:firstLine="426" w:end="0"/>
        <w:jc w:val="both"/>
        <w:rPr/>
      </w:pPr>
      <w:r>
        <w:rPr>
          <w:sz w:val="22"/>
          <w:szCs w:val="22"/>
        </w:rPr>
        <w:t xml:space="preserve">Лидер коллективного участника: Общество с ограниченной ответственностью «ЭНЕРГОИНЖИНИРИНГ», ИНН 3663143778, КПП 366301001, адрес: 394028, г.Воронеж, ул. Красный Октябрь, д.2/2, помещ. 1 Коллективный участник в составе: Общество с ограниченной ответственностью «Тесла» 394028, г. Воронеж, проезд Монтажный, д.26, офис 15, тел. +7(473) 211-01-52 на право заключения Договора на </w:t>
      </w:r>
      <w:r>
        <w:rPr>
          <w:b/>
          <w:bCs/>
          <w:sz w:val="22"/>
          <w:szCs w:val="22"/>
        </w:rPr>
        <w:t xml:space="preserve">выполнение работ «под ключ» для исполнения обязательств по технологическому присоединению 9 заявителей (Г) (лот 8500016865) </w:t>
      </w:r>
      <w:r>
        <w:rPr>
          <w:sz w:val="22"/>
          <w:szCs w:val="22"/>
        </w:rPr>
        <w:t>для нужд ПАО «Россети Центр» (филиала «Тамбовэнерго») на следующих условиях:</w:t>
      </w:r>
    </w:p>
    <w:p>
      <w:pPr>
        <w:pStyle w:val="BodyText"/>
        <w:widowControl w:val="false"/>
        <w:ind w:firstLine="426" w:end="0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567" w:leader="none"/>
          <w:tab w:val="right" w:pos="851" w:leader="none"/>
        </w:tabs>
        <w:ind w:firstLine="284" w:start="0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18 326 295,00</w:t>
      </w:r>
      <w:r>
        <w:rPr>
          <w:sz w:val="22"/>
          <w:szCs w:val="22"/>
        </w:rPr>
        <w:t xml:space="preserve"> руб. 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567" w:leader="none"/>
          <w:tab w:val="right" w:pos="851" w:leader="none"/>
        </w:tabs>
        <w:ind w:firstLine="284" w:start="0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3 665 259,00</w:t>
      </w:r>
      <w:r>
        <w:rPr>
          <w:sz w:val="22"/>
          <w:szCs w:val="22"/>
        </w:rPr>
        <w:t xml:space="preserve"> руб.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567" w:leader="none"/>
          <w:tab w:val="right" w:pos="851" w:leader="none"/>
        </w:tabs>
        <w:ind w:firstLine="284" w:start="0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21 991 554,00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с учетом НДС</w:t>
      </w:r>
      <w:r>
        <w:rPr>
          <w:sz w:val="22"/>
          <w:szCs w:val="22"/>
        </w:rPr>
        <w:t>;</w:t>
      </w:r>
    </w:p>
    <w:p>
      <w:pPr>
        <w:pStyle w:val="BodyText"/>
        <w:widowControl w:val="false"/>
        <w:tabs>
          <w:tab w:val="clear" w:pos="9360"/>
          <w:tab w:val="right" w:pos="851" w:leader="none"/>
        </w:tabs>
        <w:ind w:firstLine="709" w:end="0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- условия </w:t>
      </w:r>
      <w:r>
        <w:rPr>
          <w:sz w:val="22"/>
          <w:szCs w:val="22"/>
        </w:rPr>
        <w:t>оплаты: согласно «Заявке на выполнение работ» - безналичный расчет, не более 7 (семи) рабочих дней с момента подписания сторонами Акта приемки выполненных работ и иных документов, предусмотренных договором;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сроки выполнения работ: согласно «Заявке на выполнение работ» </w:t>
      </w:r>
      <w:bookmarkStart w:id="15" w:name="_Hlk199340706"/>
      <w:r>
        <w:rPr>
          <w:sz w:val="22"/>
          <w:szCs w:val="22"/>
        </w:rPr>
        <w:t>–</w:t>
      </w:r>
      <w:bookmarkEnd w:id="15"/>
      <w:r>
        <w:rPr>
          <w:sz w:val="22"/>
          <w:szCs w:val="22"/>
        </w:rPr>
        <w:t xml:space="preserve"> начало – с даты подписания договора, окончание – до 31.01.2026.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numPr>
          <w:ilvl w:val="0"/>
          <w:numId w:val="3"/>
        </w:numPr>
        <w:tabs>
          <w:tab w:val="left" w:pos="851" w:leader="none"/>
          <w:tab w:val="right" w:pos="9360" w:leader="none"/>
        </w:tabs>
        <w:ind w:firstLine="273" w:start="153" w:end="-6"/>
        <w:jc w:val="both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уведомить ПАО «Россети Центр» (филиал «Тамбовэнерго», расположенный по адресу: РФ, 392030, г. Тамбов, ул. Моршанское шоссе, д. 23)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ПАО «Россети Центр» (филиалу «Тамбовэнерго», расположенному по адресу: РФ, 392030, г. Тамбов, ул. Моршанское шоссе, д. 23) не ранее чем через 10 (десять) дней и не позднее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Победителя, цене и условиях.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tabs>
          <w:tab w:val="clear" w:pos="567"/>
          <w:tab w:val="left" w:pos="851" w:leader="none"/>
        </w:tabs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bookmarkStart w:id="16" w:name="_Ref93304289"/>
      <w:bookmarkEnd w:id="16"/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>рассматривать</w:t>
      </w:r>
      <w:r>
        <w:rPr>
          <w:b/>
          <w:i/>
          <w:sz w:val="22"/>
          <w:szCs w:val="22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>рассмотрении</w:t>
      </w:r>
      <w:r>
        <w:rPr>
          <w:b/>
          <w:i/>
          <w:sz w:val="22"/>
          <w:szCs w:val="22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ПОДПИСИ ЧЛЕНОВ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  <w:t>Председатель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  <w:t>закупочной комиссии:</w:t>
        <w:tab/>
        <w:t>_________________________</w:t>
        <w:tab/>
        <w:t>Филатов А.В.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/>
      </w:pPr>
      <w:r>
        <w:rPr>
          <w:sz w:val="22"/>
          <w:szCs w:val="22"/>
        </w:rPr>
        <w:t>Заместитель председателя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  <w:t>закупочной комиссии:</w:t>
        <w:tab/>
        <w:t>_________________________</w:t>
        <w:tab/>
        <w:t xml:space="preserve"> Кобелева Е.Ю.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/>
      </w:pPr>
      <w:r>
        <w:rPr>
          <w:sz w:val="22"/>
          <w:szCs w:val="22"/>
        </w:rPr>
        <w:t>Члены закупочной комиссии:</w:t>
        <w:tab/>
        <w:tab/>
        <w:t>_________________________</w:t>
        <w:tab/>
        <w:t xml:space="preserve"> Скрябин В.Ю.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_________________________ </w:t>
        <w:tab/>
        <w:t>Седанов И.А.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/>
      </w:pPr>
      <w:r>
        <w:rPr>
          <w:sz w:val="22"/>
          <w:szCs w:val="22"/>
        </w:rPr>
        <w:t xml:space="preserve">                                                                  </w:t>
      </w:r>
      <w:r>
        <w:rPr>
          <w:sz w:val="22"/>
          <w:szCs w:val="22"/>
        </w:rPr>
        <w:t>_________________________</w:t>
        <w:tab/>
        <w:t>Тихонов С.А.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</w:t>
      </w:r>
      <w:r>
        <w:rPr>
          <w:sz w:val="22"/>
          <w:szCs w:val="22"/>
        </w:rPr>
        <w:t>_________________________</w:t>
        <w:tab/>
        <w:t>Ковтунов Д.А.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/>
      </w:pPr>
      <w:r>
        <w:rPr>
          <w:sz w:val="22"/>
          <w:szCs w:val="22"/>
        </w:rPr>
        <w:t xml:space="preserve">                                                                  </w:t>
      </w:r>
      <w:r>
        <w:rPr>
          <w:sz w:val="22"/>
          <w:szCs w:val="22"/>
        </w:rPr>
        <w:t>_________________________</w:t>
        <w:tab/>
        <w:t xml:space="preserve"> Свирин К.А.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/>
      </w:pPr>
      <w:r>
        <w:rPr>
          <w:sz w:val="22"/>
          <w:szCs w:val="22"/>
        </w:rPr>
        <w:t xml:space="preserve">                                                              </w:t>
      </w:r>
      <w:r>
        <w:rPr>
          <w:sz w:val="22"/>
          <w:szCs w:val="22"/>
        </w:rPr>
        <w:tab/>
        <w:t xml:space="preserve"> _________________________</w:t>
        <w:tab/>
        <w:t xml:space="preserve"> Донских А.П.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</w:t>
      </w:r>
      <w:r>
        <w:rPr>
          <w:sz w:val="22"/>
          <w:szCs w:val="22"/>
        </w:rPr>
        <w:t>_________________________</w:t>
        <w:tab/>
        <w:t xml:space="preserve"> Фидаров В.В.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before="0" w:after="120"/>
        <w:ind w:start="0" w:hanging="0" w:end="0"/>
        <w:outlineLvl w:val="1"/>
        <w:rPr/>
      </w:pPr>
      <w:r>
        <w:rPr>
          <w:sz w:val="22"/>
          <w:szCs w:val="22"/>
        </w:rPr>
        <w:t xml:space="preserve">                                                                           </w:t>
      </w:r>
      <w:r>
        <w:rPr>
          <w:sz w:val="22"/>
          <w:szCs w:val="22"/>
        </w:rPr>
        <w:t xml:space="preserve">по опросному листу           </w:t>
        <w:tab/>
        <w:t xml:space="preserve"> Солянин Р.В.</w:t>
        <w:tab/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22"/>
          <w:szCs w:val="22"/>
        </w:rPr>
      </w:pPr>
      <w:r>
        <w:rPr>
          <w:sz w:val="22"/>
          <w:szCs w:val="22"/>
        </w:rPr>
        <w:t>Ответственный секретарь</w:t>
      </w:r>
    </w:p>
    <w:p>
      <w:pPr>
        <w:pStyle w:val="Normal"/>
        <w:keepNext w:val="tru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caps/>
          <w:sz w:val="22"/>
          <w:szCs w:val="22"/>
        </w:rPr>
      </w:pPr>
      <w:r>
        <w:rPr>
          <w:sz w:val="22"/>
          <w:szCs w:val="22"/>
        </w:rPr>
        <w:t>закупочной комиссии:</w:t>
        <w:tab/>
        <w:t xml:space="preserve">   ________________________      Левыкина О.Г.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altName w:val="Calibri"/>
    <w:charset w:val="cc" w:characterSet="windows-1251"/>
    <w:family w:val="auto"/>
    <w:pitch w:val="variable"/>
  </w:font>
  <w:font w:name="PF Din Text Cond Pro">
    <w:altName w:val="Calibri"/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0" w:color="000000"/>
      </w:pBdr>
      <w:jc w:val="end"/>
      <w:rPr/>
    </w:pPr>
    <w:r>
      <w:rPr/>
      <w:t xml:space="preserve">Протокол очного заседания Закупочной комиссии по рассмотрению </w:t>
    </w:r>
  </w:p>
  <w:p>
    <w:pPr>
      <w:pStyle w:val="Header"/>
      <w:pBdr>
        <w:bottom w:val="single" w:sz="4" w:space="0" w:color="000000"/>
      </w:pBdr>
      <w:jc w:val="end"/>
      <w:rPr/>
    </w:pPr>
    <w:r>
      <w:rPr/>
      <w:t xml:space="preserve">ценовых предложений участников и по </w:t>
    </w:r>
  </w:p>
  <w:p>
    <w:pPr>
      <w:pStyle w:val="Header"/>
      <w:pBdr>
        <w:bottom w:val="single" w:sz="4" w:space="0" w:color="000000"/>
      </w:pBdr>
      <w:jc w:val="end"/>
      <w:rPr>
        <w:lang w:val="ru-RU"/>
      </w:rPr>
    </w:pPr>
    <w:r>
      <w:rPr/>
      <w:t xml:space="preserve">подведению итогов закупочной процедуры № </w:t>
    </w:r>
    <w:r>
      <w:rPr>
        <w:lang w:val="ru-RU"/>
      </w:rPr>
      <w:t>0245</w:t>
    </w:r>
    <w:r>
      <w:rPr/>
      <w:t>-</w:t>
    </w:r>
    <w:r>
      <w:rPr>
        <w:lang w:val="ru-RU"/>
      </w:rPr>
      <w:t>ТА</w:t>
    </w:r>
    <w:r>
      <w:rPr/>
      <w:t>-</w:t>
    </w:r>
    <w:r>
      <w:rPr>
        <w:lang w:val="ru-RU"/>
      </w:rPr>
      <w:t>25</w:t>
    </w:r>
    <w:r>
      <w:rPr/>
      <w:t>-</w:t>
    </w:r>
    <w:r>
      <w:rPr>
        <w:lang w:val="ru-RU"/>
      </w:rPr>
      <w:t>2</w:t>
    </w:r>
  </w:p>
  <w:p>
    <w:pPr>
      <w:pStyle w:val="Header"/>
      <w:pBdr>
        <w:bottom w:val="single" w:sz="4" w:space="0" w:color="000000"/>
      </w:pBdr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>
      <w:b w:val="false"/>
    </w:rPr>
  </w:style>
  <w:style w:type="character" w:styleId="WW8Num11z1">
    <w:name w:val="WW8Num11z1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4z2">
    <w:name w:val="WW8Num14z2"/>
    <w:qFormat/>
    <w:rPr>
      <w:b w:val="false"/>
      <w:i w:val="false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4">
    <w:name w:val="WW8Num16z4"/>
    <w:qFormat/>
    <w:rPr>
      <w:rFonts w:ascii="Courier New" w:hAnsi="Courier New" w:cs="Courier New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b/>
      <w:i w:val="false"/>
    </w:rPr>
  </w:style>
  <w:style w:type="character" w:styleId="WW8Num19z1">
    <w:name w:val="WW8Num19z1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b/>
    </w:rPr>
  </w:style>
  <w:style w:type="character" w:styleId="WW8Num22z1">
    <w:name w:val="WW8Num22z1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fieldeditvalue1">
    <w:name w:val="fieldeditvalue1"/>
    <w:qFormat/>
    <w:rPr>
      <w:rFonts w:ascii="Tahoma" w:hAnsi="Tahoma" w:cs="Tahoma"/>
      <w:b w:val="false"/>
      <w:bCs w:val="false"/>
      <w:color w:val="6D6D6D"/>
      <w:sz w:val="18"/>
      <w:szCs w:val="18"/>
    </w:rPr>
  </w:style>
  <w:style w:type="character" w:styleId="3">
    <w:name w:val="Основной текст 3 Знак"/>
    <w:qFormat/>
    <w:rPr>
      <w:sz w:val="16"/>
      <w:szCs w:val="16"/>
    </w:rPr>
  </w:style>
  <w:style w:type="character" w:styleId="Style12">
    <w:name w:val="Неразрешенное упоминание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5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6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7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8">
    <w:name w:val="Главы"/>
    <w:basedOn w:val="Style17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9">
    <w:name w:val="Служебный"/>
    <w:basedOn w:val="Style18"/>
    <w:qFormat/>
    <w:pPr>
      <w:numPr>
        <w:ilvl w:val="0"/>
        <w:numId w:val="0"/>
      </w:numPr>
      <w:ind w:hanging="0" w:start="0" w:end="0"/>
    </w:pPr>
    <w:rPr/>
  </w:style>
  <w:style w:type="paragraph" w:styleId="Style20">
    <w:name w:val="маркированный"/>
    <w:basedOn w:val="Normal"/>
    <w:qFormat/>
    <w:pPr>
      <w:ind w:hanging="0" w:start="0" w:end="0"/>
    </w:pPr>
    <w:rPr/>
  </w:style>
  <w:style w:type="paragraph" w:styleId="Style21">
    <w:name w:val="Пункт"/>
    <w:basedOn w:val="Normal"/>
    <w:qFormat/>
    <w:pPr>
      <w:numPr>
        <w:ilvl w:val="0"/>
        <w:numId w:val="8"/>
      </w:numPr>
    </w:pPr>
    <w:rPr/>
  </w:style>
  <w:style w:type="paragraph" w:styleId="Style22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1"/>
    <w:qFormat/>
    <w:pPr>
      <w:keepNext w:val="true"/>
      <w:outlineLvl w:val="2"/>
    </w:pPr>
    <w:rPr>
      <w:b/>
    </w:rPr>
  </w:style>
  <w:style w:type="paragraph" w:styleId="Style23">
    <w:name w:val="Подподпункт"/>
    <w:basedOn w:val="Normal"/>
    <w:qFormat/>
    <w:pPr>
      <w:numPr>
        <w:ilvl w:val="0"/>
        <w:numId w:val="8"/>
      </w:numPr>
    </w:pPr>
    <w:rPr/>
  </w:style>
  <w:style w:type="paragraph" w:styleId="Style24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5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6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7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9">
    <w:name w:val="Текст примечания"/>
    <w:basedOn w:val="Normal"/>
    <w:qFormat/>
    <w:pPr/>
    <w:rPr>
      <w:sz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</w:rPr>
  </w:style>
  <w:style w:type="paragraph" w:styleId="31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9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2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1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2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3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7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3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4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5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6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7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34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Style38">
    <w:name w:val="Без интервала"/>
    <w:qFormat/>
    <w:pPr>
      <w:widowControl/>
      <w:bidi w:val="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2025-05-15T12:20:00Z</dcterms:created>
  <dc:creator>С.Б.Дашков</dc:creator>
  <dc:description/>
  <cp:keywords/>
  <dc:language>en-US</dc:language>
  <cp:lastModifiedBy>Кобелева Елена Юрьевна</cp:lastModifiedBy>
  <cp:lastPrinted>2023-09-18T14:22:00Z</cp:lastPrinted>
  <dcterms:modified xsi:type="dcterms:W3CDTF">2025-12-09T12:52:00Z</dcterms:modified>
  <cp:revision>19</cp:revision>
  <dc:subject/>
  <dc:title>Типовая закупочная документация</dc:title>
</cp:coreProperties>
</file>