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938"/>
        <w:jc w:val="center"/>
        <w:tabs>
          <w:tab w:val="left" w:pos="426" w:leader="none"/>
        </w:tabs>
        <w:rPr>
          <w:b/>
          <w:bCs/>
          <w:i/>
          <w:sz w:val="24"/>
          <w:szCs w:val="24"/>
        </w:rPr>
      </w:pPr>
      <w:r>
        <w:rPr>
          <w:b/>
          <w:bCs/>
          <w:i/>
          <w:sz w:val="24"/>
          <w:szCs w:val="24"/>
        </w:rPr>
        <w:t xml:space="preserve">ПРОТОКОЛ ЗАСЕДАНИЯ</w:t>
      </w:r>
      <w:r>
        <w:rPr>
          <w:b/>
          <w:bCs/>
          <w:i/>
          <w:sz w:val="24"/>
          <w:szCs w:val="24"/>
        </w:rPr>
        <w:t xml:space="preserve"> </w:t>
      </w:r>
      <w:r>
        <w:rPr>
          <w:b/>
          <w:bCs/>
          <w:i/>
          <w:sz w:val="24"/>
          <w:szCs w:val="24"/>
        </w:rPr>
      </w:r>
      <w:r>
        <w:rPr>
          <w:b/>
          <w:bCs/>
          <w:i/>
          <w:sz w:val="24"/>
          <w:szCs w:val="24"/>
        </w:rPr>
      </w:r>
    </w:p>
    <w:p>
      <w:pPr>
        <w:pStyle w:val="938"/>
        <w:jc w:val="center"/>
        <w:tabs>
          <w:tab w:val="left" w:pos="426" w:leader="none"/>
        </w:tabs>
        <w:rPr>
          <w:b/>
          <w:bCs/>
          <w:i/>
          <w:sz w:val="24"/>
          <w:szCs w:val="24"/>
        </w:rPr>
      </w:pPr>
      <w:r>
        <w:rPr>
          <w:b/>
          <w:bCs/>
          <w:i/>
          <w:sz w:val="24"/>
          <w:szCs w:val="24"/>
        </w:rPr>
        <w:t xml:space="preserve">ПОСТОЯННО ДЕЙСТВУЮЩЕЙ </w:t>
      </w:r>
      <w:r>
        <w:rPr>
          <w:b/>
          <w:bCs/>
          <w:i/>
          <w:sz w:val="24"/>
          <w:szCs w:val="24"/>
        </w:rPr>
        <w:t xml:space="preserve">ЗАКУПОЧНОЙ</w:t>
      </w:r>
      <w:r>
        <w:rPr>
          <w:b/>
          <w:bCs/>
          <w:i/>
          <w:sz w:val="24"/>
          <w:szCs w:val="24"/>
        </w:rPr>
        <w:t xml:space="preserve"> КОМИССИИ №</w:t>
      </w:r>
      <w:r>
        <w:rPr>
          <w:b/>
          <w:bCs/>
          <w:i/>
          <w:sz w:val="24"/>
          <w:szCs w:val="24"/>
        </w:rPr>
        <w:t xml:space="preserve"> </w:t>
      </w:r>
      <w:r>
        <w:rPr>
          <w:b/>
          <w:i/>
          <w:sz w:val="24"/>
          <w:szCs w:val="24"/>
        </w:rPr>
        <w:t xml:space="preserve">32515393985</w:t>
      </w:r>
      <w:r>
        <w:rPr>
          <w:b/>
          <w:i/>
          <w:sz w:val="24"/>
          <w:szCs w:val="24"/>
        </w:rPr>
        <w:t xml:space="preserve">/</w:t>
      </w:r>
      <w:r>
        <w:rPr>
          <w:b/>
          <w:bCs/>
          <w:i/>
          <w:sz w:val="24"/>
          <w:szCs w:val="24"/>
        </w:rPr>
        <w:t xml:space="preserve">1</w:t>
      </w:r>
      <w:r>
        <w:rPr>
          <w:b/>
          <w:bCs/>
          <w:i/>
          <w:sz w:val="24"/>
          <w:szCs w:val="24"/>
        </w:rPr>
      </w:r>
      <w:r>
        <w:rPr>
          <w:b/>
          <w:bCs/>
          <w:i/>
          <w:sz w:val="24"/>
          <w:szCs w:val="24"/>
        </w:rPr>
      </w:r>
    </w:p>
    <w:p>
      <w:pPr>
        <w:pStyle w:val="938"/>
        <w:tabs>
          <w:tab w:val="left" w:pos="426" w:leader="none"/>
        </w:tabs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Дата заседания комиссии: 15 декабря</w:t>
      </w:r>
      <w:r>
        <w:rPr>
          <w:sz w:val="24"/>
          <w:szCs w:val="24"/>
        </w:rPr>
        <w:t xml:space="preserve"> 2025</w:t>
      </w:r>
      <w:r>
        <w:rPr>
          <w:sz w:val="24"/>
          <w:szCs w:val="24"/>
        </w:rPr>
        <w:t xml:space="preserve"> года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938"/>
        <w:jc w:val="both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Дата подписания протокола: 15</w:t>
      </w:r>
      <w:r>
        <w:rPr>
          <w:sz w:val="24"/>
          <w:szCs w:val="24"/>
        </w:rPr>
        <w:t xml:space="preserve"> декабря</w:t>
      </w:r>
      <w:r>
        <w:rPr>
          <w:sz w:val="24"/>
          <w:szCs w:val="24"/>
        </w:rPr>
        <w:t xml:space="preserve"> 2025</w:t>
      </w:r>
      <w:r>
        <w:rPr>
          <w:sz w:val="24"/>
          <w:szCs w:val="24"/>
        </w:rPr>
        <w:t xml:space="preserve"> года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Форма проведения заседания комиссии: очно-заочная.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Общее число членов постоянно действующей закупочной комиссии</w:t>
      </w:r>
      <w:r>
        <w:rPr>
          <w:sz w:val="24"/>
          <w:szCs w:val="24"/>
        </w:rPr>
        <w:t xml:space="preserve"> филиала П</w:t>
      </w:r>
      <w:r>
        <w:rPr>
          <w:sz w:val="24"/>
          <w:szCs w:val="24"/>
        </w:rPr>
        <w:t xml:space="preserve">АО </w:t>
      </w:r>
      <w:r>
        <w:rPr>
          <w:sz w:val="24"/>
          <w:szCs w:val="24"/>
        </w:rPr>
        <w:t xml:space="preserve">«</w:t>
      </w:r>
      <w:r>
        <w:rPr>
          <w:sz w:val="24"/>
          <w:szCs w:val="24"/>
        </w:rPr>
        <w:t xml:space="preserve">Россети Юг</w:t>
      </w:r>
      <w:r>
        <w:rPr>
          <w:sz w:val="24"/>
          <w:szCs w:val="24"/>
        </w:rPr>
        <w:t xml:space="preserve">» - «Кубаньэнего»</w:t>
      </w:r>
      <w:r>
        <w:rPr>
          <w:sz w:val="24"/>
          <w:szCs w:val="24"/>
        </w:rPr>
        <w:t xml:space="preserve"> составляет - 9 (девять).</w:t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9923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992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48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923" w:type="dxa"/>
            <w:vAlign w:val="top"/>
            <w:textDirection w:val="lrTb"/>
            <w:noWrap w:val="false"/>
          </w:tcPr>
          <w:p>
            <w:pPr>
              <w:pStyle w:val="973"/>
              <w:jc w:val="both"/>
              <w:spacing w:before="0" w:beforeAutospacing="0" w:after="0" w:afterAutospacing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 xml:space="preserve">Голосовали: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  <w:p>
            <w:pPr>
              <w:jc w:val="both"/>
              <w:spacing w:before="0" w:beforeAutospacing="0" w:after="0" w:afterAutospacing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П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редседател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ь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 ПДЗК:</w:t>
            </w:r>
            <w:r>
              <w:rPr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bCs/>
                <w:color w:val="000000"/>
                <w:sz w:val="24"/>
                <w:szCs w:val="24"/>
              </w:rPr>
              <w:t xml:space="preserve">В.А. Коржаневский.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973"/>
              <w:jc w:val="both"/>
              <w:spacing w:before="0" w:beforeAutospacing="0" w:after="0" w:afterAutospacing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Заместители председателя ПДЗК: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О.Ф. Нищук, 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  <w:p>
            <w:pPr>
              <w:pStyle w:val="973"/>
              <w:jc w:val="both"/>
              <w:spacing w:before="0" w:beforeAutospacing="0" w:after="0" w:afterAutospacing="0"/>
              <w:rPr>
                <w:color w:val="000000"/>
                <w:sz w:val="24"/>
                <w:szCs w:val="24"/>
                <w:highlight w:val="none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Члены ПДЗК:</w:t>
            </w:r>
            <w:r>
              <w:rPr>
                <w:color w:val="000000"/>
                <w:sz w:val="24"/>
                <w:szCs w:val="24"/>
              </w:rPr>
              <w:t xml:space="preserve"> С.С. Шевченко, А.А. Часов, </w:t>
            </w:r>
            <w:r>
              <w:rPr>
                <w:bCs/>
                <w:color w:val="000000"/>
                <w:sz w:val="24"/>
                <w:szCs w:val="24"/>
              </w:rPr>
              <w:t xml:space="preserve">Д.А. Коновалов</w:t>
            </w:r>
            <w:r>
              <w:rPr>
                <w:color w:val="000000"/>
                <w:sz w:val="24"/>
                <w:szCs w:val="24"/>
              </w:rPr>
              <w:t xml:space="preserve">, О.В. Бабак.</w:t>
            </w:r>
            <w:r>
              <w:rPr>
                <w:color w:val="000000"/>
                <w:sz w:val="24"/>
                <w:szCs w:val="24"/>
                <w:highlight w:val="none"/>
              </w:rPr>
            </w:r>
            <w:r>
              <w:rPr>
                <w:color w:val="000000"/>
                <w:sz w:val="24"/>
                <w:szCs w:val="24"/>
                <w:highlight w:val="none"/>
              </w:rPr>
            </w:r>
          </w:p>
          <w:p>
            <w:pPr>
              <w:jc w:val="both"/>
              <w:spacing w:before="0" w:beforeAutospacing="0" w:after="0" w:afterAutospacing="0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  <w:highlight w:val="none"/>
              </w:rPr>
              <w:t xml:space="preserve">Не приняли участие в голосовании: </w:t>
            </w:r>
            <w:r>
              <w:rPr>
                <w:sz w:val="24"/>
                <w:szCs w:val="24"/>
              </w:rPr>
              <w:t xml:space="preserve">В.А. Михайлов,</w:t>
            </w:r>
            <w:r>
              <w:rPr>
                <w:color w:val="000000"/>
                <w:sz w:val="24"/>
                <w:szCs w:val="24"/>
              </w:rPr>
              <w:t xml:space="preserve"> </w:t>
            </w:r>
            <w:r>
              <w:rPr>
                <w:color w:val="000000"/>
                <w:sz w:val="24"/>
                <w:szCs w:val="24"/>
              </w:rPr>
              <w:t xml:space="preserve">О.В. Крылов, </w:t>
            </w:r>
            <w:r>
              <w:rPr>
                <w:color w:val="000000"/>
                <w:sz w:val="24"/>
                <w:szCs w:val="24"/>
              </w:rPr>
              <w:t xml:space="preserve">Заворин С.С. </w:t>
            </w:r>
            <w:r>
              <w:rPr>
                <w:b/>
                <w:bCs/>
                <w:color w:val="000000"/>
                <w:sz w:val="24"/>
                <w:szCs w:val="24"/>
              </w:rPr>
            </w:r>
            <w:r>
              <w:rPr>
                <w:b/>
                <w:bCs/>
                <w:color w:val="000000"/>
                <w:sz w:val="24"/>
                <w:szCs w:val="24"/>
              </w:rPr>
            </w:r>
          </w:p>
        </w:tc>
      </w:tr>
    </w:tbl>
    <w:p>
      <w:pPr>
        <w:pStyle w:val="938"/>
        <w:jc w:val="both"/>
        <w:tabs>
          <w:tab w:val="left" w:pos="426" w:leader="none"/>
        </w:tabs>
        <w:rPr>
          <w:sz w:val="24"/>
          <w:szCs w:val="24"/>
        </w:rPr>
      </w:pPr>
      <w:r>
        <w:rPr>
          <w:sz w:val="24"/>
          <w:szCs w:val="24"/>
        </w:rPr>
        <w:t xml:space="preserve">Кворум имеется. Комиссия правомочна.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tabs>
          <w:tab w:val="left" w:pos="709" w:leader="none"/>
        </w:tabs>
        <w:rPr>
          <w:sz w:val="24"/>
          <w:szCs w:val="24"/>
          <w:highlight w:val="none"/>
        </w:rPr>
      </w:pPr>
      <w:r>
        <w:rPr>
          <w:sz w:val="24"/>
          <w:szCs w:val="24"/>
        </w:rPr>
        <w:t xml:space="preserve">Настоящий конкурс в электронной форме проводится с использованием функционала Единой электронной торговой площадки «Росэлторг» (далее – ЕЭТП) согласно Правилам работы данной системы</w:t>
      </w:r>
      <w:r>
        <w:rPr>
          <w:sz w:val="24"/>
          <w:szCs w:val="24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955"/>
        <w:numPr>
          <w:ilvl w:val="0"/>
          <w:numId w:val="2"/>
        </w:numPr>
        <w:ind w:left="0" w:firstLine="0"/>
        <w:tabs>
          <w:tab w:val="left" w:pos="284" w:leader="none"/>
        </w:tabs>
        <w:rPr>
          <w:b/>
          <w:bCs/>
          <w:caps/>
          <w:sz w:val="24"/>
          <w:szCs w:val="24"/>
        </w:rPr>
      </w:pPr>
      <w:r>
        <w:rPr>
          <w:b/>
          <w:bCs/>
          <w:caps/>
          <w:sz w:val="24"/>
          <w:szCs w:val="24"/>
          <w:lang w:val="ru-RU"/>
        </w:rPr>
        <w:t xml:space="preserve">ВОПРОСЫ ЗАСЕДАНИЯ ПОСТОЯННО ДЕЙСТВУЮЩЕЙ ЗАКУПОЧНОЙ</w:t>
      </w:r>
      <w:r>
        <w:rPr>
          <w:b/>
          <w:bCs/>
          <w:caps/>
          <w:sz w:val="24"/>
          <w:szCs w:val="24"/>
          <w:lang w:val="ru-RU"/>
        </w:rPr>
        <w:t xml:space="preserve"> </w:t>
      </w:r>
      <w:r>
        <w:rPr>
          <w:b/>
          <w:bCs/>
          <w:caps/>
          <w:sz w:val="24"/>
          <w:szCs w:val="24"/>
          <w:lang w:val="ru-RU"/>
        </w:rPr>
        <w:t xml:space="preserve">КОМИССИИ</w:t>
      </w:r>
      <w:r>
        <w:rPr>
          <w:b/>
          <w:bCs/>
          <w:caps/>
          <w:sz w:val="24"/>
          <w:szCs w:val="24"/>
          <w:lang w:val="ru-RU"/>
        </w:rPr>
        <w:t xml:space="preserve">:</w:t>
      </w:r>
      <w:r>
        <w:rPr>
          <w:b/>
          <w:bCs/>
          <w:caps/>
          <w:sz w:val="24"/>
          <w:szCs w:val="24"/>
        </w:rPr>
      </w:r>
      <w:r>
        <w:rPr>
          <w:b/>
          <w:bCs/>
          <w:caps/>
          <w:sz w:val="24"/>
          <w:szCs w:val="24"/>
        </w:rPr>
      </w:r>
    </w:p>
    <w:p>
      <w:pPr>
        <w:pStyle w:val="998"/>
        <w:numPr>
          <w:ilvl w:val="0"/>
          <w:numId w:val="11"/>
        </w:numPr>
        <w:contextualSpacing/>
        <w:ind w:left="0" w:firstLine="0"/>
        <w:jc w:val="both"/>
        <w:tabs>
          <w:tab w:val="left" w:pos="284" w:leader="none"/>
          <w:tab w:val="left" w:pos="6446" w:leader="none"/>
        </w:tabs>
        <w:rPr>
          <w:sz w:val="24"/>
          <w:szCs w:val="24"/>
        </w:rPr>
      </w:pPr>
      <w:r>
        <w:rPr>
          <w:bCs/>
          <w:sz w:val="24"/>
          <w:szCs w:val="24"/>
          <w:highlight w:val="none"/>
        </w:rPr>
        <w:t xml:space="preserve">О переносе сроков.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98"/>
        <w:numPr>
          <w:ilvl w:val="0"/>
          <w:numId w:val="11"/>
        </w:numPr>
        <w:contextualSpacing/>
        <w:ind w:left="0" w:firstLine="0"/>
        <w:jc w:val="both"/>
        <w:tabs>
          <w:tab w:val="left" w:pos="284" w:leader="none"/>
          <w:tab w:val="left" w:pos="6446" w:leader="none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О рассмотрении экспертных заключений и принятии их к сведению.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>
      <w:pPr>
        <w:pStyle w:val="998"/>
        <w:numPr>
          <w:ilvl w:val="0"/>
          <w:numId w:val="11"/>
        </w:numPr>
        <w:contextualSpacing/>
        <w:ind w:left="0" w:firstLine="0"/>
        <w:jc w:val="both"/>
        <w:tabs>
          <w:tab w:val="left" w:pos="0" w:leader="none"/>
          <w:tab w:val="left" w:pos="284" w:leader="none"/>
          <w:tab w:val="left" w:pos="851" w:leader="none"/>
        </w:tabs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О признании заяв</w:t>
      </w:r>
      <w:r>
        <w:rPr>
          <w:bCs/>
          <w:sz w:val="24"/>
          <w:szCs w:val="24"/>
          <w:lang w:val="ru-RU"/>
        </w:rPr>
        <w:t xml:space="preserve">ки</w:t>
      </w:r>
      <w:r>
        <w:rPr>
          <w:bCs/>
          <w:sz w:val="24"/>
          <w:szCs w:val="24"/>
        </w:rPr>
        <w:t xml:space="preserve"> участник</w:t>
      </w:r>
      <w:r>
        <w:rPr>
          <w:bCs/>
          <w:sz w:val="24"/>
          <w:szCs w:val="24"/>
          <w:lang w:val="ru-RU"/>
        </w:rPr>
        <w:t xml:space="preserve">а</w:t>
      </w:r>
      <w:r>
        <w:rPr>
          <w:bCs/>
          <w:sz w:val="24"/>
          <w:szCs w:val="24"/>
        </w:rPr>
        <w:t xml:space="preserve"> соответствующ</w:t>
      </w:r>
      <w:r>
        <w:rPr>
          <w:bCs/>
          <w:sz w:val="24"/>
          <w:szCs w:val="24"/>
          <w:lang w:val="ru-RU"/>
        </w:rPr>
        <w:t xml:space="preserve">ей</w:t>
      </w:r>
      <w:r>
        <w:rPr>
          <w:bCs/>
          <w:sz w:val="24"/>
          <w:szCs w:val="24"/>
        </w:rPr>
        <w:t xml:space="preserve"> требованиям документации о закупке, принятии к дальнейшему рассмотрению</w:t>
      </w:r>
      <w:r>
        <w:rPr>
          <w:bCs/>
          <w:sz w:val="24"/>
          <w:szCs w:val="24"/>
          <w:lang w:val="ru-RU"/>
        </w:rPr>
        <w:t xml:space="preserve">,</w:t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допуске к процедуре переторжки в заочной форме</w:t>
      </w:r>
      <w:r>
        <w:rPr>
          <w:bCs/>
          <w:sz w:val="24"/>
          <w:szCs w:val="24"/>
          <w:lang w:val="ru-RU"/>
        </w:rPr>
        <w:t xml:space="preserve">.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>
      <w:pPr>
        <w:pStyle w:val="955"/>
        <w:numPr>
          <w:ilvl w:val="0"/>
          <w:numId w:val="2"/>
        </w:numPr>
        <w:ind w:left="0" w:firstLine="0"/>
        <w:tabs>
          <w:tab w:val="left" w:pos="284" w:leader="none"/>
        </w:tabs>
        <w:rPr>
          <w:b/>
          <w:bCs/>
          <w:caps/>
          <w:sz w:val="24"/>
          <w:szCs w:val="24"/>
        </w:rPr>
      </w:pPr>
      <w:r>
        <w:rPr>
          <w:b/>
          <w:bCs/>
          <w:caps/>
          <w:sz w:val="24"/>
          <w:szCs w:val="24"/>
        </w:rPr>
        <w:t xml:space="preserve">Информация о закупке</w:t>
      </w:r>
      <w:r>
        <w:rPr>
          <w:b/>
          <w:bCs/>
          <w:caps/>
          <w:sz w:val="24"/>
          <w:szCs w:val="24"/>
          <w:lang w:val="ru-RU"/>
        </w:rPr>
        <w:t xml:space="preserve">.</w:t>
      </w:r>
      <w:r>
        <w:rPr>
          <w:b/>
          <w:bCs/>
          <w:caps/>
          <w:sz w:val="24"/>
          <w:szCs w:val="24"/>
        </w:rPr>
      </w:r>
      <w:r>
        <w:rPr>
          <w:b/>
          <w:bCs/>
          <w:caps/>
          <w:sz w:val="24"/>
          <w:szCs w:val="24"/>
        </w:rPr>
      </w:r>
    </w:p>
    <w:p>
      <w:pPr>
        <w:pStyle w:val="955"/>
        <w:numPr>
          <w:ilvl w:val="0"/>
          <w:numId w:val="6"/>
        </w:numPr>
        <w:ind w:left="0" w:firstLine="0"/>
        <w:tabs>
          <w:tab w:val="left" w:pos="284" w:leader="none"/>
        </w:tabs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 xml:space="preserve">Извещение о </w:t>
      </w:r>
      <w:r>
        <w:rPr>
          <w:bCs/>
          <w:sz w:val="24"/>
          <w:szCs w:val="24"/>
        </w:rPr>
        <w:t xml:space="preserve">проведении</w:t>
      </w:r>
      <w:r>
        <w:rPr>
          <w:bCs/>
          <w:iCs/>
          <w:sz w:val="24"/>
          <w:szCs w:val="24"/>
        </w:rPr>
        <w:t xml:space="preserve"> </w:t>
      </w:r>
      <w:r>
        <w:rPr>
          <w:sz w:val="24"/>
          <w:szCs w:val="24"/>
          <w:lang w:val="ru-RU"/>
        </w:rPr>
        <w:t xml:space="preserve">конкурса</w:t>
      </w:r>
      <w:r>
        <w:rPr>
          <w:bCs/>
          <w:iCs/>
          <w:sz w:val="24"/>
          <w:szCs w:val="24"/>
        </w:rPr>
        <w:t xml:space="preserve"> в электронной форме от </w:t>
      </w:r>
      <w:r>
        <w:rPr>
          <w:bCs/>
          <w:iCs/>
          <w:sz w:val="24"/>
          <w:szCs w:val="24"/>
        </w:rPr>
        <w:t xml:space="preserve">12.11.</w:t>
      </w:r>
      <w:r>
        <w:rPr>
          <w:bCs/>
          <w:iCs/>
          <w:sz w:val="24"/>
          <w:szCs w:val="24"/>
          <w:lang w:val="ru-RU"/>
        </w:rPr>
        <w:t xml:space="preserve">2025</w:t>
      </w:r>
      <w:r>
        <w:rPr>
          <w:bCs/>
          <w:sz w:val="24"/>
          <w:szCs w:val="24"/>
        </w:rPr>
        <w:t xml:space="preserve"> </w:t>
      </w:r>
      <w:r>
        <w:rPr>
          <w:bCs/>
          <w:iCs/>
          <w:sz w:val="24"/>
          <w:szCs w:val="24"/>
        </w:rPr>
        <w:t xml:space="preserve">№</w:t>
      </w:r>
      <w:r>
        <w:rPr>
          <w:bCs/>
          <w:iCs/>
          <w:sz w:val="24"/>
          <w:szCs w:val="24"/>
          <w:lang w:val="ru-RU"/>
        </w:rPr>
        <w:t xml:space="preserve"> </w:t>
      </w:r>
      <w:r>
        <w:rPr>
          <w:b/>
          <w:bCs/>
          <w:iCs/>
          <w:sz w:val="24"/>
          <w:szCs w:val="24"/>
          <w:lang w:val="ru-RU"/>
        </w:rPr>
        <w:t xml:space="preserve">32515393985</w:t>
      </w:r>
      <w:r>
        <w:rPr>
          <w:b/>
          <w:bCs/>
          <w:iCs/>
          <w:sz w:val="24"/>
          <w:szCs w:val="24"/>
        </w:rPr>
        <w:t xml:space="preserve">,</w:t>
      </w:r>
      <w:r>
        <w:rPr>
          <w:bCs/>
          <w:iCs/>
          <w:sz w:val="24"/>
          <w:szCs w:val="24"/>
        </w:rPr>
        <w:t xml:space="preserve"> опубликовано на официальном сайте Единой информационной системы в сфере закупок (</w:t>
      </w: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HYPERLINK "http://www.zakupki.gov.ru" </w:instrText>
      </w:r>
      <w:r>
        <w:rPr>
          <w:sz w:val="24"/>
          <w:szCs w:val="24"/>
        </w:rPr>
        <w:fldChar w:fldCharType="separate"/>
      </w:r>
      <w:r>
        <w:rPr>
          <w:rStyle w:val="953"/>
          <w:bCs/>
          <w:iCs/>
          <w:sz w:val="24"/>
          <w:szCs w:val="24"/>
        </w:rPr>
        <w:t xml:space="preserve">www.zakupki.gov.ru</w:t>
      </w:r>
      <w:r>
        <w:rPr>
          <w:rStyle w:val="953"/>
          <w:bCs/>
          <w:iCs/>
          <w:sz w:val="24"/>
          <w:szCs w:val="24"/>
        </w:rPr>
        <w:fldChar w:fldCharType="end"/>
      </w:r>
      <w:r>
        <w:rPr>
          <w:bCs/>
          <w:iCs/>
          <w:sz w:val="24"/>
          <w:szCs w:val="24"/>
        </w:rPr>
        <w:t xml:space="preserve">), с копией публикации на </w:t>
      </w:r>
      <w:r>
        <w:rPr>
          <w:bCs/>
          <w:iCs/>
          <w:sz w:val="24"/>
          <w:szCs w:val="24"/>
          <w:lang w:val="ru-RU"/>
        </w:rPr>
        <w:t xml:space="preserve">Е</w:t>
      </w:r>
      <w:r>
        <w:rPr>
          <w:bCs/>
          <w:iCs/>
          <w:sz w:val="24"/>
          <w:szCs w:val="24"/>
          <w:lang w:val="ru-RU"/>
        </w:rPr>
        <w:t xml:space="preserve">ЭТП «Росэлторг» (https://www.roseltorg.ru/)</w:t>
      </w:r>
      <w:r>
        <w:rPr>
          <w:iCs/>
          <w:sz w:val="24"/>
          <w:szCs w:val="24"/>
        </w:rPr>
        <w:t xml:space="preserve">.</w:t>
      </w:r>
      <w:r>
        <w:rPr>
          <w:bCs/>
          <w:iCs/>
          <w:sz w:val="24"/>
          <w:szCs w:val="24"/>
        </w:rPr>
      </w:r>
      <w:r>
        <w:rPr>
          <w:bCs/>
          <w:iCs/>
          <w:sz w:val="24"/>
          <w:szCs w:val="24"/>
        </w:rPr>
      </w:r>
    </w:p>
    <w:tbl>
      <w:tblPr>
        <w:tblW w:w="4873" w:type="pct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left w:w="108" w:type="dxa"/>
          <w:top w:w="0" w:type="dxa"/>
          <w:right w:w="108" w:type="dxa"/>
          <w:bottom w:w="0" w:type="dxa"/>
        </w:tblCellMar>
        <w:tblLook w:val="01E0" w:firstRow="1" w:lastRow="1" w:firstColumn="1" w:lastColumn="1" w:noHBand="0" w:noVBand="0"/>
      </w:tblPr>
      <w:tblGrid>
        <w:gridCol w:w="3946"/>
        <w:gridCol w:w="2126"/>
        <w:gridCol w:w="1984"/>
        <w:gridCol w:w="196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57"/>
        </w:trPr>
        <w:tc>
          <w:tcPr>
            <w:tcW w:w="3946" w:type="dxa"/>
            <w:vAlign w:val="center"/>
            <w:textDirection w:val="lrTb"/>
            <w:noWrap w:val="false"/>
          </w:tcPr>
          <w:p>
            <w:pPr>
              <w:pStyle w:val="938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Предмет договора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2126" w:type="dxa"/>
            <w:vAlign w:val="top"/>
            <w:textDirection w:val="lrTb"/>
            <w:noWrap w:val="false"/>
          </w:tcPr>
          <w:p>
            <w:pPr>
              <w:pStyle w:val="955"/>
              <w:jc w:val="center"/>
              <w:tabs>
                <w:tab w:val="left" w:pos="900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Стоимость договора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984" w:type="dxa"/>
            <w:vAlign w:val="top"/>
            <w:textDirection w:val="lrTb"/>
            <w:noWrap w:val="false"/>
          </w:tcPr>
          <w:p>
            <w:pPr>
              <w:pStyle w:val="955"/>
              <w:jc w:val="center"/>
              <w:tabs>
                <w:tab w:val="left" w:pos="900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Цена единицы закупаемых услуг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W w:w="1963" w:type="dxa"/>
            <w:vAlign w:val="top"/>
            <w:textDirection w:val="lrTb"/>
            <w:noWrap w:val="false"/>
          </w:tcPr>
          <w:p>
            <w:pPr>
              <w:pStyle w:val="955"/>
              <w:jc w:val="center"/>
              <w:tabs>
                <w:tab w:val="left" w:pos="900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  <w:lang w:eastAsia="ru-RU"/>
              </w:rPr>
              <w:t xml:space="preserve">Срок оказания услуг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cantSplit/>
          <w:trHeight w:val="867"/>
        </w:trPr>
        <w:tc>
          <w:tcPr>
            <w:tcW w:w="3946" w:type="dxa"/>
            <w:vAlign w:val="center"/>
            <w:textDirection w:val="lrTb"/>
            <w:noWrap w:val="false"/>
          </w:tcPr>
          <w:p>
            <w:pPr>
              <w:pStyle w:val="938"/>
              <w:jc w:val="both"/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Право заключения договора на оказание услуг по оборудованию транспорта системой мониторинга ГЛОНАСС</w:t>
            </w: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Cs/>
                <w:iCs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W w:w="2126" w:type="dxa"/>
            <w:vAlign w:val="center"/>
            <w:textDirection w:val="lrTb"/>
            <w:noWrap w:val="false"/>
          </w:tcPr>
          <w:p>
            <w:pPr>
              <w:jc w:val="center"/>
              <w:spacing w:before="0" w:after="0" w:line="57" w:lineRule="atLeast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25 248 054,00 руб. с НДС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84" w:type="dxa"/>
            <w:vAlign w:val="center"/>
            <w:textDirection w:val="lrTb"/>
            <w:noWrap w:val="false"/>
          </w:tcPr>
          <w:p>
            <w:pPr>
              <w:pStyle w:val="955"/>
              <w:jc w:val="center"/>
              <w:tabs>
                <w:tab w:val="left" w:pos="1543" w:leader="none"/>
              </w:tabs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26 400,00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  <w:lang w:val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руб. 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  <w:p>
            <w:pPr>
              <w:pStyle w:val="955"/>
              <w:jc w:val="center"/>
              <w:tabs>
                <w:tab w:val="left" w:pos="1543" w:leader="none"/>
              </w:tabs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с НДС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1963" w:type="dxa"/>
            <w:vAlign w:val="center"/>
            <w:textDirection w:val="lrTb"/>
            <w:noWrap w:val="false"/>
          </w:tcPr>
          <w:p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с 01.01.2026г.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 по 31.12.2026г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.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</w:tbl>
    <w:p>
      <w:pPr>
        <w:pStyle w:val="955"/>
        <w:numPr>
          <w:ilvl w:val="0"/>
          <w:numId w:val="6"/>
        </w:numPr>
        <w:ind w:left="0" w:firstLine="0"/>
        <w:tabs>
          <w:tab w:val="left" w:pos="284" w:leader="none"/>
        </w:tabs>
        <w:rPr>
          <w:rFonts w:ascii="Times New Roman" w:hAnsi="Times New Roman" w:cs="Times New Roman"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На момент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окончания срока подачи заявок 28.11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  <w:lang w:val="ru-RU"/>
        </w:rPr>
        <w:t xml:space="preserve">.2025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г. 1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  <w:lang w:val="ru-RU"/>
        </w:rPr>
        <w:t xml:space="preserve">1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:00 (время мос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ковское) на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  <w:lang w:val="ru-RU"/>
        </w:rPr>
        <w:t xml:space="preserve">                               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  <w:lang w:val="ru-RU"/>
        </w:rPr>
        <w:t xml:space="preserve">Е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  <w:lang w:val="ru-RU"/>
        </w:rPr>
        <w:t xml:space="preserve">Э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ТП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была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подана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1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(одна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)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заяв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  <w:lang w:val="ru-RU"/>
        </w:rPr>
        <w:t xml:space="preserve">ка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 участника</w:t>
      </w:r>
      <w:r>
        <w:rPr>
          <w:rFonts w:ascii="Times New Roman" w:hAnsi="Times New Roman" w:eastAsia="Times New Roman" w:cs="Times New Roman"/>
          <w:bCs/>
          <w:sz w:val="24"/>
          <w:szCs w:val="24"/>
          <w:highlight w:val="none"/>
        </w:rPr>
        <w:t xml:space="preserve">:</w:t>
      </w:r>
      <w:r>
        <w:rPr>
          <w:rFonts w:ascii="Times New Roman" w:hAnsi="Times New Roman" w:cs="Times New Roman"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Cs/>
          <w:sz w:val="24"/>
          <w:szCs w:val="24"/>
          <w:highlight w:val="none"/>
        </w:rPr>
      </w:r>
    </w:p>
    <w:tbl>
      <w:tblPr>
        <w:tblW w:w="10065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left w:w="108" w:type="dxa"/>
          <w:top w:w="0" w:type="dxa"/>
          <w:right w:w="108" w:type="dxa"/>
          <w:bottom w:w="0" w:type="dxa"/>
        </w:tblCellMar>
        <w:tblLook w:val="04A0" w:firstRow="1" w:lastRow="0" w:firstColumn="1" w:lastColumn="0" w:noHBand="0" w:noVBand="1"/>
      </w:tblPr>
      <w:tblGrid>
        <w:gridCol w:w="851"/>
        <w:gridCol w:w="5953"/>
        <w:gridCol w:w="3261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427"/>
        </w:trPr>
        <w:tc>
          <w:tcPr>
            <w:tcW w:w="851" w:type="dxa"/>
            <w:vAlign w:val="top"/>
            <w:textDirection w:val="lrTb"/>
            <w:noWrap w:val="false"/>
          </w:tcPr>
          <w:p>
            <w:pPr>
              <w:pStyle w:val="938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none"/>
              </w:rPr>
              <w:t xml:space="preserve">№ п/п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W w:w="5953" w:type="dxa"/>
            <w:vAlign w:val="center"/>
            <w:textDirection w:val="lrTb"/>
            <w:noWrap w:val="false"/>
          </w:tcPr>
          <w:p>
            <w:pPr>
              <w:pStyle w:val="938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none"/>
              </w:rPr>
              <w:t xml:space="preserve">Наименование участника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W w:w="3261" w:type="dxa"/>
            <w:vAlign w:val="center"/>
            <w:textDirection w:val="lrTb"/>
            <w:noWrap/>
          </w:tcPr>
          <w:p>
            <w:pPr>
              <w:pStyle w:val="938"/>
              <w:jc w:val="center"/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none"/>
              </w:rPr>
              <w:t xml:space="preserve">Дата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none"/>
              </w:rPr>
              <w:t xml:space="preserve">и время </w:t>
            </w:r>
            <w:r>
              <w:rPr>
                <w:rFonts w:ascii="Times New Roman" w:hAnsi="Times New Roman" w:eastAsia="Times New Roman" w:cs="Times New Roman"/>
                <w:bCs/>
                <w:color w:val="000000"/>
                <w:sz w:val="24"/>
                <w:szCs w:val="24"/>
                <w:highlight w:val="none"/>
              </w:rPr>
              <w:t xml:space="preserve">подачи заявки</w:t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bCs/>
                <w:color w:val="000000"/>
                <w:sz w:val="24"/>
                <w:szCs w:val="24"/>
                <w:highlight w:val="none"/>
              </w:rPr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240"/>
        </w:trPr>
        <w:tc>
          <w:tcPr>
            <w:tcW w:w="851" w:type="dxa"/>
            <w:vAlign w:val="center"/>
            <w:textDirection w:val="lrTb"/>
            <w:noWrap w:val="false"/>
          </w:tcPr>
          <w:p>
            <w:pPr>
              <w:pStyle w:val="938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  <w:t xml:space="preserve">1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5953" w:type="dxa"/>
            <w:vAlign w:val="center"/>
            <w:textDirection w:val="lrTb"/>
            <w:noWrap w:val="false"/>
          </w:tcPr>
          <w:p>
            <w:pPr>
              <w:pStyle w:val="938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ООО «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ПЕРВАЯ МОНИТОРИНГОВАЯ КОМПАНИЯ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»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  <w:tc>
          <w:tcPr>
            <w:tcW w:w="3261" w:type="dxa"/>
            <w:vAlign w:val="center"/>
            <w:textDirection w:val="lrTb"/>
            <w:noWrap/>
          </w:tcPr>
          <w:p>
            <w:pPr>
              <w:pStyle w:val="938"/>
              <w:jc w:val="center"/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27.11.2025 19:59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  <w:highlight w:val="none"/>
                <w:shd w:val="clear" w:color="auto" w:fill="ffffff"/>
              </w:rPr>
              <w:t xml:space="preserve">(МСК)</w:t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highlight w:val="none"/>
              </w:rPr>
            </w:r>
          </w:p>
        </w:tc>
      </w:tr>
    </w:tbl>
    <w:p>
      <w:pPr>
        <w:pStyle w:val="938"/>
        <w:jc w:val="both"/>
        <w:tabs>
          <w:tab w:val="left" w:pos="567" w:leader="none"/>
          <w:tab w:val="left" w:pos="993" w:leader="none"/>
          <w:tab w:val="left" w:pos="1276" w:leader="none"/>
          <w:tab w:val="left" w:pos="1418" w:leader="none"/>
        </w:tabs>
        <w:rPr>
          <w:rFonts w:ascii="Times New Roman" w:hAnsi="Times New Roman" w:cs="Times New Roman"/>
          <w:b/>
          <w:bCs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  <w:lang w:val="en-US"/>
        </w:rPr>
        <w:t xml:space="preserve">III</w:t>
      </w:r>
      <w:r>
        <w:rPr>
          <w:rFonts w:ascii="Times New Roman" w:hAnsi="Times New Roman" w:eastAsia="Times New Roman" w:cs="Times New Roman"/>
          <w:b/>
          <w:sz w:val="24"/>
          <w:szCs w:val="24"/>
          <w:highlight w:val="none"/>
        </w:rPr>
        <w:t xml:space="preserve">.</w:t>
        <w:tab/>
        <w:t xml:space="preserve">РАССМОТРЕНИЕ ЗАЯВОК УЧАСТНИКОВ: </w: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</w:rPr>
      </w:r>
    </w:p>
    <w:p>
      <w:pPr>
        <w:pStyle w:val="938"/>
        <w:jc w:val="both"/>
        <w:tabs>
          <w:tab w:val="left" w:pos="567" w:leader="none"/>
          <w:tab w:val="left" w:pos="993" w:leader="none"/>
          <w:tab w:val="left" w:pos="1276" w:leader="none"/>
          <w:tab w:val="left" w:pos="1418" w:leader="none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1. Постоянно действующая закупочная комиссия рассмотрела заявки участников закупки на соответствие требованиям, установленным в документации, и приняла решение.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938"/>
        <w:jc w:val="both"/>
        <w:tabs>
          <w:tab w:val="left" w:pos="284" w:leader="none"/>
        </w:tabs>
        <w:rPr>
          <w:b/>
          <w:sz w:val="24"/>
          <w:szCs w:val="24"/>
        </w:rPr>
      </w:pPr>
      <w:r>
        <w:rPr>
          <w:b/>
          <w:sz w:val="24"/>
          <w:szCs w:val="24"/>
          <w:lang w:val="en-US"/>
        </w:rPr>
        <w:t xml:space="preserve">IV</w:t>
      </w:r>
      <w:r>
        <w:rPr>
          <w:b/>
          <w:sz w:val="24"/>
          <w:szCs w:val="24"/>
        </w:rPr>
        <w:t xml:space="preserve">. РЕШЕНИЕ ПОСТОЯННО ДЕЙСТВУЮЩЕЙ ЗАКУПОЧНОЙ</w:t>
      </w:r>
      <w:r>
        <w:rPr>
          <w:b/>
          <w:sz w:val="24"/>
          <w:szCs w:val="24"/>
        </w:rPr>
        <w:t xml:space="preserve"> КОМИССИИ</w:t>
      </w:r>
      <w:r>
        <w:rPr>
          <w:b/>
          <w:sz w:val="24"/>
          <w:szCs w:val="24"/>
        </w:rPr>
        <w:t xml:space="preserve">: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>
      <w:pPr>
        <w:pStyle w:val="938"/>
        <w:jc w:val="both"/>
        <w:tabs>
          <w:tab w:val="left" w:pos="284" w:leader="none"/>
        </w:tabs>
        <w:rPr>
          <w:iCs/>
          <w:sz w:val="24"/>
          <w:szCs w:val="24"/>
          <w:highlight w:val="none"/>
        </w:rPr>
      </w:pPr>
      <w:r>
        <w:rPr>
          <w:sz w:val="24"/>
          <w:szCs w:val="24"/>
        </w:rPr>
        <w:t xml:space="preserve">1. </w:t>
      </w:r>
      <w:r>
        <w:rPr>
          <w:sz w:val="24"/>
          <w:szCs w:val="24"/>
        </w:rPr>
        <w:t xml:space="preserve">Перенести срок рассмотрения заявок на 15.12.2025, проведения переторжки на 16.12.2025, подведения итогов на 16.12.2025г.</w:t>
      </w:r>
      <w:r>
        <w:rPr>
          <w:iCs/>
          <w:sz w:val="24"/>
          <w:szCs w:val="24"/>
          <w:highlight w:val="none"/>
        </w:rPr>
      </w:r>
      <w:r>
        <w:rPr>
          <w:iCs/>
          <w:sz w:val="24"/>
          <w:szCs w:val="24"/>
          <w:highlight w:val="none"/>
        </w:rPr>
      </w:r>
    </w:p>
    <w:p>
      <w:pPr>
        <w:pStyle w:val="938"/>
        <w:jc w:val="both"/>
        <w:tabs>
          <w:tab w:val="left" w:pos="284" w:leader="none"/>
        </w:tabs>
        <w:rPr>
          <w:b/>
          <w:bCs/>
          <w:i/>
          <w:sz w:val="24"/>
          <w:szCs w:val="24"/>
        </w:rPr>
      </w:pPr>
      <w:r>
        <w:rPr>
          <w:b/>
          <w:bCs/>
          <w:i/>
          <w:iCs/>
          <w:sz w:val="24"/>
          <w:szCs w:val="24"/>
          <w:highlight w:val="none"/>
        </w:rPr>
        <w:t xml:space="preserve">Итоги голосования:</w:t>
      </w:r>
      <w:r>
        <w:rPr>
          <w:b/>
          <w:bCs/>
          <w:i/>
          <w:sz w:val="24"/>
          <w:szCs w:val="24"/>
        </w:rPr>
      </w:r>
      <w:r>
        <w:rPr>
          <w:b/>
          <w:bCs/>
          <w:i/>
          <w:sz w:val="24"/>
          <w:szCs w:val="24"/>
        </w:rPr>
      </w:r>
    </w:p>
    <w:p>
      <w:pPr>
        <w:pStyle w:val="938"/>
        <w:jc w:val="both"/>
        <w:tabs>
          <w:tab w:val="left" w:pos="284" w:leader="none"/>
        </w:tabs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За – 6 голосов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tabs>
          <w:tab w:val="left" w:pos="284" w:leader="none"/>
        </w:tabs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Против – 0 голосов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tabs>
          <w:tab w:val="left" w:pos="284" w:leader="none"/>
        </w:tabs>
        <w:rPr>
          <w:sz w:val="24"/>
          <w:szCs w:val="24"/>
        </w:rPr>
      </w:pPr>
      <w:r>
        <w:rPr>
          <w:sz w:val="24"/>
          <w:szCs w:val="24"/>
          <w:highlight w:val="none"/>
        </w:rPr>
        <w:t xml:space="preserve">Воздержался – 0 голосов.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tabs>
          <w:tab w:val="left" w:pos="284" w:leader="none"/>
        </w:tabs>
        <w:rPr>
          <w:sz w:val="24"/>
          <w:szCs w:val="24"/>
          <w:highlight w:val="none"/>
        </w:rPr>
      </w:pPr>
      <w:r>
        <w:rPr>
          <w:bCs/>
          <w:sz w:val="24"/>
          <w:szCs w:val="24"/>
        </w:rPr>
        <w:t xml:space="preserve">2. П</w:t>
      </w:r>
      <w:r>
        <w:rPr>
          <w:bCs/>
          <w:iCs/>
          <w:sz w:val="24"/>
          <w:szCs w:val="24"/>
        </w:rPr>
        <w:t xml:space="preserve">ринять к сведению мнени</w:t>
      </w:r>
      <w:r>
        <w:rPr>
          <w:bCs/>
          <w:iCs/>
          <w:sz w:val="24"/>
          <w:szCs w:val="24"/>
        </w:rPr>
        <w:t xml:space="preserve">я</w:t>
      </w:r>
      <w:r>
        <w:rPr>
          <w:bCs/>
          <w:iCs/>
          <w:sz w:val="24"/>
          <w:szCs w:val="24"/>
        </w:rPr>
        <w:t xml:space="preserve"> эксперт</w:t>
      </w:r>
      <w:r>
        <w:rPr>
          <w:bCs/>
          <w:iCs/>
          <w:sz w:val="24"/>
          <w:szCs w:val="24"/>
        </w:rPr>
        <w:t xml:space="preserve">ов</w:t>
      </w:r>
      <w:r>
        <w:rPr>
          <w:bCs/>
          <w:iCs/>
          <w:sz w:val="24"/>
          <w:szCs w:val="24"/>
        </w:rPr>
        <w:t xml:space="preserve">.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938"/>
        <w:jc w:val="both"/>
        <w:tabs>
          <w:tab w:val="left" w:pos="142" w:leader="none"/>
          <w:tab w:val="left" w:pos="426" w:leader="none"/>
        </w:tabs>
        <w:rPr>
          <w:b/>
          <w:i/>
          <w:color w:val="ff0000"/>
          <w:sz w:val="24"/>
          <w:szCs w:val="24"/>
        </w:rPr>
      </w:pPr>
      <w:r>
        <w:rPr>
          <w:b/>
          <w:i/>
          <w:color w:val="000000"/>
          <w:sz w:val="24"/>
          <w:szCs w:val="24"/>
        </w:rPr>
        <w:t xml:space="preserve">Итоги голосования:</w:t>
      </w:r>
      <w:r>
        <w:rPr>
          <w:b/>
          <w:i/>
          <w:color w:val="ff0000"/>
          <w:sz w:val="24"/>
          <w:szCs w:val="24"/>
        </w:rPr>
      </w:r>
      <w:r>
        <w:rPr>
          <w:b/>
          <w:i/>
          <w:color w:val="ff0000"/>
          <w:sz w:val="24"/>
          <w:szCs w:val="24"/>
        </w:rPr>
      </w:r>
    </w:p>
    <w:p>
      <w:pPr>
        <w:pStyle w:val="93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За – 6</w:t>
      </w:r>
      <w:r>
        <w:rPr>
          <w:sz w:val="24"/>
          <w:szCs w:val="24"/>
        </w:rPr>
        <w:t xml:space="preserve"> голос</w:t>
      </w:r>
      <w:r>
        <w:rPr>
          <w:sz w:val="24"/>
          <w:szCs w:val="24"/>
        </w:rPr>
        <w:t xml:space="preserve">ов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Против – 0 голосо</w:t>
      </w:r>
      <w:r>
        <w:rPr>
          <w:sz w:val="24"/>
          <w:szCs w:val="24"/>
        </w:rPr>
        <w:t xml:space="preserve">в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tabs>
          <w:tab w:val="left" w:pos="7463" w:leader="none"/>
        </w:tabs>
        <w:rPr>
          <w:sz w:val="24"/>
          <w:szCs w:val="24"/>
        </w:rPr>
        <w:outlineLvl w:val="1"/>
      </w:pPr>
      <w:r>
        <w:rPr>
          <w:sz w:val="24"/>
          <w:szCs w:val="24"/>
        </w:rPr>
        <w:t xml:space="preserve">Воздержался – 0 голосов.</w:t>
      </w:r>
      <w:r>
        <w:rPr>
          <w:sz w:val="24"/>
          <w:szCs w:val="24"/>
        </w:rPr>
        <w:t xml:space="preserve">  </w:t>
      </w:r>
      <w:r>
        <w:rPr>
          <w:sz w:val="24"/>
          <w:szCs w:val="24"/>
        </w:rPr>
        <w:tab/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tabs>
          <w:tab w:val="left" w:pos="142" w:leader="none"/>
        </w:tabs>
        <w:rPr>
          <w:bCs/>
          <w:sz w:val="24"/>
          <w:szCs w:val="24"/>
        </w:rPr>
      </w:pPr>
      <w:r>
        <w:rPr>
          <w:sz w:val="24"/>
          <w:szCs w:val="24"/>
        </w:rPr>
        <w:t xml:space="preserve">3. Признать заявку участника </w:t>
      </w:r>
      <w:r>
        <w:rPr>
          <w:sz w:val="24"/>
          <w:szCs w:val="24"/>
        </w:rPr>
        <w:t xml:space="preserve">ООО «ПЕРВАЯ МОНИТОРИНГОВАЯ КОМПАНИЯ»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соответствующей требованиям документации о закупке, принять к дальнейшему рассмотрению, допустить к процедуре переторжки в заочной форме.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>
      <w:pPr>
        <w:pStyle w:val="938"/>
        <w:jc w:val="both"/>
        <w:rPr>
          <w:b/>
          <w:i/>
          <w:sz w:val="24"/>
          <w:szCs w:val="24"/>
        </w:rPr>
        <w:outlineLvl w:val="1"/>
      </w:pPr>
      <w:r>
        <w:rPr>
          <w:b/>
          <w:i/>
          <w:sz w:val="24"/>
          <w:szCs w:val="24"/>
        </w:rPr>
        <w:t xml:space="preserve">Итоги голосования:</w:t>
      </w:r>
      <w:r>
        <w:rPr>
          <w:b/>
          <w:i/>
          <w:sz w:val="24"/>
          <w:szCs w:val="24"/>
        </w:rPr>
      </w:r>
      <w:r>
        <w:rPr>
          <w:b/>
          <w:i/>
          <w:sz w:val="24"/>
          <w:szCs w:val="24"/>
        </w:rPr>
      </w:r>
    </w:p>
    <w:p>
      <w:pPr>
        <w:pStyle w:val="938"/>
        <w:jc w:val="both"/>
        <w:rPr>
          <w:sz w:val="24"/>
          <w:szCs w:val="24"/>
        </w:rPr>
        <w:outlineLvl w:val="1"/>
      </w:pPr>
      <w:r>
        <w:rPr>
          <w:sz w:val="24"/>
          <w:szCs w:val="24"/>
        </w:rPr>
        <w:t xml:space="preserve">За – 6</w:t>
      </w:r>
      <w:r>
        <w:rPr>
          <w:sz w:val="24"/>
          <w:szCs w:val="24"/>
        </w:rPr>
        <w:t xml:space="preserve"> голосов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rPr>
          <w:sz w:val="24"/>
          <w:szCs w:val="24"/>
        </w:rPr>
        <w:outlineLvl w:val="1"/>
      </w:pPr>
      <w:r>
        <w:rPr>
          <w:sz w:val="24"/>
          <w:szCs w:val="24"/>
        </w:rPr>
        <w:t xml:space="preserve">Против – 0 голосов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rPr>
          <w:sz w:val="24"/>
          <w:szCs w:val="24"/>
        </w:rPr>
        <w:outlineLvl w:val="1"/>
      </w:pPr>
      <w:r>
        <w:rPr>
          <w:sz w:val="24"/>
          <w:szCs w:val="24"/>
        </w:rPr>
        <w:t xml:space="preserve">Воздержался – 0 голосов.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38"/>
        <w:jc w:val="both"/>
        <w:tabs>
          <w:tab w:val="left" w:pos="426" w:leader="none"/>
        </w:tabs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Решение по вопросу принято.</w:t>
      </w:r>
      <w:r>
        <w:rPr>
          <w:b/>
          <w:i/>
          <w:sz w:val="24"/>
          <w:szCs w:val="24"/>
        </w:rPr>
      </w:r>
      <w:r>
        <w:rPr>
          <w:b/>
          <w:i/>
          <w:sz w:val="24"/>
          <w:szCs w:val="24"/>
        </w:rPr>
      </w:r>
    </w:p>
    <w:tbl>
      <w:tblPr>
        <w:tblW w:w="4285" w:type="pct"/>
        <w:tblCellSpacing w:w="15" w:type="dxa"/>
        <w:tblInd w:w="0" w:type="dxa"/>
        <w:tblLayout w:type="autofit"/>
        <w:tblCellMar>
          <w:left w:w="30" w:type="dxa"/>
          <w:top w:w="30" w:type="dxa"/>
          <w:right w:w="30" w:type="dxa"/>
          <w:bottom w:w="30" w:type="dxa"/>
        </w:tblCellMar>
        <w:tblLook w:val="04A0" w:firstRow="1" w:lastRow="0" w:firstColumn="1" w:lastColumn="0" w:noHBand="0" w:noVBand="1"/>
      </w:tblPr>
      <w:tblGrid>
        <w:gridCol w:w="5680"/>
        <w:gridCol w:w="3048"/>
      </w:tblGrid>
      <w:tr>
        <w:tblPrEx/>
        <w:trPr>
          <w:tblCellSpacing w:w="15" w:type="dxa"/>
          <w:trHeight w:val="427"/>
        </w:trPr>
        <w:tc>
          <w:tcPr>
            <w:tcW w:w="3229" w:type="pct"/>
            <w:vAlign w:val="center"/>
            <w:textDirection w:val="lrTb"/>
            <w:noWrap w:val="false"/>
          </w:tcPr>
          <w:p>
            <w:pPr>
              <w:pStyle w:val="938"/>
              <w:jc w:val="both"/>
              <w:rPr>
                <w:sz w:val="24"/>
                <w:szCs w:val="24"/>
                <w:highlight w:val="none"/>
              </w:rPr>
            </w:pPr>
            <w:r>
              <w:rPr>
                <w:sz w:val="24"/>
                <w:szCs w:val="24"/>
              </w:rPr>
              <w:t xml:space="preserve">Председатель</w:t>
            </w:r>
            <w:r>
              <w:rPr>
                <w:sz w:val="24"/>
                <w:szCs w:val="24"/>
              </w:rPr>
              <w:t xml:space="preserve"> ПДЗК: </w:t>
            </w:r>
            <w:r>
              <w:rPr>
                <w:sz w:val="24"/>
                <w:szCs w:val="24"/>
                <w:highlight w:val="none"/>
              </w:rPr>
            </w:r>
            <w:r>
              <w:rPr>
                <w:sz w:val="24"/>
                <w:szCs w:val="24"/>
                <w:highlight w:val="none"/>
              </w:rPr>
            </w:r>
          </w:p>
          <w:p>
            <w:pPr>
              <w:pStyle w:val="93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  <w:highlight w:val="none"/>
              </w:rPr>
              <w:t xml:space="preserve">В.А. Коржаневский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3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blPrEx/>
        <w:trPr>
          <w:tblCellSpacing w:w="15" w:type="dxa"/>
          <w:trHeight w:val="224"/>
        </w:trPr>
        <w:tc>
          <w:tcPr>
            <w:tcW w:w="3229" w:type="pct"/>
            <w:vAlign w:val="center"/>
            <w:textDirection w:val="lrTb"/>
            <w:noWrap w:val="false"/>
          </w:tcPr>
          <w:p>
            <w:pPr>
              <w:pStyle w:val="93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Ответственный секретарь ПДЗК (без права голоса):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>
            <w:pPr>
              <w:pStyle w:val="93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А.Н. Гостева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bottom w:val="single" w:color="000000" w:sz="4" w:space="0"/>
            </w:tcBorders>
            <w:tcW w:w="1721" w:type="pct"/>
            <w:vAlign w:val="bottom"/>
            <w:textDirection w:val="lrTb"/>
            <w:noWrap w:val="false"/>
          </w:tcPr>
          <w:p>
            <w:pPr>
              <w:pStyle w:val="938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>
      <w:pPr>
        <w:pStyle w:val="938"/>
        <w:rPr>
          <w:bCs/>
          <w:i/>
          <w:sz w:val="24"/>
          <w:szCs w:val="24"/>
        </w:rPr>
      </w:pPr>
      <w:r>
        <w:rPr>
          <w:i/>
          <w:sz w:val="24"/>
          <w:szCs w:val="24"/>
          <w:highlight w:val="none"/>
        </w:rPr>
      </w:r>
      <w:r>
        <w:rPr>
          <w:bCs/>
          <w:i/>
          <w:sz w:val="24"/>
          <w:szCs w:val="24"/>
        </w:rPr>
      </w:r>
      <w:r>
        <w:rPr>
          <w:bCs/>
          <w:i/>
          <w:sz w:val="24"/>
          <w:szCs w:val="24"/>
        </w:rPr>
      </w:r>
    </w:p>
    <w:p>
      <w:pPr>
        <w:pStyle w:val="938"/>
        <w:rPr>
          <w:bCs/>
          <w:i/>
          <w:sz w:val="24"/>
          <w:szCs w:val="24"/>
          <w:highlight w:val="none"/>
        </w:rPr>
      </w:pPr>
      <w:r>
        <w:rPr>
          <w:i/>
          <w:sz w:val="24"/>
          <w:szCs w:val="24"/>
          <w:highlight w:val="none"/>
        </w:rPr>
      </w:r>
      <w:r>
        <w:rPr>
          <w:bCs/>
          <w:i/>
          <w:sz w:val="24"/>
          <w:szCs w:val="24"/>
          <w:highlight w:val="none"/>
        </w:rPr>
      </w:r>
      <w:r>
        <w:rPr>
          <w:bCs/>
          <w:i/>
          <w:sz w:val="24"/>
          <w:szCs w:val="24"/>
          <w:highlight w:val="none"/>
        </w:rPr>
      </w:r>
    </w:p>
    <w:p>
      <w:pPr>
        <w:pStyle w:val="938"/>
        <w:rPr>
          <w:bCs/>
          <w:i/>
          <w:sz w:val="24"/>
          <w:szCs w:val="24"/>
          <w:highlight w:val="none"/>
        </w:rPr>
      </w:pPr>
      <w:r>
        <w:rPr>
          <w:i/>
          <w:sz w:val="24"/>
          <w:szCs w:val="24"/>
          <w:highlight w:val="none"/>
        </w:rPr>
      </w:r>
      <w:r>
        <w:rPr>
          <w:bCs/>
          <w:i/>
          <w:sz w:val="24"/>
          <w:szCs w:val="24"/>
          <w:highlight w:val="none"/>
        </w:rPr>
      </w:r>
      <w:r>
        <w:rPr>
          <w:bCs/>
          <w:i/>
          <w:sz w:val="24"/>
          <w:szCs w:val="24"/>
          <w:highlight w:val="none"/>
        </w:rPr>
      </w:r>
    </w:p>
    <w:p>
      <w:pPr>
        <w:pStyle w:val="938"/>
        <w:rPr>
          <w:bCs/>
          <w:i/>
          <w:sz w:val="24"/>
          <w:szCs w:val="24"/>
          <w:highlight w:val="none"/>
        </w:rPr>
      </w:pPr>
      <w:r>
        <w:rPr>
          <w:i/>
          <w:sz w:val="24"/>
          <w:szCs w:val="24"/>
        </w:rPr>
        <w:t xml:space="preserve">О.В. Власова</w:t>
      </w:r>
      <w:r>
        <w:rPr>
          <w:i/>
          <w:sz w:val="24"/>
          <w:szCs w:val="24"/>
        </w:rPr>
        <w:t xml:space="preserve">, (861)212-2</w:t>
      </w:r>
      <w:r>
        <w:rPr>
          <w:i/>
          <w:sz w:val="24"/>
          <w:szCs w:val="24"/>
        </w:rPr>
        <w:t xml:space="preserve">2</w:t>
      </w:r>
      <w:r>
        <w:rPr>
          <w:i/>
          <w:sz w:val="24"/>
          <w:szCs w:val="24"/>
        </w:rPr>
        <w:t xml:space="preserve">-6</w:t>
      </w:r>
      <w:r>
        <w:rPr>
          <w:i/>
          <w:sz w:val="24"/>
          <w:szCs w:val="24"/>
        </w:rPr>
        <w:t xml:space="preserve">7</w:t>
      </w:r>
      <w:r>
        <w:rPr>
          <w:bCs/>
          <w:i/>
          <w:sz w:val="24"/>
          <w:szCs w:val="24"/>
          <w:highlight w:val="none"/>
        </w:rPr>
      </w:r>
      <w:r>
        <w:rPr>
          <w:bCs/>
          <w:i/>
          <w:sz w:val="24"/>
          <w:szCs w:val="24"/>
          <w:highlight w:val="none"/>
        </w:rPr>
      </w:r>
    </w:p>
    <w:sectPr>
      <w:headerReference w:type="even" r:id="rId9"/>
      <w:footerReference w:type="default" r:id="rId10"/>
      <w:footerReference w:type="even" r:id="rId11"/>
      <w:footnotePr/>
      <w:endnotePr/>
      <w:type w:val="continuous"/>
      <w:pgSz w:w="11906" w:h="16838" w:orient="portrait"/>
      <w:pgMar w:top="567" w:right="566" w:bottom="964" w:left="1276" w:header="0" w:footer="37" w:gutter="0"/>
      <w:cols w:num="1" w:sep="0" w:space="720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Calibri">
    <w:panose1 w:val="020F0502020204030204"/>
  </w:font>
  <w:font w:name="Tahoma">
    <w:panose1 w:val="020B0604030504040204"/>
  </w:font>
  <w:font w:name="Verdana">
    <w:panose1 w:val="020B0604030504040204"/>
  </w:font>
  <w:font w:name="Times New Roman">
    <w:panose1 w:val="020206030504050203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790"/>
      <w:jc w:val="center"/>
      <w:spacing w:before="0" w:beforeAutospacing="0"/>
      <w:rPr>
        <w:bCs/>
        <w:i/>
        <w:sz w:val="16"/>
        <w:szCs w:val="16"/>
      </w:rPr>
    </w:pPr>
    <w:r>
      <w:rPr>
        <w:i/>
        <w:iCs/>
        <w:sz w:val="16"/>
        <w:szCs w:val="16"/>
      </w:rPr>
      <w:t xml:space="preserve">ПРОТОКОЛ ЗАСЕДАНИЯ  </w:t>
    </w:r>
    <w:r>
      <w:rPr>
        <w:i/>
        <w:iCs/>
        <w:sz w:val="16"/>
        <w:szCs w:val="16"/>
      </w:rPr>
      <w:t xml:space="preserve">ПОСТОЯННО ДЕЙСТВУЮЩЕЙ ЗАКУПОЧНОЙ КОМИССИИ № 32515393985/1</w:t>
    </w:r>
    <w:r>
      <w:rPr>
        <w:bCs/>
        <w:i/>
        <w:sz w:val="16"/>
        <w:szCs w:val="16"/>
      </w:rPr>
    </w:r>
    <w:r>
      <w:rPr>
        <w:bCs/>
        <w:i/>
        <w:sz w:val="16"/>
        <w:szCs w:val="16"/>
      </w:rPr>
    </w:r>
  </w:p>
  <w:p>
    <w:pPr>
      <w:pStyle w:val="790"/>
      <w:jc w:val="right"/>
      <w:spacing w:before="0" w:beforeAutospacing="0"/>
      <w:rPr>
        <w:bCs/>
        <w:i/>
        <w:sz w:val="16"/>
        <w:szCs w:val="16"/>
      </w:rPr>
    </w:pPr>
    <w:r>
      <w:rPr>
        <w:i/>
        <w:iCs/>
        <w:sz w:val="16"/>
        <w:szCs w:val="16"/>
      </w:rPr>
      <w:t xml:space="preserve">Страница </w:t>
    </w:r>
    <w:fldSimple w:instr="PAGE \* MERGEFORMAT">
      <w:r>
        <w:rPr>
          <w:i/>
          <w:iCs/>
          <w:sz w:val="16"/>
          <w:szCs w:val="16"/>
        </w:rPr>
        <w:t xml:space="preserve">1</w:t>
      </w:r>
    </w:fldSimple>
    <w:r>
      <w:rPr>
        <w:i/>
        <w:iCs/>
        <w:sz w:val="16"/>
        <w:szCs w:val="16"/>
      </w:rPr>
    </w:r>
    <w:r>
      <w:rPr>
        <w:i/>
        <w:iCs/>
        <w:sz w:val="16"/>
        <w:szCs w:val="16"/>
      </w:rPr>
      <w:t xml:space="preserve"> из 2</w:t>
    </w:r>
    <w:r>
      <w:rPr>
        <w:bCs/>
        <w:i/>
        <w:sz w:val="16"/>
        <w:szCs w:val="16"/>
      </w:rPr>
    </w:r>
    <w:r>
      <w:rPr>
        <w:bCs/>
        <w:i/>
        <w:sz w:val="16"/>
        <w:szCs w:val="16"/>
      </w:rPr>
    </w:r>
  </w:p>
  <w:p>
    <w:pPr>
      <w:pStyle w:val="790"/>
      <w:spacing w:before="0" w:beforeAutospacing="0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2"/>
      <w:rPr>
        <w:rStyle w:val="961"/>
      </w:rPr>
      <w:framePr w:wrap="around" w:vAnchor="text" w:hAnchor="margin" w:xAlign="center" w:y="1"/>
    </w:pPr>
    <w:r>
      <w:rPr>
        <w:rStyle w:val="961"/>
      </w:rPr>
      <w:fldChar w:fldCharType="begin"/>
    </w:r>
    <w:r>
      <w:rPr>
        <w:rStyle w:val="961"/>
      </w:rPr>
      <w:instrText xml:space="preserve">PAGE  </w:instrText>
    </w:r>
    <w:r>
      <w:rPr>
        <w:rStyle w:val="961"/>
      </w:rPr>
      <w:fldChar w:fldCharType="end"/>
    </w:r>
    <w:r>
      <w:rPr>
        <w:rStyle w:val="961"/>
      </w:rPr>
    </w:r>
    <w:r>
      <w:rPr>
        <w:rStyle w:val="961"/>
      </w:rPr>
    </w:r>
  </w:p>
  <w:p>
    <w:pPr>
      <w:pStyle w:val="962"/>
      <w:rPr>
        <w:sz w:val="18"/>
        <w:szCs w:val="18"/>
      </w:rPr>
    </w:pPr>
    <w:r>
      <w:rPr>
        <w:sz w:val="18"/>
        <w:szCs w:val="18"/>
      </w:rPr>
    </w:r>
    <w:r>
      <w:rPr>
        <w:sz w:val="18"/>
        <w:szCs w:val="18"/>
      </w:rPr>
    </w:r>
    <w:r>
      <w:rPr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0"/>
      <w:rPr>
        <w:rStyle w:val="961"/>
      </w:rPr>
      <w:framePr w:wrap="around" w:vAnchor="text" w:hAnchor="margin" w:xAlign="right" w:y="1"/>
    </w:pPr>
    <w:r>
      <w:rPr>
        <w:rStyle w:val="961"/>
      </w:rPr>
      <w:fldChar w:fldCharType="begin"/>
    </w:r>
    <w:r>
      <w:rPr>
        <w:rStyle w:val="961"/>
      </w:rPr>
      <w:instrText xml:space="preserve">PAGE  </w:instrText>
    </w:r>
    <w:r>
      <w:rPr>
        <w:rStyle w:val="961"/>
      </w:rPr>
      <w:fldChar w:fldCharType="end"/>
    </w:r>
    <w:r>
      <w:rPr>
        <w:rStyle w:val="961"/>
      </w:rPr>
    </w:r>
    <w:r>
      <w:rPr>
        <w:rStyle w:val="961"/>
      </w:rPr>
    </w:r>
  </w:p>
  <w:p>
    <w:pPr>
      <w:pStyle w:val="960"/>
      <w:ind w:right="360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360" w:hanging="360"/>
        <w:tabs>
          <w:tab w:val="num" w:pos="360" w:leader="none"/>
        </w:tabs>
      </w:pPr>
      <w:rPr>
        <w:rFonts w:cs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1931" w:hanging="360"/>
      </w:pPr>
      <w:rPr>
        <w:rFonts w:ascii="Wingdings" w:hAnsi="Wingdings"/>
        <w:b/>
      </w:rPr>
    </w:lvl>
    <w:lvl w:ilvl="1">
      <w:start w:val="1"/>
      <w:numFmt w:val="bullet"/>
      <w:isLgl w:val="false"/>
      <w:suff w:val="tab"/>
      <w:lvlText w:val="o"/>
      <w:lvlJc w:val="left"/>
      <w:pPr>
        <w:ind w:left="2651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3371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4091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811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531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6251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971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691" w:hanging="360"/>
      </w:pPr>
      <w:rPr>
        <w:rFonts w:ascii="Wingdings" w:hAnsi="Wingdings"/>
      </w:r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4755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upperRoman"/>
      <w:isLgl w:val="false"/>
      <w:suff w:val="tab"/>
      <w:lvlText w:val="%1."/>
      <w:lvlJc w:val="left"/>
      <w:pPr>
        <w:ind w:left="1080" w:hanging="72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1429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ascii="Wingdings" w:hAnsi="Wingdings"/>
      </w:r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 w:val="0"/>
        <w:u w:val="none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720" w:hanging="360"/>
      </w:pPr>
      <w:rPr>
        <w:rFonts w:ascii="Times New Roman" w:hAnsi="Times New Roman" w:eastAsia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decimal"/>
      <w:isLgl w:val="false"/>
      <w:suff w:val="tab"/>
      <w:lvlText w:val="%1.%2."/>
      <w:lvlJc w:val="left"/>
      <w:pPr>
        <w:ind w:left="1080" w:hanging="360"/>
      </w:pPr>
    </w:lvl>
    <w:lvl w:ilvl="2">
      <w:start w:val="1"/>
      <w:numFmt w:val="decimal"/>
      <w:isLgl w:val="false"/>
      <w:suff w:val="tab"/>
      <w:lvlText w:val="%1.%2.%3."/>
      <w:lvlJc w:val="left"/>
      <w:pPr>
        <w:ind w:left="1800" w:hanging="720"/>
      </w:pPr>
    </w:lvl>
    <w:lvl w:ilvl="3">
      <w:start w:val="1"/>
      <w:numFmt w:val="decimal"/>
      <w:isLgl w:val="false"/>
      <w:suff w:val="tab"/>
      <w:lvlText w:val="%1.%2.%3.%4."/>
      <w:lvlJc w:val="left"/>
      <w:pPr>
        <w:ind w:left="2160" w:hanging="720"/>
      </w:pPr>
    </w:lvl>
    <w:lvl w:ilvl="4">
      <w:start w:val="1"/>
      <w:numFmt w:val="decimal"/>
      <w:isLgl w:val="false"/>
      <w:suff w:val="tab"/>
      <w:lvlText w:val="%1.%2.%3.%4.%5."/>
      <w:lvlJc w:val="left"/>
      <w:pPr>
        <w:ind w:left="2880" w:hanging="1080"/>
      </w:pPr>
    </w:lvl>
    <w:lvl w:ilvl="5">
      <w:start w:val="1"/>
      <w:numFmt w:val="decimal"/>
      <w:isLgl w:val="false"/>
      <w:suff w:val="tab"/>
      <w:lvlText w:val="%1.%2.%3.%4.%5.%6."/>
      <w:lvlJc w:val="left"/>
      <w:pPr>
        <w:ind w:left="3240" w:hanging="1080"/>
      </w:pPr>
    </w:lvl>
    <w:lvl w:ilvl="6">
      <w:start w:val="1"/>
      <w:numFmt w:val="decimal"/>
      <w:isLgl w:val="false"/>
      <w:suff w:val="tab"/>
      <w:lvlText w:val="%1.%2.%3.%4.%5.%6.%7."/>
      <w:lvlJc w:val="left"/>
      <w:pPr>
        <w:ind w:left="3960" w:hanging="1440"/>
      </w:pPr>
    </w:lvl>
    <w:lvl w:ilvl="7">
      <w:start w:val="1"/>
      <w:numFmt w:val="decimal"/>
      <w:isLgl w:val="false"/>
      <w:suff w:val="tab"/>
      <w:lvlText w:val="%1.%2.%3.%4.%5.%6.%7.%8."/>
      <w:lvlJc w:val="left"/>
      <w:pPr>
        <w:ind w:left="4320" w:hanging="1440"/>
      </w:p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5040" w:hanging="1800"/>
      </w:pPr>
    </w:lvl>
  </w:abstractNum>
  <w:abstractNum w:abstractNumId="10">
    <w:multiLevelType w:val="hybridMultilevel"/>
    <w:lvl w:ilvl="0">
      <w:start w:val="6"/>
      <w:numFmt w:val="decimal"/>
      <w:isLgl w:val="false"/>
      <w:suff w:val="tab"/>
      <w:lvlText w:val="%1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874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2">
    <w:multiLevelType w:val="hybridMultilevel"/>
    <w:lvl w:ilvl="0">
      <w:start w:val="1"/>
      <w:numFmt w:val="decimal"/>
      <w:pStyle w:val="983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-"/>
      <w:lvlJc w:val="left"/>
      <w:pPr>
        <w:ind w:left="1440" w:hanging="360"/>
        <w:tabs>
          <w:tab w:val="num" w:pos="1440" w:leader="none"/>
        </w:tabs>
      </w:pPr>
      <w:rPr>
        <w:rFonts w:ascii="Times New Roman" w:hAnsi="Times New Roman" w:eastAsia="Times New Roman" w:cs="Times New Roman"/>
      </w:r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  <w:tabs>
          <w:tab w:val="num" w:pos="6480" w:leader="none"/>
        </w:tabs>
      </w:p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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4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6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8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60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2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4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6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8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200" w:hanging="180"/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069" w:hanging="360"/>
      </w:pPr>
      <w:rPr>
        <w:rFonts w:hint="default"/>
        <w:highlight w:val="none"/>
      </w:rPr>
    </w:lvl>
    <w:lvl w:ilvl="1">
      <w:start w:val="1"/>
      <w:numFmt w:val="decimal"/>
      <w:isLgl/>
      <w:suff w:val="tab"/>
      <w:lvlText w:val="%1.%2."/>
      <w:lvlJc w:val="left"/>
      <w:pPr>
        <w:ind w:left="7808" w:hanging="720"/>
      </w:pPr>
      <w:rPr>
        <w:rFonts w:hint="default"/>
        <w:highlight w:val="none"/>
      </w:rPr>
    </w:lvl>
    <w:lvl w:ilvl="2">
      <w:start w:val="1"/>
      <w:numFmt w:val="decimal"/>
      <w:isLgl/>
      <w:suff w:val="tab"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869" w:hanging="2160"/>
      </w:pPr>
      <w:rPr>
        <w:rFonts w:hint="default"/>
      </w:rPr>
    </w:lvl>
  </w:abstractNum>
  <w:num w:numId="1">
    <w:abstractNumId w:val="12"/>
  </w:num>
  <w:num w:numId="2">
    <w:abstractNumId w:val="4"/>
  </w:num>
  <w:num w:numId="3">
    <w:abstractNumId w:val="16"/>
  </w:num>
  <w:num w:numId="4">
    <w:abstractNumId w:val="18"/>
  </w:num>
  <w:num w:numId="5">
    <w:abstractNumId w:val="2"/>
  </w:num>
  <w:num w:numId="6">
    <w:abstractNumId w:val="6"/>
  </w:num>
  <w:num w:numId="7">
    <w:abstractNumId w:val="9"/>
  </w:num>
  <w:num w:numId="8">
    <w:abstractNumId w:val="8"/>
  </w:num>
  <w:num w:numId="9">
    <w:abstractNumId w:val="1"/>
  </w:num>
  <w:num w:numId="10">
    <w:abstractNumId w:val="15"/>
  </w:num>
  <w:num w:numId="11">
    <w:abstractNumId w:val="3"/>
  </w:num>
  <w:num w:numId="12">
    <w:abstractNumId w:val="17"/>
  </w:num>
  <w:num w:numId="13">
    <w:abstractNumId w:val="11"/>
  </w:num>
  <w:num w:numId="14">
    <w:abstractNumId w:val="5"/>
  </w:num>
  <w:num w:numId="15">
    <w:abstractNumId w:val="10"/>
  </w:num>
  <w:num w:numId="16">
    <w:abstractNumId w:val="7"/>
  </w:num>
  <w:num w:numId="17">
    <w:abstractNumId w:val="14"/>
  </w:num>
  <w:num w:numId="18">
    <w:abstractNumId w:val="0"/>
  </w:num>
  <w:num w:numId="19">
    <w:abstractNumId w:val="13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zh-CN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60">
    <w:name w:val="Heading 1"/>
    <w:basedOn w:val="973"/>
    <w:next w:val="973"/>
    <w:link w:val="761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61">
    <w:name w:val="Heading 1 Char"/>
    <w:link w:val="760"/>
    <w:uiPriority w:val="9"/>
    <w:rPr>
      <w:rFonts w:ascii="Arial" w:hAnsi="Arial" w:eastAsia="Arial" w:cs="Arial"/>
      <w:sz w:val="40"/>
      <w:szCs w:val="40"/>
    </w:rPr>
  </w:style>
  <w:style w:type="paragraph" w:styleId="762">
    <w:name w:val="Heading 2"/>
    <w:basedOn w:val="973"/>
    <w:next w:val="973"/>
    <w:link w:val="763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63">
    <w:name w:val="Heading 2 Char"/>
    <w:link w:val="762"/>
    <w:uiPriority w:val="9"/>
    <w:rPr>
      <w:rFonts w:ascii="Arial" w:hAnsi="Arial" w:eastAsia="Arial" w:cs="Arial"/>
      <w:sz w:val="34"/>
    </w:rPr>
  </w:style>
  <w:style w:type="paragraph" w:styleId="764">
    <w:name w:val="Heading 3"/>
    <w:basedOn w:val="973"/>
    <w:next w:val="973"/>
    <w:link w:val="765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65">
    <w:name w:val="Heading 3 Char"/>
    <w:link w:val="764"/>
    <w:uiPriority w:val="9"/>
    <w:rPr>
      <w:rFonts w:ascii="Arial" w:hAnsi="Arial" w:eastAsia="Arial" w:cs="Arial"/>
      <w:sz w:val="30"/>
      <w:szCs w:val="30"/>
    </w:rPr>
  </w:style>
  <w:style w:type="paragraph" w:styleId="766">
    <w:name w:val="Heading 4"/>
    <w:basedOn w:val="973"/>
    <w:next w:val="973"/>
    <w:link w:val="767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67">
    <w:name w:val="Heading 4 Char"/>
    <w:link w:val="766"/>
    <w:uiPriority w:val="9"/>
    <w:rPr>
      <w:rFonts w:ascii="Arial" w:hAnsi="Arial" w:eastAsia="Arial" w:cs="Arial"/>
      <w:b/>
      <w:bCs/>
      <w:sz w:val="26"/>
      <w:szCs w:val="26"/>
    </w:rPr>
  </w:style>
  <w:style w:type="paragraph" w:styleId="768">
    <w:name w:val="Heading 5"/>
    <w:basedOn w:val="973"/>
    <w:next w:val="973"/>
    <w:link w:val="769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69">
    <w:name w:val="Heading 5 Char"/>
    <w:link w:val="768"/>
    <w:uiPriority w:val="9"/>
    <w:rPr>
      <w:rFonts w:ascii="Arial" w:hAnsi="Arial" w:eastAsia="Arial" w:cs="Arial"/>
      <w:b/>
      <w:bCs/>
      <w:sz w:val="24"/>
      <w:szCs w:val="24"/>
    </w:rPr>
  </w:style>
  <w:style w:type="paragraph" w:styleId="770">
    <w:name w:val="Heading 6"/>
    <w:basedOn w:val="973"/>
    <w:next w:val="973"/>
    <w:link w:val="77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71">
    <w:name w:val="Heading 6 Char"/>
    <w:link w:val="770"/>
    <w:uiPriority w:val="9"/>
    <w:rPr>
      <w:rFonts w:ascii="Arial" w:hAnsi="Arial" w:eastAsia="Arial" w:cs="Arial"/>
      <w:b/>
      <w:bCs/>
      <w:sz w:val="22"/>
      <w:szCs w:val="22"/>
    </w:rPr>
  </w:style>
  <w:style w:type="paragraph" w:styleId="772">
    <w:name w:val="Heading 7"/>
    <w:basedOn w:val="973"/>
    <w:next w:val="973"/>
    <w:link w:val="773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73">
    <w:name w:val="Heading 7 Char"/>
    <w:link w:val="772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74">
    <w:name w:val="Heading 8"/>
    <w:basedOn w:val="973"/>
    <w:next w:val="973"/>
    <w:link w:val="775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75">
    <w:name w:val="Heading 8 Char"/>
    <w:link w:val="774"/>
    <w:uiPriority w:val="9"/>
    <w:rPr>
      <w:rFonts w:ascii="Arial" w:hAnsi="Arial" w:eastAsia="Arial" w:cs="Arial"/>
      <w:i/>
      <w:iCs/>
      <w:sz w:val="22"/>
      <w:szCs w:val="22"/>
    </w:rPr>
  </w:style>
  <w:style w:type="paragraph" w:styleId="776">
    <w:name w:val="Heading 9"/>
    <w:basedOn w:val="973"/>
    <w:next w:val="973"/>
    <w:link w:val="777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77">
    <w:name w:val="Heading 9 Char"/>
    <w:link w:val="776"/>
    <w:uiPriority w:val="9"/>
    <w:rPr>
      <w:rFonts w:ascii="Arial" w:hAnsi="Arial" w:eastAsia="Arial" w:cs="Arial"/>
      <w:i/>
      <w:iCs/>
      <w:sz w:val="21"/>
      <w:szCs w:val="21"/>
    </w:rPr>
  </w:style>
  <w:style w:type="paragraph" w:styleId="778">
    <w:name w:val="List Paragraph"/>
    <w:basedOn w:val="973"/>
    <w:uiPriority w:val="34"/>
    <w:qFormat/>
    <w:pPr>
      <w:contextualSpacing/>
      <w:ind w:left="720"/>
    </w:pPr>
  </w:style>
  <w:style w:type="paragraph" w:styleId="779">
    <w:name w:val="No Spacing"/>
    <w:uiPriority w:val="1"/>
    <w:qFormat/>
    <w:pPr>
      <w:spacing w:before="0" w:after="0" w:line="240" w:lineRule="auto"/>
    </w:pPr>
  </w:style>
  <w:style w:type="paragraph" w:styleId="780">
    <w:name w:val="Title"/>
    <w:basedOn w:val="973"/>
    <w:next w:val="973"/>
    <w:link w:val="781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81">
    <w:name w:val="Title Char"/>
    <w:link w:val="780"/>
    <w:uiPriority w:val="10"/>
    <w:rPr>
      <w:sz w:val="48"/>
      <w:szCs w:val="48"/>
    </w:rPr>
  </w:style>
  <w:style w:type="paragraph" w:styleId="782">
    <w:name w:val="Subtitle"/>
    <w:basedOn w:val="973"/>
    <w:next w:val="973"/>
    <w:link w:val="783"/>
    <w:uiPriority w:val="11"/>
    <w:qFormat/>
    <w:pPr>
      <w:spacing w:before="200" w:after="200"/>
    </w:pPr>
    <w:rPr>
      <w:sz w:val="24"/>
      <w:szCs w:val="24"/>
    </w:rPr>
  </w:style>
  <w:style w:type="character" w:styleId="783">
    <w:name w:val="Subtitle Char"/>
    <w:link w:val="782"/>
    <w:uiPriority w:val="11"/>
    <w:rPr>
      <w:sz w:val="24"/>
      <w:szCs w:val="24"/>
    </w:rPr>
  </w:style>
  <w:style w:type="paragraph" w:styleId="784">
    <w:name w:val="Quote"/>
    <w:basedOn w:val="973"/>
    <w:next w:val="973"/>
    <w:link w:val="785"/>
    <w:uiPriority w:val="29"/>
    <w:qFormat/>
    <w:pPr>
      <w:ind w:left="720" w:right="720"/>
    </w:pPr>
    <w:rPr>
      <w:i/>
    </w:rPr>
  </w:style>
  <w:style w:type="character" w:styleId="785">
    <w:name w:val="Quote Char"/>
    <w:link w:val="784"/>
    <w:uiPriority w:val="29"/>
    <w:rPr>
      <w:i/>
    </w:rPr>
  </w:style>
  <w:style w:type="paragraph" w:styleId="786">
    <w:name w:val="Intense Quote"/>
    <w:basedOn w:val="973"/>
    <w:next w:val="973"/>
    <w:link w:val="787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87">
    <w:name w:val="Intense Quote Char"/>
    <w:link w:val="786"/>
    <w:uiPriority w:val="30"/>
    <w:rPr>
      <w:i/>
    </w:rPr>
  </w:style>
  <w:style w:type="paragraph" w:styleId="788">
    <w:name w:val="Header"/>
    <w:basedOn w:val="973"/>
    <w:link w:val="789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89">
    <w:name w:val="Header Char"/>
    <w:link w:val="788"/>
    <w:uiPriority w:val="99"/>
  </w:style>
  <w:style w:type="paragraph" w:styleId="790">
    <w:name w:val="Footer"/>
    <w:basedOn w:val="973"/>
    <w:link w:val="79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791">
    <w:name w:val="Footer Char"/>
    <w:link w:val="790"/>
    <w:uiPriority w:val="99"/>
  </w:style>
  <w:style w:type="paragraph" w:styleId="792">
    <w:name w:val="Caption"/>
    <w:basedOn w:val="973"/>
    <w:next w:val="973"/>
    <w:link w:val="793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93">
    <w:name w:val="Caption Char"/>
    <w:link w:val="792"/>
    <w:uiPriority w:val="35"/>
    <w:rPr>
      <w:b/>
      <w:bCs/>
      <w:color w:val="4f81bd" w:themeColor="accent1"/>
      <w:sz w:val="18"/>
      <w:szCs w:val="18"/>
    </w:rPr>
  </w:style>
  <w:style w:type="table" w:styleId="794">
    <w:name w:val="Table Grid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95">
    <w:name w:val="Table Grid Light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96">
    <w:name w:val="Plain Table 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7">
    <w:name w:val="Plain Table 2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8">
    <w:name w:val="Plain Table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99">
    <w:name w:val="Plain Table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>
    <w:name w:val="Plain Table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01">
    <w:name w:val="Grid Table 1 Light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3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4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5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6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7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8">
    <w:name w:val="Grid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Grid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Grid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Grid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Grid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Grid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Grid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Grid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Grid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>
    <w:name w:val="Grid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>
    <w:name w:val="Grid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>
    <w:name w:val="Grid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>
    <w:name w:val="Grid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>
    <w:name w:val="Grid Table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23">
    <w:name w:val="Grid Table 4 - Accent 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ce6f1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d8d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824">
    <w:name w:val="Grid Table 4 - Accent 2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25">
    <w:name w:val="Grid Table 4 - Accent 3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9bba59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26">
    <w:name w:val="Grid Table 4 - Accent 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7">
    <w:name w:val="Grid Table 4 - Accent 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8">
    <w:name w:val="Grid Table 4 - Accent 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29">
    <w:name w:val="Grid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30">
    <w:name w:val="Grid Table 5 Dark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5f1" w:themeFill="accent1" w:themeFillTint="34"/>
    </w:tblPr>
    <w:tblStylePr w:type="band1Horz">
      <w:tcPr>
        <w:shd w:val="clear" w:color="ffffff" w:themeColor="accent1" w:themeTint="75" w:fill="adc5e0" w:themeFill="accent1" w:themeFillTint="75"/>
      </w:tcPr>
    </w:tblStylePr>
    <w:tblStylePr w:type="band1Vert">
      <w:tcPr>
        <w:shd w:val="clear" w:color="ffffff" w:themeColor="accent1" w:themeTint="75" w:fill="adc5e0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</w:style>
  <w:style w:type="table" w:styleId="831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2dcdb" w:themeFill="accent2" w:themeFillTint="32"/>
    </w:tblPr>
    <w:tblStylePr w:type="band1Horz">
      <w:tcPr>
        <w:shd w:val="clear" w:color="ffffff" w:themeColor="accent2" w:themeTint="75" w:fill="e1adac" w:themeFill="accent2" w:themeFillTint="75"/>
      </w:tcPr>
    </w:tblStylePr>
    <w:tblStylePr w:type="band1Vert">
      <w:tcPr>
        <w:shd w:val="clear" w:color="ffffff" w:themeColor="accent2" w:themeTint="75" w:fill="e1adac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</w:style>
  <w:style w:type="table" w:styleId="832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af0dd" w:themeFill="accent3" w:themeFillTint="34"/>
    </w:tblPr>
    <w:tblStylePr w:type="band1Horz">
      <w:tcPr>
        <w:shd w:val="clear" w:color="ffffff" w:themeColor="accent3" w:themeTint="75" w:fill="d1dfb2" w:themeFill="accent3" w:themeFillTint="75"/>
      </w:tcPr>
    </w:tblStylePr>
    <w:tblStylePr w:type="band1Vert">
      <w:tcPr>
        <w:shd w:val="clear" w:color="ffffff" w:themeColor="accent3" w:themeTint="75" w:fill="d1dfb2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</w:style>
  <w:style w:type="table" w:styleId="833">
    <w:name w:val="Grid Table 5 Dark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blStylePr w:type="band1Horz">
      <w:tcPr>
        <w:shd w:val="clear" w:color="ffffff" w:themeColor="accent4" w:themeTint="75" w:fill="c4b7d4" w:themeFill="accent4" w:themeFillTint="75"/>
      </w:tcPr>
    </w:tblStylePr>
    <w:tblStylePr w:type="band1Vert">
      <w:tcPr>
        <w:shd w:val="clear" w:color="ffffff" w:themeColor="accent4" w:themeTint="75" w:fill="c4b7d4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</w:style>
  <w:style w:type="table" w:styleId="834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blStylePr w:type="band1Horz">
      <w:tcPr>
        <w:shd w:val="clear" w:color="ffffff" w:themeColor="accent5" w:themeTint="75" w:fill="abd9e4" w:themeFill="accent5" w:themeFillTint="75"/>
      </w:tcPr>
    </w:tblStylePr>
    <w:tblStylePr w:type="band1Vert">
      <w:tcPr>
        <w:shd w:val="clear" w:color="ffffff" w:themeColor="accent5" w:themeTint="75" w:fill="abd9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</w:style>
  <w:style w:type="table" w:styleId="835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9d8" w:themeFill="accent6" w:themeFillTint="34"/>
    </w:tblPr>
    <w:tblStylePr w:type="band1Horz">
      <w:tcPr>
        <w:shd w:val="clear" w:color="ffffff" w:themeColor="accent6" w:themeTint="75" w:fill="fbcda8" w:themeFill="accent6" w:themeFillTint="75"/>
      </w:tcPr>
    </w:tblStylePr>
    <w:tblStylePr w:type="band1Vert">
      <w:tcPr>
        <w:shd w:val="clear" w:color="ffffff" w:themeColor="accent6" w:themeTint="75" w:fill="fbcd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</w:style>
  <w:style w:type="table" w:styleId="836">
    <w:name w:val="Grid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837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838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839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40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41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42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43">
    <w:name w:val="Grid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ffffff" w:themeColor="accent1" w:themeTint="34" w:fill="dae5f1" w:themeFill="accent1" w:themeFillTint="34"/>
      </w:tcPr>
    </w:tblStylePr>
    <w:tblStylePr w:type="band1Vert">
      <w:tcPr>
        <w:shd w:val="clear" w:color="ffffff" w:themeColor="accent1" w:themeTint="34" w:fill="dae5f1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32" w:fill="f2dcdb" w:themeFill="accent2" w:themeFillTint="32"/>
      </w:tcPr>
    </w:tblStylePr>
    <w:tblStylePr w:type="band1Vert">
      <w:tcPr>
        <w:shd w:val="clear" w:color="ffffff" w:themeColor="accent2" w:themeTint="32" w:fill="f2dcdb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ffffff" w:themeColor="accent3" w:themeTint="34" w:fill="eaf0dd" w:themeFill="accent3" w:themeFillTint="34"/>
      </w:tcPr>
    </w:tblStylePr>
    <w:tblStylePr w:type="band1Vert">
      <w:tcPr>
        <w:shd w:val="clear" w:color="ffffff" w:themeColor="accent3" w:themeTint="34" w:fill="eaf0dd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34" w:fill="e5dfec" w:themeFill="accent4" w:themeFillTint="34"/>
      </w:tcPr>
    </w:tblStylePr>
    <w:tblStylePr w:type="band1Vert">
      <w:tcPr>
        <w:shd w:val="clear" w:color="ffffff" w:themeColor="accent4" w:themeTint="34" w:fill="e5dfec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ffffff" w:themeColor="accent5" w:themeTint="34" w:fill="daeef3" w:themeFill="accent5" w:themeFillTint="34"/>
      </w:tcPr>
    </w:tblStylePr>
    <w:tblStylePr w:type="band1Vert">
      <w:tcPr>
        <w:shd w:val="clear" w:color="ffffff" w:themeColor="accent5" w:themeTint="34" w:fill="daeef3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ffffff" w:themeColor="accent6" w:themeTint="34" w:fill="fde9d8" w:themeFill="accent6" w:themeFillTint="34"/>
      </w:tcPr>
    </w:tblStylePr>
    <w:tblStylePr w:type="band1Vert">
      <w:tcPr>
        <w:shd w:val="clear" w:color="ffffff" w:themeColor="accent6" w:themeTint="34" w:fill="fde9d8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>
    <w:name w:val="List Table 1 Light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>
    <w:name w:val="List Table 1 Light - Accent 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2">
    <w:name w:val="List Table 1 Light - Accent 2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3">
    <w:name w:val="List Table 1 Light - Accent 3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4">
    <w:name w:val="List Table 1 Light - Accent 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5">
    <w:name w:val="List Table 1 Light - Accent 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>
    <w:name w:val="List Table 1 Light - Accent 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>
    <w:name w:val="List Table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58">
    <w:name w:val="List Table 2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59">
    <w:name w:val="List Table 2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60">
    <w:name w:val="List Table 2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61">
    <w:name w:val="List Table 2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62">
    <w:name w:val="List Table 2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63">
    <w:name w:val="List Table 2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64">
    <w:name w:val="List Table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>
    <w:name w:val="List Table 3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>
    <w:name w:val="List Table 3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>
    <w:name w:val="List Table 3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>
    <w:name w:val="List Table 3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>
    <w:name w:val="List Table 3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1cd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>
    <w:name w:val="List Table 3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f9bf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1">
    <w:name w:val="List Table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2">
    <w:name w:val="List Table 4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3e0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3">
    <w:name w:val="List Table 4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efd3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4">
    <w:name w:val="List Table 4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6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5">
    <w:name w:val="List Table 4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6">
    <w:name w:val="List Table 4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7">
    <w:name w:val="List Table 4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fce4d1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8">
    <w:name w:val="List Table 5 Dark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79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blStylePr w:type="band1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0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99694" w:themeFill="accent2" w:themeFillTint="97"/>
    </w:tblPr>
    <w:tblStylePr w:type="band1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d9969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d9969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d9969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1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b" w:themeFill="accent3" w:themeFillTint="98"/>
    </w:tblPr>
    <w:tblStylePr w:type="band1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3d69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3d69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3d69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2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6" w:themeFill="accent4" w:themeFillTint="9A"/>
    </w:tblPr>
    <w:tblStylePr w:type="band1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b2a1c6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b2a1c6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b2a1c6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3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1cddc" w:themeFill="accent5" w:themeFillTint="9A"/>
    </w:tblPr>
    <w:tblStylePr w:type="band1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1cdd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1cdd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1cdd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4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9bf90" w:themeFill="accent6" w:themeFillTint="98"/>
    </w:tblPr>
    <w:tblStylePr w:type="band1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f9bf90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f9bf90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f9bf90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85">
    <w:name w:val="List Table 6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86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87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88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89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90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91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92">
    <w:name w:val="List Table 7 Colorful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93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ffffff" w:themeColor="accent1" w:themeTint="40" w:fill="d3e0ee" w:themeFill="accent1" w:themeFillTint="40"/>
      </w:tcPr>
    </w:tblStylePr>
    <w:tblStylePr w:type="band1Vert">
      <w:tcPr>
        <w:shd w:val="clear" w:color="ffffff" w:themeColor="accent1" w:themeTint="40" w:fill="d3e0ee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894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ffffff" w:themeColor="accent2" w:themeTint="40" w:fill="efd3d2" w:themeFill="accent2" w:themeFillTint="40"/>
      </w:tcPr>
    </w:tblStylePr>
    <w:tblStylePr w:type="band1Vert">
      <w:tcPr>
        <w:shd w:val="clear" w:color="ffffff" w:themeColor="accent2" w:themeTint="40" w:fill="efd3d2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895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ffffff" w:themeColor="accent3" w:themeTint="40" w:fill="e6eed5" w:themeFill="accent3" w:themeFillTint="40"/>
      </w:tcPr>
    </w:tblStylePr>
    <w:tblStylePr w:type="band1Vert">
      <w:tcPr>
        <w:shd w:val="clear" w:color="ffffff" w:themeColor="accent3" w:themeTint="40" w:fill="e6eed5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896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ffffff" w:themeColor="accent4" w:themeTint="40" w:fill="dfd8e7" w:themeFill="accent4" w:themeFillTint="40"/>
      </w:tcPr>
    </w:tblStylePr>
    <w:tblStylePr w:type="band1Vert">
      <w:tcPr>
        <w:shd w:val="clear" w:color="ffffff" w:themeColor="accent4" w:themeTint="40" w:fill="dfd8e7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897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ffffff" w:themeColor="accent5" w:themeTint="40" w:fill="d1eaf0" w:themeFill="accent5" w:themeFillTint="40"/>
      </w:tcPr>
    </w:tblStylePr>
    <w:tblStylePr w:type="band1Vert">
      <w:tcPr>
        <w:shd w:val="clear" w:color="ffffff" w:themeColor="accent5" w:themeTint="40" w:fill="d1eaf0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898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ffffff" w:themeColor="accent6" w:themeTint="40" w:fill="fce4d1" w:themeFill="accent6" w:themeFillTint="40"/>
      </w:tcPr>
    </w:tblStylePr>
    <w:tblStylePr w:type="band1Vert">
      <w:tcPr>
        <w:shd w:val="clear" w:color="ffffff" w:themeColor="accent6" w:themeTint="40" w:fill="fce4d1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899">
    <w:name w:val="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00">
    <w:name w:val="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01">
    <w:name w:val="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02">
    <w:name w:val="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03">
    <w:name w:val="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04">
    <w:name w:val="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05">
    <w:name w:val="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06">
    <w:name w:val="Bordered &amp; Lined - Accent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907">
    <w:name w:val="Bordered &amp; Lined - Accent 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7d7ea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d8dc2" w:themeFill="accent1" w:themeFillTint="EA"/>
      </w:tcPr>
    </w:tblStylePr>
  </w:style>
  <w:style w:type="table" w:styleId="908">
    <w:name w:val="Bordered &amp; Lined - Accent 2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2dcdb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d99694" w:themeFill="accent2" w:themeFillTint="97"/>
      </w:tcPr>
    </w:tblStylePr>
  </w:style>
  <w:style w:type="table" w:styleId="909">
    <w:name w:val="Bordered &amp; Lined - Accent 3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af0d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9bba59" w:themeFill="accent3" w:themeFillTint="FE"/>
      </w:tcPr>
    </w:tblStylePr>
  </w:style>
  <w:style w:type="table" w:styleId="910">
    <w:name w:val="Bordered &amp; Lined - Accent 4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e5dfec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b2a1c6" w:themeFill="accent4" w:themeFillTint="9A"/>
      </w:tcPr>
    </w:tblStylePr>
  </w:style>
  <w:style w:type="table" w:styleId="911">
    <w:name w:val="Bordered &amp; Lined - Accent 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aee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bacc6" w:themeFill="accent5"/>
      </w:tcPr>
    </w:tblStylePr>
  </w:style>
  <w:style w:type="table" w:styleId="912">
    <w:name w:val="Bordered &amp; Lined - Accent 6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fde9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f79646" w:themeFill="accent6"/>
      </w:tcPr>
    </w:tblStylePr>
  </w:style>
  <w:style w:type="table" w:styleId="913">
    <w:name w:val="Bordered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914">
    <w:name w:val="Bordered - Accent 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915">
    <w:name w:val="Bordered - Accent 2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916">
    <w:name w:val="Bordered - Accent 3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917">
    <w:name w:val="Bordered - Accent 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918">
    <w:name w:val="Bordered - Accent 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919">
    <w:name w:val="Bordered - Accent 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920">
    <w:name w:val="Hyperlink"/>
    <w:uiPriority w:val="99"/>
    <w:unhideWhenUsed/>
    <w:rPr>
      <w:color w:val="0000ff" w:themeColor="hyperlink"/>
      <w:u w:val="single"/>
    </w:rPr>
  </w:style>
  <w:style w:type="paragraph" w:styleId="921">
    <w:name w:val="footnote text"/>
    <w:basedOn w:val="973"/>
    <w:link w:val="922"/>
    <w:uiPriority w:val="99"/>
    <w:semiHidden/>
    <w:unhideWhenUsed/>
    <w:pPr>
      <w:spacing w:after="40" w:line="240" w:lineRule="auto"/>
    </w:pPr>
    <w:rPr>
      <w:sz w:val="18"/>
    </w:rPr>
  </w:style>
  <w:style w:type="character" w:styleId="922">
    <w:name w:val="Footnote Text Char"/>
    <w:link w:val="921"/>
    <w:uiPriority w:val="99"/>
    <w:rPr>
      <w:sz w:val="18"/>
    </w:rPr>
  </w:style>
  <w:style w:type="character" w:styleId="923">
    <w:name w:val="footnote reference"/>
    <w:uiPriority w:val="99"/>
    <w:unhideWhenUsed/>
    <w:rPr>
      <w:vertAlign w:val="superscript"/>
    </w:rPr>
  </w:style>
  <w:style w:type="paragraph" w:styleId="924">
    <w:name w:val="endnote text"/>
    <w:basedOn w:val="973"/>
    <w:link w:val="925"/>
    <w:uiPriority w:val="99"/>
    <w:semiHidden/>
    <w:unhideWhenUsed/>
    <w:pPr>
      <w:spacing w:after="0" w:line="240" w:lineRule="auto"/>
    </w:pPr>
    <w:rPr>
      <w:sz w:val="20"/>
    </w:rPr>
  </w:style>
  <w:style w:type="character" w:styleId="925">
    <w:name w:val="Endnote Text Char"/>
    <w:link w:val="924"/>
    <w:uiPriority w:val="99"/>
    <w:rPr>
      <w:sz w:val="20"/>
    </w:rPr>
  </w:style>
  <w:style w:type="character" w:styleId="926">
    <w:name w:val="endnote reference"/>
    <w:uiPriority w:val="99"/>
    <w:semiHidden/>
    <w:unhideWhenUsed/>
    <w:rPr>
      <w:vertAlign w:val="superscript"/>
    </w:rPr>
  </w:style>
  <w:style w:type="paragraph" w:styleId="927">
    <w:name w:val="toc 1"/>
    <w:basedOn w:val="973"/>
    <w:next w:val="973"/>
    <w:uiPriority w:val="39"/>
    <w:unhideWhenUsed/>
    <w:pPr>
      <w:ind w:left="0" w:right="0" w:firstLine="0"/>
      <w:spacing w:after="57"/>
    </w:pPr>
  </w:style>
  <w:style w:type="paragraph" w:styleId="928">
    <w:name w:val="toc 2"/>
    <w:basedOn w:val="973"/>
    <w:next w:val="973"/>
    <w:uiPriority w:val="39"/>
    <w:unhideWhenUsed/>
    <w:pPr>
      <w:ind w:left="283" w:right="0" w:firstLine="0"/>
      <w:spacing w:after="57"/>
    </w:pPr>
  </w:style>
  <w:style w:type="paragraph" w:styleId="929">
    <w:name w:val="toc 3"/>
    <w:basedOn w:val="973"/>
    <w:next w:val="973"/>
    <w:uiPriority w:val="39"/>
    <w:unhideWhenUsed/>
    <w:pPr>
      <w:ind w:left="567" w:right="0" w:firstLine="0"/>
      <w:spacing w:after="57"/>
    </w:pPr>
  </w:style>
  <w:style w:type="paragraph" w:styleId="930">
    <w:name w:val="toc 4"/>
    <w:basedOn w:val="973"/>
    <w:next w:val="973"/>
    <w:uiPriority w:val="39"/>
    <w:unhideWhenUsed/>
    <w:pPr>
      <w:ind w:left="850" w:right="0" w:firstLine="0"/>
      <w:spacing w:after="57"/>
    </w:pPr>
  </w:style>
  <w:style w:type="paragraph" w:styleId="931">
    <w:name w:val="toc 5"/>
    <w:basedOn w:val="973"/>
    <w:next w:val="973"/>
    <w:uiPriority w:val="39"/>
    <w:unhideWhenUsed/>
    <w:pPr>
      <w:ind w:left="1134" w:right="0" w:firstLine="0"/>
      <w:spacing w:after="57"/>
    </w:pPr>
  </w:style>
  <w:style w:type="paragraph" w:styleId="932">
    <w:name w:val="toc 6"/>
    <w:basedOn w:val="973"/>
    <w:next w:val="973"/>
    <w:uiPriority w:val="39"/>
    <w:unhideWhenUsed/>
    <w:pPr>
      <w:ind w:left="1417" w:right="0" w:firstLine="0"/>
      <w:spacing w:after="57"/>
    </w:pPr>
  </w:style>
  <w:style w:type="paragraph" w:styleId="933">
    <w:name w:val="toc 7"/>
    <w:basedOn w:val="973"/>
    <w:next w:val="973"/>
    <w:uiPriority w:val="39"/>
    <w:unhideWhenUsed/>
    <w:pPr>
      <w:ind w:left="1701" w:right="0" w:firstLine="0"/>
      <w:spacing w:after="57"/>
    </w:pPr>
  </w:style>
  <w:style w:type="paragraph" w:styleId="934">
    <w:name w:val="toc 8"/>
    <w:basedOn w:val="973"/>
    <w:next w:val="973"/>
    <w:uiPriority w:val="39"/>
    <w:unhideWhenUsed/>
    <w:pPr>
      <w:ind w:left="1984" w:right="0" w:firstLine="0"/>
      <w:spacing w:after="57"/>
    </w:pPr>
  </w:style>
  <w:style w:type="paragraph" w:styleId="935">
    <w:name w:val="toc 9"/>
    <w:basedOn w:val="973"/>
    <w:next w:val="973"/>
    <w:uiPriority w:val="39"/>
    <w:unhideWhenUsed/>
    <w:pPr>
      <w:ind w:left="2268" w:right="0" w:firstLine="0"/>
      <w:spacing w:after="57"/>
    </w:pPr>
  </w:style>
  <w:style w:type="paragraph" w:styleId="936">
    <w:name w:val="TOC Heading"/>
    <w:uiPriority w:val="39"/>
    <w:unhideWhenUsed/>
  </w:style>
  <w:style w:type="paragraph" w:styleId="937">
    <w:name w:val="table of figures"/>
    <w:basedOn w:val="973"/>
    <w:next w:val="973"/>
    <w:uiPriority w:val="99"/>
    <w:unhideWhenUsed/>
    <w:pPr>
      <w:spacing w:after="0" w:afterAutospacing="0"/>
    </w:pPr>
  </w:style>
  <w:style w:type="paragraph" w:styleId="938">
    <w:name w:val="Normal"/>
    <w:next w:val="938"/>
    <w:link w:val="938"/>
    <w:qFormat/>
    <w:rPr>
      <w:sz w:val="24"/>
      <w:szCs w:val="24"/>
      <w:lang w:val="ru-RU" w:eastAsia="ru-RU" w:bidi="ar-SA"/>
    </w:rPr>
  </w:style>
  <w:style w:type="paragraph" w:styleId="939">
    <w:name w:val="Заголовок 1,Document Header1,H1,Введение...,Б1,Heading 1iz,Б11,Заголовок параграфа (1.),Headi...,h1,Heading 1 Char1,Заголов,Заголовок 1 Знак1,Заголовок 1 Знак Знак,1,app heading 1,ITT t1,II+,I,H11,H12,H13,H14,H15,H16,H17,H18,H111,H121,H131,H141,H151"/>
    <w:basedOn w:val="938"/>
    <w:next w:val="938"/>
    <w:link w:val="938"/>
    <w:qFormat/>
    <w:pPr>
      <w:jc w:val="center"/>
      <w:keepNext/>
      <w:framePr w:hSpace="180" w:wrap="around" w:vAnchor="text" w:hAnchor="page" w:x="1714" w:y="1020"/>
      <w:outlineLvl w:val="0"/>
    </w:pPr>
    <w:rPr>
      <w:rFonts w:ascii="Times New Roman" w:hAnsi="Times New Roman"/>
      <w:szCs w:val="16"/>
    </w:rPr>
  </w:style>
  <w:style w:type="paragraph" w:styleId="940">
    <w:name w:val="Заголовок 2,Заголовок 2 Знак,H2,H2 Знак,Заголовок 21,2,h2,Б2,RTC,iz2,Раздел Знак,Numbered text 3,HD2,heading 2,Heading 2 Hidden,Gliederung2,Gliederung,Indented Heading,H21,H22,Indented Heading1,Indented Heading2,Indented Heading3,Indented Heading4,H23,H"/>
    <w:basedOn w:val="938"/>
    <w:next w:val="938"/>
    <w:link w:val="938"/>
    <w:qFormat/>
    <w:pPr>
      <w:jc w:val="center"/>
      <w:keepNext/>
      <w:outlineLvl w:val="1"/>
    </w:pPr>
    <w:rPr>
      <w:rFonts w:ascii="Times New Roman" w:hAnsi="Times New Roman"/>
      <w:b/>
      <w:bCs/>
      <w:sz w:val="28"/>
      <w:szCs w:val="20"/>
    </w:rPr>
  </w:style>
  <w:style w:type="paragraph" w:styleId="941">
    <w:name w:val="Заголовок 3"/>
    <w:basedOn w:val="938"/>
    <w:next w:val="938"/>
    <w:link w:val="938"/>
    <w:qFormat/>
    <w:pPr>
      <w:ind w:left="-136" w:right="-52"/>
      <w:jc w:val="center"/>
      <w:keepNext/>
      <w:outlineLvl w:val="2"/>
    </w:pPr>
    <w:rPr>
      <w:rFonts w:ascii="Times New Roman" w:hAnsi="Times New Roman"/>
      <w:szCs w:val="20"/>
    </w:rPr>
  </w:style>
  <w:style w:type="paragraph" w:styleId="942">
    <w:name w:val="Заголовок 4"/>
    <w:basedOn w:val="938"/>
    <w:next w:val="938"/>
    <w:link w:val="938"/>
    <w:qFormat/>
    <w:pPr>
      <w:ind w:left="352" w:firstLine="708"/>
      <w:jc w:val="both"/>
      <w:keepNext/>
      <w:outlineLvl w:val="3"/>
    </w:pPr>
    <w:rPr>
      <w:b/>
      <w:bCs/>
      <w:sz w:val="32"/>
    </w:rPr>
  </w:style>
  <w:style w:type="paragraph" w:styleId="943">
    <w:name w:val="Заголовок 5"/>
    <w:basedOn w:val="938"/>
    <w:next w:val="938"/>
    <w:link w:val="938"/>
    <w:qFormat/>
    <w:pPr>
      <w:keepNext/>
      <w:outlineLvl w:val="4"/>
    </w:pPr>
    <w:rPr>
      <w:b/>
      <w:bCs/>
      <w:szCs w:val="20"/>
    </w:rPr>
  </w:style>
  <w:style w:type="paragraph" w:styleId="944">
    <w:name w:val="Заголовок 6"/>
    <w:basedOn w:val="938"/>
    <w:next w:val="938"/>
    <w:link w:val="938"/>
    <w:qFormat/>
    <w:pPr>
      <w:keepNext/>
      <w:spacing w:line="360" w:lineRule="auto"/>
      <w:outlineLvl w:val="5"/>
    </w:pPr>
    <w:rPr>
      <w:szCs w:val="20"/>
    </w:rPr>
  </w:style>
  <w:style w:type="paragraph" w:styleId="945">
    <w:name w:val="Заголовок 7"/>
    <w:basedOn w:val="938"/>
    <w:next w:val="938"/>
    <w:link w:val="938"/>
    <w:qFormat/>
    <w:pPr>
      <w:jc w:val="center"/>
      <w:keepNext/>
      <w:outlineLvl w:val="6"/>
    </w:pPr>
    <w:rPr>
      <w:b/>
      <w:bCs/>
    </w:rPr>
  </w:style>
  <w:style w:type="paragraph" w:styleId="946">
    <w:name w:val="Заголовок 8"/>
    <w:basedOn w:val="938"/>
    <w:next w:val="938"/>
    <w:link w:val="938"/>
    <w:qFormat/>
    <w:pPr>
      <w:ind w:firstLine="4914"/>
      <w:keepNext/>
      <w:outlineLvl w:val="7"/>
    </w:pPr>
    <w:rPr>
      <w:b/>
      <w:bCs/>
      <w:sz w:val="28"/>
      <w:szCs w:val="20"/>
    </w:rPr>
  </w:style>
  <w:style w:type="paragraph" w:styleId="947">
    <w:name w:val="Заголовок 9"/>
    <w:basedOn w:val="938"/>
    <w:next w:val="938"/>
    <w:link w:val="938"/>
    <w:qFormat/>
    <w:pPr>
      <w:jc w:val="center"/>
      <w:keepNext/>
      <w:outlineLvl w:val="8"/>
    </w:pPr>
    <w:rPr>
      <w:szCs w:val="20"/>
    </w:rPr>
  </w:style>
  <w:style w:type="character" w:styleId="948">
    <w:name w:val="Основной шрифт абзаца"/>
    <w:next w:val="948"/>
    <w:link w:val="938"/>
    <w:semiHidden/>
  </w:style>
  <w:style w:type="table" w:styleId="949">
    <w:name w:val="Обычная таблица"/>
    <w:next w:val="949"/>
    <w:link w:val="938"/>
    <w:semiHidden/>
    <w:tblPr/>
  </w:style>
  <w:style w:type="numbering" w:styleId="950">
    <w:name w:val="Нет списка"/>
    <w:next w:val="950"/>
    <w:link w:val="938"/>
    <w:semiHidden/>
  </w:style>
  <w:style w:type="paragraph" w:styleId="951">
    <w:name w:val=" Знак Знак Знак1 Знак Знак Знак Знак Знак Знак Знак"/>
    <w:basedOn w:val="938"/>
    <w:next w:val="951"/>
    <w:link w:val="93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52">
    <w:name w:val="Название"/>
    <w:basedOn w:val="938"/>
    <w:next w:val="952"/>
    <w:link w:val="938"/>
    <w:qFormat/>
    <w:pPr>
      <w:jc w:val="center"/>
    </w:pPr>
    <w:rPr>
      <w:b/>
      <w:sz w:val="22"/>
      <w:szCs w:val="20"/>
    </w:rPr>
  </w:style>
  <w:style w:type="character" w:styleId="953">
    <w:name w:val="Гиперссылка"/>
    <w:next w:val="953"/>
    <w:link w:val="938"/>
    <w:rPr>
      <w:color w:val="0000ff"/>
      <w:u w:val="single"/>
    </w:rPr>
  </w:style>
  <w:style w:type="paragraph" w:styleId="954">
    <w:name w:val="xl34"/>
    <w:basedOn w:val="938"/>
    <w:next w:val="954"/>
    <w:link w:val="938"/>
    <w:pPr>
      <w:spacing w:before="100" w:beforeAutospacing="1" w:after="100" w:afterAutospacing="1"/>
      <w:pBdr>
        <w:left w:val="single" w:color="000000" w:sz="4" w:space="0"/>
        <w:right w:val="single" w:color="000000" w:sz="4" w:space="0"/>
      </w:pBdr>
    </w:pPr>
    <w:rPr>
      <w:rFonts w:ascii="Arial Unicode MS" w:hAnsi="Arial Unicode MS" w:eastAsia="Arial Unicode MS" w:cs="Arial Unicode MS"/>
    </w:rPr>
  </w:style>
  <w:style w:type="paragraph" w:styleId="955">
    <w:name w:val="Основной текст 3"/>
    <w:basedOn w:val="938"/>
    <w:next w:val="955"/>
    <w:link w:val="996"/>
    <w:uiPriority w:val="99"/>
    <w:pPr>
      <w:jc w:val="both"/>
    </w:pPr>
    <w:rPr>
      <w:sz w:val="26"/>
      <w:szCs w:val="20"/>
      <w:lang w:val="en-US" w:eastAsia="en-US"/>
    </w:rPr>
  </w:style>
  <w:style w:type="paragraph" w:styleId="956">
    <w:name w:val="Основной текст с отступом"/>
    <w:basedOn w:val="938"/>
    <w:next w:val="956"/>
    <w:link w:val="993"/>
    <w:pPr>
      <w:ind w:left="567"/>
      <w:jc w:val="both"/>
    </w:pPr>
    <w:rPr>
      <w:szCs w:val="20"/>
      <w:lang w:val="en-US" w:eastAsia="en-US"/>
    </w:rPr>
  </w:style>
  <w:style w:type="paragraph" w:styleId="957">
    <w:name w:val="xl27"/>
    <w:basedOn w:val="938"/>
    <w:next w:val="957"/>
    <w:link w:val="938"/>
    <w:pPr>
      <w:jc w:val="center"/>
      <w:spacing w:before="100" w:beforeAutospacing="1" w:after="100" w:afterAutospacing="1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eastAsia="Arial Unicode MS"/>
      <w:b/>
      <w:bCs/>
    </w:rPr>
  </w:style>
  <w:style w:type="paragraph" w:styleId="958">
    <w:name w:val="Normal1"/>
    <w:next w:val="958"/>
    <w:link w:val="938"/>
    <w:pPr>
      <w:spacing w:before="100" w:after="100"/>
    </w:pPr>
    <w:rPr>
      <w:sz w:val="24"/>
      <w:lang w:val="ru-RU" w:eastAsia="ru-RU" w:bidi="ar-SA"/>
    </w:rPr>
  </w:style>
  <w:style w:type="paragraph" w:styleId="959">
    <w:name w:val="Основной текст,Основной текст таблиц,в таблице,таблицы,в таблицах, в таблице, в таблицах"/>
    <w:basedOn w:val="938"/>
    <w:next w:val="959"/>
    <w:link w:val="938"/>
    <w:rPr>
      <w:sz w:val="28"/>
    </w:rPr>
  </w:style>
  <w:style w:type="paragraph" w:styleId="960">
    <w:name w:val="Верхний колонтитул, Знак23,Знак23"/>
    <w:basedOn w:val="938"/>
    <w:next w:val="960"/>
    <w:link w:val="990"/>
    <w:pPr>
      <w:tabs>
        <w:tab w:val="center" w:pos="4677" w:leader="none"/>
        <w:tab w:val="right" w:pos="9355" w:leader="none"/>
      </w:tabs>
    </w:pPr>
    <w:rPr>
      <w:sz w:val="20"/>
      <w:szCs w:val="20"/>
    </w:rPr>
  </w:style>
  <w:style w:type="character" w:styleId="961">
    <w:name w:val="Номер страницы"/>
    <w:basedOn w:val="948"/>
    <w:next w:val="961"/>
    <w:link w:val="938"/>
  </w:style>
  <w:style w:type="paragraph" w:styleId="962">
    <w:name w:val="Нижний колонтитул"/>
    <w:basedOn w:val="938"/>
    <w:next w:val="962"/>
    <w:link w:val="1008"/>
    <w:uiPriority w:val="99"/>
    <w:pPr>
      <w:tabs>
        <w:tab w:val="center" w:pos="4677" w:leader="none"/>
        <w:tab w:val="right" w:pos="9355" w:leader="none"/>
      </w:tabs>
    </w:pPr>
  </w:style>
  <w:style w:type="paragraph" w:styleId="963">
    <w:name w:val="Основной текст 2"/>
    <w:basedOn w:val="938"/>
    <w:next w:val="963"/>
    <w:link w:val="938"/>
    <w:pPr>
      <w:jc w:val="center"/>
    </w:pPr>
  </w:style>
  <w:style w:type="paragraph" w:styleId="964">
    <w:name w:val="Цитата"/>
    <w:basedOn w:val="938"/>
    <w:next w:val="964"/>
    <w:link w:val="938"/>
    <w:pPr>
      <w:ind w:left="360" w:right="141"/>
    </w:pPr>
  </w:style>
  <w:style w:type="paragraph" w:styleId="965">
    <w:name w:val="Основной текст с отступом 2"/>
    <w:basedOn w:val="938"/>
    <w:next w:val="965"/>
    <w:link w:val="997"/>
    <w:pPr>
      <w:ind w:left="912"/>
      <w:jc w:val="both"/>
    </w:pPr>
    <w:rPr>
      <w:lang w:val="en-US" w:eastAsia="en-US"/>
    </w:rPr>
  </w:style>
  <w:style w:type="paragraph" w:styleId="966">
    <w:name w:val="Нумерованный список"/>
    <w:basedOn w:val="938"/>
    <w:next w:val="966"/>
    <w:link w:val="938"/>
    <w:pPr>
      <w:numPr>
        <w:ilvl w:val="0"/>
        <w:numId w:val="0"/>
      </w:numPr>
      <w:jc w:val="both"/>
      <w:spacing w:before="60" w:line="360" w:lineRule="auto"/>
    </w:pPr>
    <w:rPr>
      <w:sz w:val="28"/>
      <w:szCs w:val="28"/>
    </w:rPr>
  </w:style>
  <w:style w:type="paragraph" w:styleId="967">
    <w:name w:val="Текст выноски"/>
    <w:basedOn w:val="938"/>
    <w:next w:val="967"/>
    <w:link w:val="938"/>
    <w:semiHidden/>
    <w:rPr>
      <w:rFonts w:ascii="Tahoma" w:hAnsi="Tahoma" w:cs="Tahoma"/>
      <w:sz w:val="16"/>
      <w:szCs w:val="16"/>
    </w:rPr>
  </w:style>
  <w:style w:type="paragraph" w:styleId="968">
    <w:name w:val="Основной текст с отступом 3"/>
    <w:basedOn w:val="938"/>
    <w:next w:val="968"/>
    <w:link w:val="938"/>
    <w:pPr>
      <w:ind w:right="-1" w:firstLine="426"/>
      <w:jc w:val="both"/>
    </w:pPr>
    <w:rPr>
      <w:szCs w:val="20"/>
    </w:rPr>
  </w:style>
  <w:style w:type="paragraph" w:styleId="969">
    <w:name w:val="Схема документа"/>
    <w:basedOn w:val="938"/>
    <w:next w:val="969"/>
    <w:link w:val="938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table" w:styleId="970">
    <w:name w:val="Сетка таблицы"/>
    <w:basedOn w:val="949"/>
    <w:next w:val="970"/>
    <w:link w:val="938"/>
    <w:tblPr/>
  </w:style>
  <w:style w:type="paragraph" w:styleId="971">
    <w:name w:val="Default Paragraph Font Para Char Char Знак Знак Знак Знак"/>
    <w:basedOn w:val="938"/>
    <w:next w:val="971"/>
    <w:link w:val="93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72">
    <w:name w:val="Текст примечания"/>
    <w:basedOn w:val="938"/>
    <w:next w:val="972"/>
    <w:link w:val="1011"/>
    <w:semiHidden/>
    <w:rPr>
      <w:sz w:val="20"/>
      <w:szCs w:val="20"/>
    </w:rPr>
  </w:style>
  <w:style w:type="paragraph" w:styleId="973">
    <w:name w:val="Normal"/>
    <w:basedOn w:val="938"/>
    <w:next w:val="973"/>
    <w:link w:val="938"/>
    <w:pPr>
      <w:spacing w:before="100" w:after="100"/>
    </w:pPr>
  </w:style>
  <w:style w:type="paragraph" w:styleId="974">
    <w:name w:val="a"/>
    <w:basedOn w:val="938"/>
    <w:next w:val="974"/>
    <w:link w:val="938"/>
    <w:pPr>
      <w:ind w:firstLine="720"/>
      <w:jc w:val="both"/>
    </w:pPr>
  </w:style>
  <w:style w:type="paragraph" w:styleId="975">
    <w:name w:val="Пункт"/>
    <w:basedOn w:val="938"/>
    <w:next w:val="975"/>
    <w:link w:val="938"/>
    <w:pPr>
      <w:numPr>
        <w:ilvl w:val="2"/>
        <w:numId w:val="0"/>
      </w:numPr>
      <w:jc w:val="both"/>
      <w:spacing w:line="360" w:lineRule="auto"/>
    </w:pPr>
    <w:rPr>
      <w:sz w:val="28"/>
      <w:szCs w:val="20"/>
    </w:rPr>
  </w:style>
  <w:style w:type="paragraph" w:styleId="976">
    <w:name w:val=" Знак"/>
    <w:basedOn w:val="938"/>
    <w:next w:val="976"/>
    <w:link w:val="93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77">
    <w:name w:val="Оглавление 5"/>
    <w:basedOn w:val="938"/>
    <w:next w:val="938"/>
    <w:link w:val="938"/>
    <w:semiHidden/>
    <w:pPr>
      <w:ind w:left="800"/>
      <w:widowControl w:val="off"/>
    </w:pPr>
    <w:rPr>
      <w:rFonts w:ascii="Arial" w:hAnsi="Arial" w:cs="Arial"/>
      <w:sz w:val="20"/>
      <w:szCs w:val="20"/>
    </w:rPr>
  </w:style>
  <w:style w:type="paragraph" w:styleId="978">
    <w:name w:val="1 Знак"/>
    <w:basedOn w:val="938"/>
    <w:next w:val="978"/>
    <w:link w:val="93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979">
    <w:name w:val="FR1"/>
    <w:next w:val="979"/>
    <w:link w:val="938"/>
    <w:pPr>
      <w:jc w:val="center"/>
      <w:spacing w:before="160" w:line="300" w:lineRule="auto"/>
      <w:widowControl w:val="off"/>
    </w:pPr>
    <w:rPr>
      <w:rFonts w:ascii="Arial" w:hAnsi="Arial"/>
      <w:sz w:val="16"/>
      <w:lang w:val="ru-RU" w:eastAsia="ru-RU" w:bidi="ar-SA"/>
    </w:rPr>
  </w:style>
  <w:style w:type="paragraph" w:styleId="980">
    <w:name w:val="Знак Знак Знак1 Знак Знак Знак Знак Знак Знак Знак"/>
    <w:basedOn w:val="938"/>
    <w:next w:val="980"/>
    <w:link w:val="93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981">
    <w:name w:val="Просмотренная гиперссылка"/>
    <w:next w:val="981"/>
    <w:link w:val="938"/>
    <w:rPr>
      <w:color w:val="800080"/>
      <w:u w:val="single"/>
    </w:rPr>
  </w:style>
  <w:style w:type="paragraph" w:styleId="982">
    <w:name w:val="Подзаголовок"/>
    <w:basedOn w:val="938"/>
    <w:next w:val="982"/>
    <w:link w:val="938"/>
    <w:qFormat/>
    <w:rPr>
      <w:sz w:val="36"/>
    </w:rPr>
  </w:style>
  <w:style w:type="paragraph" w:styleId="983">
    <w:name w:val="Маркированный список"/>
    <w:basedOn w:val="938"/>
    <w:next w:val="983"/>
    <w:link w:val="938"/>
    <w:pPr>
      <w:numPr>
        <w:ilvl w:val="0"/>
        <w:numId w:val="1"/>
      </w:numPr>
      <w:ind w:left="1069" w:right="567"/>
      <w:spacing w:line="360" w:lineRule="auto"/>
      <w:tabs>
        <w:tab w:val="num" w:pos="1069" w:leader="none"/>
      </w:tabs>
    </w:pPr>
    <w:rPr>
      <w:szCs w:val="20"/>
    </w:rPr>
  </w:style>
  <w:style w:type="paragraph" w:styleId="984">
    <w:name w:val="xl83"/>
    <w:basedOn w:val="938"/>
    <w:next w:val="984"/>
    <w:link w:val="938"/>
    <w:pPr>
      <w:jc w:val="center"/>
      <w:spacing w:before="100" w:beforeAutospacing="1" w:after="100" w:afterAutospacing="1"/>
      <w:pBdr>
        <w:left w:val="single" w:color="000000" w:sz="4" w:space="0"/>
        <w:bottom w:val="single" w:color="000000" w:sz="4" w:space="0"/>
        <w:right w:val="single" w:color="000000" w:sz="4" w:space="0"/>
      </w:pBdr>
    </w:pPr>
    <w:rPr>
      <w:rFonts w:eastAsia="Arial Unicode MS"/>
      <w:b/>
      <w:bCs/>
      <w:lang w:val="en-US" w:eastAsia="en-US"/>
    </w:rPr>
  </w:style>
  <w:style w:type="paragraph" w:styleId="985">
    <w:name w:val="Подпункт"/>
    <w:basedOn w:val="975"/>
    <w:next w:val="985"/>
    <w:link w:val="938"/>
    <w:pPr>
      <w:numPr>
        <w:ilvl w:val="0"/>
        <w:numId w:val="0"/>
      </w:numPr>
      <w:ind w:left="1276" w:hanging="1134"/>
      <w:tabs>
        <w:tab w:val="num" w:pos="1276" w:leader="none"/>
      </w:tabs>
    </w:pPr>
    <w:rPr>
      <w:szCs w:val="28"/>
    </w:rPr>
  </w:style>
  <w:style w:type="paragraph" w:styleId="986">
    <w:name w:val="Подподпункт"/>
    <w:basedOn w:val="985"/>
    <w:next w:val="986"/>
    <w:link w:val="938"/>
    <w:pPr>
      <w:ind w:left="1843" w:hanging="567"/>
      <w:tabs>
        <w:tab w:val="clear" w:pos="1276" w:leader="none"/>
        <w:tab w:val="num" w:pos="1843" w:leader="none"/>
      </w:tabs>
    </w:pPr>
  </w:style>
  <w:style w:type="paragraph" w:styleId="987">
    <w:name w:val="Название объекта"/>
    <w:basedOn w:val="938"/>
    <w:next w:val="938"/>
    <w:link w:val="938"/>
    <w:qFormat/>
    <w:rPr>
      <w:b/>
      <w:bCs/>
      <w:sz w:val="20"/>
      <w:szCs w:val="20"/>
    </w:rPr>
  </w:style>
  <w:style w:type="paragraph" w:styleId="988">
    <w:name w:val=" Знак1 Знак Знак Знак Знак Знак Знак"/>
    <w:basedOn w:val="938"/>
    <w:next w:val="988"/>
    <w:link w:val="938"/>
    <w:pPr>
      <w:ind w:left="1069" w:hanging="360"/>
      <w:jc w:val="both"/>
      <w:spacing w:after="160" w:line="240" w:lineRule="exact"/>
      <w:tabs>
        <w:tab w:val="num" w:pos="1069" w:leader="none"/>
      </w:tabs>
    </w:pPr>
    <w:rPr>
      <w:rFonts w:ascii="Verdana" w:hAnsi="Verdana" w:cs="Arial"/>
      <w:sz w:val="20"/>
      <w:szCs w:val="20"/>
      <w:lang w:val="en-US" w:eastAsia="en-US"/>
    </w:rPr>
  </w:style>
  <w:style w:type="paragraph" w:styleId="989">
    <w:name w:val=" Знак2"/>
    <w:basedOn w:val="938"/>
    <w:next w:val="989"/>
    <w:link w:val="93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styleId="990">
    <w:name w:val="Верхний колонтитул Знак, Знак23 Знак,Знак23 Знак"/>
    <w:next w:val="990"/>
    <w:link w:val="960"/>
    <w:rPr>
      <w:lang w:val="ru-RU" w:eastAsia="ru-RU" w:bidi="ar-SA"/>
    </w:rPr>
  </w:style>
  <w:style w:type="character" w:styleId="991">
    <w:name w:val=" Знак Знак2"/>
    <w:next w:val="991"/>
    <w:link w:val="938"/>
    <w:rPr>
      <w:lang w:val="ru-RU" w:eastAsia="ru-RU" w:bidi="ar-SA"/>
    </w:rPr>
  </w:style>
  <w:style w:type="paragraph" w:styleId="992">
    <w:name w:val="Times 12"/>
    <w:basedOn w:val="938"/>
    <w:next w:val="992"/>
    <w:link w:val="938"/>
    <w:pPr>
      <w:ind w:firstLine="567"/>
      <w:jc w:val="both"/>
    </w:pPr>
    <w:rPr>
      <w:szCs w:val="20"/>
    </w:rPr>
  </w:style>
  <w:style w:type="character" w:styleId="993">
    <w:name w:val="Основной текст с отступом Знак"/>
    <w:next w:val="993"/>
    <w:link w:val="956"/>
    <w:rPr>
      <w:sz w:val="24"/>
    </w:rPr>
  </w:style>
  <w:style w:type="paragraph" w:styleId="994">
    <w:name w:val="Таблица текст"/>
    <w:basedOn w:val="938"/>
    <w:next w:val="994"/>
    <w:link w:val="938"/>
    <w:pPr>
      <w:ind w:left="57" w:right="57"/>
      <w:spacing w:before="40" w:after="40"/>
    </w:pPr>
    <w:rPr>
      <w:szCs w:val="20"/>
    </w:rPr>
  </w:style>
  <w:style w:type="paragraph" w:styleId="995">
    <w:name w:val="Обычный2"/>
    <w:next w:val="995"/>
    <w:link w:val="938"/>
    <w:pPr>
      <w:ind w:firstLine="400"/>
      <w:jc w:val="both"/>
      <w:widowControl w:val="off"/>
    </w:pPr>
    <w:rPr>
      <w:sz w:val="24"/>
      <w:lang w:val="ru-RU" w:eastAsia="ru-RU" w:bidi="ar-SA"/>
    </w:rPr>
  </w:style>
  <w:style w:type="character" w:styleId="996">
    <w:name w:val="Основной текст 3 Знак"/>
    <w:next w:val="996"/>
    <w:link w:val="955"/>
    <w:uiPriority w:val="99"/>
    <w:rPr>
      <w:sz w:val="26"/>
    </w:rPr>
  </w:style>
  <w:style w:type="character" w:styleId="997">
    <w:name w:val="Основной текст с отступом 2 Знак"/>
    <w:next w:val="997"/>
    <w:link w:val="965"/>
    <w:rPr>
      <w:sz w:val="24"/>
      <w:szCs w:val="24"/>
    </w:rPr>
  </w:style>
  <w:style w:type="paragraph" w:styleId="998">
    <w:name w:val="Абзац списка,Маркер,List Paragraph,название,Bullet Number,Нумерованый список,Bullet List,FooterText,numbered,lp1,SL_Абзац списка,List Paragraph1,Абзац списка4,ПАРАГРАФ,f_Абзац 1,Текстовая,Абзац списка2,Абзац списка3,Абзац списка11,Абзац,Абзац списка ПОС"/>
    <w:basedOn w:val="938"/>
    <w:next w:val="998"/>
    <w:link w:val="1003"/>
    <w:uiPriority w:val="34"/>
    <w:qFormat/>
    <w:pPr>
      <w:ind w:left="708"/>
    </w:pPr>
    <w:rPr>
      <w:lang w:val="en-US" w:eastAsia="en-US"/>
    </w:rPr>
  </w:style>
  <w:style w:type="paragraph" w:styleId="999">
    <w:name w:val="Таблица шапка"/>
    <w:basedOn w:val="938"/>
    <w:next w:val="999"/>
    <w:link w:val="938"/>
    <w:pPr>
      <w:ind w:left="57" w:right="57"/>
      <w:keepNext/>
      <w:spacing w:before="40" w:after="40"/>
    </w:pPr>
    <w:rPr>
      <w:sz w:val="22"/>
      <w:szCs w:val="20"/>
    </w:rPr>
  </w:style>
  <w:style w:type="paragraph" w:styleId="1000">
    <w:name w:val="Текст"/>
    <w:basedOn w:val="938"/>
    <w:next w:val="1000"/>
    <w:link w:val="1001"/>
    <w:uiPriority w:val="99"/>
    <w:unhideWhenUsed/>
    <w:rPr>
      <w:rFonts w:ascii="Calibri" w:hAnsi="Calibri" w:eastAsia="Calibri"/>
      <w:sz w:val="22"/>
      <w:szCs w:val="21"/>
      <w:lang w:val="en-US" w:eastAsia="en-US"/>
    </w:rPr>
  </w:style>
  <w:style w:type="character" w:styleId="1001">
    <w:name w:val="Текст Знак"/>
    <w:next w:val="1001"/>
    <w:link w:val="1000"/>
    <w:uiPriority w:val="99"/>
    <w:rPr>
      <w:rFonts w:ascii="Calibri" w:hAnsi="Calibri" w:eastAsia="Calibri"/>
      <w:sz w:val="22"/>
      <w:szCs w:val="21"/>
      <w:lang w:val="en-US" w:eastAsia="en-US"/>
    </w:rPr>
  </w:style>
  <w:style w:type="character" w:styleId="1002">
    <w:name w:val="notice-number3"/>
    <w:next w:val="1002"/>
    <w:link w:val="938"/>
  </w:style>
  <w:style w:type="character" w:styleId="1003">
    <w:name w:val="Абзац списка Знак,Маркер Знак,List Paragraph Знак,название Знак,Bullet Number Знак,Нумерованый список Знак,Bullet List Знак,FooterText Знак,numbered Знак,lp1 Знак,SL_Абзац списка Знак,List Paragraph1 Знак,Абзац списка4 Знак,ПАРАГРАФ Знак,f_Абзац 1 Знак"/>
    <w:next w:val="1003"/>
    <w:link w:val="998"/>
    <w:uiPriority w:val="34"/>
    <w:qFormat/>
    <w:rPr>
      <w:sz w:val="24"/>
      <w:szCs w:val="24"/>
    </w:rPr>
  </w:style>
  <w:style w:type="character" w:styleId="1004">
    <w:name w:val="defaultlabelstyle3"/>
    <w:next w:val="1004"/>
    <w:link w:val="938"/>
    <w:rPr>
      <w:rFonts w:ascii="Verdana" w:hAnsi="Verdana"/>
      <w:color w:val="333333"/>
    </w:rPr>
  </w:style>
  <w:style w:type="paragraph" w:styleId="1005">
    <w:name w:val="P-Style"/>
    <w:basedOn w:val="938"/>
    <w:next w:val="1005"/>
    <w:link w:val="938"/>
    <w:pPr>
      <w:spacing w:after="95" w:line="276" w:lineRule="auto"/>
    </w:pPr>
  </w:style>
  <w:style w:type="character" w:styleId="1006">
    <w:name w:val="Основной текст Знак1"/>
    <w:next w:val="1006"/>
    <w:link w:val="938"/>
    <w:uiPriority w:val="99"/>
    <w:rPr>
      <w:rFonts w:ascii="Times New Roman" w:hAnsi="Times New Roman" w:cs="Times New Roman"/>
      <w:sz w:val="23"/>
      <w:szCs w:val="23"/>
      <w:shd w:val="clear" w:color="auto" w:fill="ffffff"/>
    </w:rPr>
  </w:style>
  <w:style w:type="paragraph" w:styleId="1007">
    <w:name w:val="UserStyle_34"/>
    <w:basedOn w:val="938"/>
    <w:next w:val="952"/>
    <w:link w:val="938"/>
    <w:qFormat/>
    <w:pPr>
      <w:jc w:val="center"/>
    </w:pPr>
    <w:rPr>
      <w:b/>
      <w:sz w:val="22"/>
      <w:szCs w:val="20"/>
    </w:rPr>
  </w:style>
  <w:style w:type="character" w:styleId="1008">
    <w:name w:val="Нижний колонтитул Знак"/>
    <w:next w:val="1008"/>
    <w:link w:val="962"/>
    <w:uiPriority w:val="99"/>
    <w:rPr>
      <w:sz w:val="24"/>
      <w:szCs w:val="24"/>
    </w:rPr>
  </w:style>
  <w:style w:type="character" w:styleId="1009">
    <w:name w:val="Знак примечания"/>
    <w:next w:val="1009"/>
    <w:link w:val="938"/>
    <w:rPr>
      <w:sz w:val="16"/>
      <w:szCs w:val="16"/>
    </w:rPr>
  </w:style>
  <w:style w:type="paragraph" w:styleId="1010">
    <w:name w:val="Тема примечания"/>
    <w:basedOn w:val="972"/>
    <w:next w:val="972"/>
    <w:link w:val="1012"/>
    <w:rPr>
      <w:b/>
      <w:bCs/>
    </w:rPr>
  </w:style>
  <w:style w:type="character" w:styleId="1011">
    <w:name w:val="Текст примечания Знак"/>
    <w:basedOn w:val="948"/>
    <w:next w:val="1011"/>
    <w:link w:val="972"/>
    <w:semiHidden/>
  </w:style>
  <w:style w:type="character" w:styleId="1012">
    <w:name w:val="Тема примечания Знак"/>
    <w:next w:val="1012"/>
    <w:link w:val="1010"/>
    <w:rPr>
      <w:b/>
      <w:bCs/>
    </w:rPr>
  </w:style>
  <w:style w:type="character" w:styleId="1013" w:default="1">
    <w:name w:val="Default Paragraph Font"/>
    <w:uiPriority w:val="1"/>
    <w:semiHidden/>
    <w:unhideWhenUsed/>
  </w:style>
  <w:style w:type="numbering" w:styleId="1014" w:default="1">
    <w:name w:val="No List"/>
    <w:uiPriority w:val="99"/>
    <w:semiHidden/>
    <w:unhideWhenUsed/>
  </w:style>
  <w:style w:type="table" w:styleId="1015" w:default="1">
    <w:name w:val="Normal Table"/>
    <w:uiPriority w:val="99"/>
    <w:semiHidden/>
    <w:unhideWhenUsed/>
    <w:tblPr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footer" Target="footer2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>ESSK</Company>
  <DocSecurity>0</DocSecurity>
  <HyperlinksChanged>false</HyperlinksChanged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Российское акционерное общество</dc:title>
  <dc:creator>SvetlanaP</dc:creator>
  <cp:lastModifiedBy>vlasovaov</cp:lastModifiedBy>
  <cp:revision>92</cp:revision>
  <dcterms:created xsi:type="dcterms:W3CDTF">2024-02-13T06:44:00Z</dcterms:created>
  <dcterms:modified xsi:type="dcterms:W3CDTF">2025-12-15T13:14:19Z</dcterms:modified>
  <cp:version>1048576</cp:version>
</cp:coreProperties>
</file>