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ind w:firstLine="720" w:end="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Style17"/>
        <w:jc w:val="center"/>
        <w:rPr>
          <w:rFonts w:ascii="Times New Roman" w:hAnsi="Times New Roman" w:cs="Times New Roman"/>
          <w:b/>
          <w:sz w:val="22"/>
          <w:szCs w:val="22"/>
          <w:lang w:val="ru-RU"/>
        </w:rPr>
      </w:pPr>
      <w:r>
        <w:rPr>
          <w:rFonts w:cs="Times New Roman" w:ascii="Times New Roman" w:hAnsi="Times New Roman"/>
          <w:b/>
          <w:sz w:val="22"/>
          <w:szCs w:val="22"/>
        </w:rPr>
        <w:t xml:space="preserve">Д О Г О В О Р </w:t>
      </w:r>
      <w:r>
        <w:rPr>
          <w:rFonts w:cs="Times New Roman" w:ascii="Times New Roman" w:hAnsi="Times New Roman"/>
          <w:b/>
          <w:sz w:val="22"/>
          <w:szCs w:val="22"/>
          <w:lang w:val="ru-RU"/>
        </w:rPr>
        <w:t xml:space="preserve"> № 51/ВБ</w:t>
      </w:r>
    </w:p>
    <w:p>
      <w:pPr>
        <w:pStyle w:val="Style17"/>
        <w:jc w:val="center"/>
        <w:rPr/>
      </w:pPr>
      <w:r>
        <w:rPr>
          <w:rFonts w:cs="Times New Roman" w:ascii="Times New Roman" w:hAnsi="Times New Roman"/>
          <w:sz w:val="24"/>
          <w:szCs w:val="24"/>
        </w:rPr>
        <w:t>на проведение обязательных предварительных при</w:t>
      </w:r>
    </w:p>
    <w:p>
      <w:pPr>
        <w:pStyle w:val="Style17"/>
        <w:jc w:val="center"/>
        <w:rPr>
          <w:rFonts w:ascii="Times New Roman" w:hAnsi="Times New Roman" w:cs="Times New Roman"/>
          <w:sz w:val="24"/>
          <w:szCs w:val="24"/>
        </w:rPr>
      </w:pPr>
      <w:r>
        <w:rPr>
          <w:rFonts w:cs="Times New Roman" w:ascii="Times New Roman" w:hAnsi="Times New Roman"/>
          <w:sz w:val="24"/>
          <w:szCs w:val="24"/>
        </w:rPr>
        <w:t>поступлении на работу и периодических медицинских осмотров</w:t>
      </w:r>
    </w:p>
    <w:p>
      <w:pPr>
        <w:pStyle w:val="Style17"/>
        <w:jc w:val="center"/>
        <w:rPr>
          <w:rFonts w:ascii="Times New Roman" w:hAnsi="Times New Roman" w:cs="Times New Roman"/>
          <w:sz w:val="24"/>
          <w:szCs w:val="24"/>
        </w:rPr>
      </w:pPr>
      <w:r>
        <w:rPr>
          <w:rFonts w:cs="Times New Roman" w:ascii="Times New Roman" w:hAnsi="Times New Roman"/>
          <w:sz w:val="24"/>
          <w:szCs w:val="24"/>
        </w:rPr>
      </w:r>
    </w:p>
    <w:p>
      <w:pPr>
        <w:pStyle w:val="Style17"/>
        <w:jc w:val="both"/>
        <w:rPr/>
      </w:pPr>
      <w:r>
        <w:rPr>
          <w:rFonts w:cs="Times New Roman" w:ascii="Times New Roman" w:hAnsi="Times New Roman"/>
          <w:sz w:val="24"/>
          <w:szCs w:val="24"/>
        </w:rPr>
        <w:t xml:space="preserve">г. Кингисепп       </w:t>
        <w:tab/>
        <w:tab/>
        <w:tab/>
        <w:tab/>
        <w:t xml:space="preserve">                                                       </w:t>
      </w:r>
      <w:r>
        <w:rPr>
          <w:rFonts w:cs="Times New Roman" w:ascii="Times New Roman" w:hAnsi="Times New Roman"/>
          <w:sz w:val="24"/>
          <w:szCs w:val="24"/>
          <w:lang w:val="ru-RU"/>
        </w:rPr>
        <w:t xml:space="preserve">       </w:t>
      </w:r>
      <w:r>
        <w:rPr>
          <w:rFonts w:cs="Times New Roman" w:ascii="Times New Roman" w:hAnsi="Times New Roman"/>
          <w:sz w:val="24"/>
          <w:szCs w:val="24"/>
        </w:rPr>
        <w:t xml:space="preserve"> «</w:t>
      </w:r>
      <w:r>
        <w:rPr>
          <w:rFonts w:cs="Times New Roman" w:ascii="Times New Roman" w:hAnsi="Times New Roman"/>
          <w:sz w:val="24"/>
          <w:szCs w:val="24"/>
          <w:lang w:val="ru-RU"/>
        </w:rPr>
        <w:t xml:space="preserve">    </w:t>
      </w:r>
      <w:r>
        <w:rPr>
          <w:rFonts w:cs="Times New Roman" w:ascii="Times New Roman" w:hAnsi="Times New Roman"/>
          <w:sz w:val="24"/>
          <w:szCs w:val="24"/>
        </w:rPr>
        <w:t>»</w:t>
      </w:r>
      <w:r>
        <w:rPr>
          <w:rFonts w:cs="Times New Roman" w:ascii="Times New Roman" w:hAnsi="Times New Roman"/>
          <w:sz w:val="24"/>
          <w:szCs w:val="24"/>
          <w:lang w:val="ru-RU"/>
        </w:rPr>
        <w:t xml:space="preserve">          </w:t>
      </w:r>
      <w:r>
        <w:rPr>
          <w:rFonts w:cs="Times New Roman" w:ascii="Times New Roman" w:hAnsi="Times New Roman"/>
          <w:sz w:val="24"/>
          <w:szCs w:val="24"/>
        </w:rPr>
        <w:t>202</w:t>
      </w:r>
      <w:r>
        <w:rPr>
          <w:rFonts w:cs="Times New Roman" w:ascii="Times New Roman" w:hAnsi="Times New Roman"/>
          <w:sz w:val="24"/>
          <w:szCs w:val="24"/>
          <w:lang w:val="ru-RU"/>
        </w:rPr>
        <w:t>5</w:t>
      </w:r>
      <w:r>
        <w:rPr>
          <w:rFonts w:cs="Times New Roman" w:ascii="Times New Roman" w:hAnsi="Times New Roman"/>
          <w:sz w:val="24"/>
          <w:szCs w:val="24"/>
        </w:rPr>
        <w:t>г.</w:t>
      </w:r>
    </w:p>
    <w:p>
      <w:pPr>
        <w:pStyle w:val="Style17"/>
        <w:ind w:firstLine="720" w:end="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autoSpaceDE w:val="false"/>
        <w:jc w:val="both"/>
        <w:rPr>
          <w:sz w:val="24"/>
          <w:szCs w:val="24"/>
        </w:rPr>
      </w:pPr>
      <w:r>
        <w:rPr>
          <w:sz w:val="24"/>
          <w:szCs w:val="24"/>
        </w:rPr>
        <w:t xml:space="preserve">Государственное бюджетное учреждение здравоохранения Ленинградской области "Кингисеппская межрайонная больница им. П.Н. Прохорова", лицензия №Л041-01149-47/00572791 от  04.09.2020 года, именуемое в дальнейшем </w:t>
      </w:r>
      <w:r>
        <w:rPr>
          <w:b/>
          <w:sz w:val="24"/>
          <w:szCs w:val="24"/>
        </w:rPr>
        <w:t>ИСПОЛНИТЕЛЬ</w:t>
      </w:r>
      <w:r>
        <w:rPr>
          <w:sz w:val="24"/>
          <w:szCs w:val="24"/>
        </w:rPr>
        <w:t xml:space="preserve">, в лице Главного врача </w:t>
      </w:r>
      <w:r>
        <w:rPr>
          <w:b/>
          <w:sz w:val="24"/>
          <w:szCs w:val="24"/>
        </w:rPr>
        <w:t>Матича Артура Игоревича</w:t>
      </w:r>
      <w:r>
        <w:rPr>
          <w:sz w:val="24"/>
          <w:szCs w:val="24"/>
        </w:rPr>
        <w:t xml:space="preserve"> с одной стороны, действующего на основании Устава и </w:t>
      </w:r>
      <w:r>
        <w:rPr>
          <w:b/>
          <w:sz w:val="24"/>
          <w:szCs w:val="24"/>
        </w:rPr>
        <w:t>Государственное бюджетное профессиональное образовательное учреждение Ленинградской области «Кингисеппский колледж технологии и сервиса»</w:t>
      </w:r>
      <w:r>
        <w:rPr>
          <w:sz w:val="24"/>
          <w:szCs w:val="24"/>
        </w:rPr>
        <w:t xml:space="preserve"> именуемое в дальнейшем </w:t>
      </w:r>
      <w:r>
        <w:rPr>
          <w:b/>
          <w:sz w:val="24"/>
          <w:szCs w:val="24"/>
        </w:rPr>
        <w:t xml:space="preserve">ЗАКАЗЧИК, </w:t>
      </w:r>
      <w:r>
        <w:rPr>
          <w:sz w:val="24"/>
          <w:szCs w:val="24"/>
        </w:rPr>
        <w:t>в лице</w:t>
      </w:r>
      <w:r>
        <w:rPr>
          <w:b/>
          <w:sz w:val="24"/>
          <w:szCs w:val="24"/>
        </w:rPr>
        <w:t xml:space="preserve"> </w:t>
      </w:r>
      <w:r>
        <w:rPr>
          <w:sz w:val="24"/>
          <w:szCs w:val="24"/>
        </w:rPr>
        <w:t xml:space="preserve">директора Ворновских Дмитрия Владимировича действующего на основании Устава с другой стороны, </w:t>
      </w:r>
      <w:r>
        <w:rPr>
          <w:rFonts w:cs="Times New Roman CYR" w:ascii="Times New Roman CYR" w:hAnsi="Times New Roman CYR"/>
          <w:bCs/>
          <w:sz w:val="24"/>
          <w:szCs w:val="24"/>
        </w:rPr>
        <w:t xml:space="preserve">и в соответствии </w:t>
      </w:r>
      <w:r>
        <w:rPr>
          <w:sz w:val="24"/>
          <w:szCs w:val="24"/>
        </w:rPr>
        <w:t>с п. 42.1 – 42.2, п. 58 Положения о закупке товаров, работ, услуг для нужд государственного бюджетного профессионального образовательного учреждения Ленинградской области «Кингисеппский колледж технологии и сервиса» (далее «Положение»), вступившего в силу согласно приказа от 20.12.2024 г № 157-П, и в соответствии с Федеральным законом от 18.07.2011г. № 223-ФЗ «О закупках товаров, работ, услуг отдельными видами юридических лиц»  заключили настоящий договор о нижеследующем:</w:t>
      </w:r>
    </w:p>
    <w:p>
      <w:pPr>
        <w:pStyle w:val="Style17"/>
        <w:ind w:firstLine="720" w:end="0"/>
        <w:jc w:val="both"/>
        <w:rPr>
          <w:rFonts w:ascii="Times New Roman" w:hAnsi="Times New Roman" w:cs="Times New Roman"/>
          <w:b/>
          <w:sz w:val="24"/>
          <w:szCs w:val="24"/>
          <w:lang w:val="ru-RU"/>
        </w:rPr>
      </w:pPr>
      <w:r>
        <w:rPr>
          <w:rFonts w:cs="Times New Roman" w:ascii="Times New Roman" w:hAnsi="Times New Roman"/>
          <w:b/>
          <w:sz w:val="24"/>
          <w:szCs w:val="24"/>
          <w:lang w:val="ru-RU"/>
        </w:rPr>
      </w:r>
    </w:p>
    <w:p>
      <w:pPr>
        <w:pStyle w:val="Style17"/>
        <w:jc w:val="center"/>
        <w:rPr>
          <w:rFonts w:ascii="Times New Roman" w:hAnsi="Times New Roman" w:cs="Times New Roman"/>
          <w:b/>
          <w:sz w:val="24"/>
          <w:szCs w:val="24"/>
        </w:rPr>
      </w:pPr>
      <w:r>
        <w:rPr>
          <w:rFonts w:cs="Times New Roman" w:ascii="Times New Roman" w:hAnsi="Times New Roman"/>
          <w:b/>
          <w:sz w:val="24"/>
          <w:szCs w:val="24"/>
        </w:rPr>
        <w:t>1. ПРЕДМЕТ ДОГОВОРА</w:t>
      </w:r>
    </w:p>
    <w:p>
      <w:pPr>
        <w:pStyle w:val="Style17"/>
        <w:jc w:val="center"/>
        <w:rPr>
          <w:rFonts w:ascii="Times New Roman" w:hAnsi="Times New Roman" w:cs="Times New Roman"/>
          <w:b/>
          <w:sz w:val="24"/>
          <w:szCs w:val="24"/>
        </w:rPr>
      </w:pPr>
      <w:r>
        <w:rPr>
          <w:rFonts w:cs="Times New Roman" w:ascii="Times New Roman" w:hAnsi="Times New Roman"/>
          <w:b/>
          <w:sz w:val="24"/>
          <w:szCs w:val="24"/>
        </w:rPr>
      </w:r>
    </w:p>
    <w:p>
      <w:pPr>
        <w:pStyle w:val="Style17"/>
        <w:ind w:firstLine="720" w:end="0"/>
        <w:jc w:val="both"/>
        <w:rPr>
          <w:rFonts w:ascii="Times New Roman" w:hAnsi="Times New Roman" w:cs="Times New Roman"/>
          <w:sz w:val="24"/>
          <w:szCs w:val="24"/>
        </w:rPr>
      </w:pPr>
      <w:r>
        <w:rPr>
          <w:rFonts w:cs="Times New Roman" w:ascii="Times New Roman" w:hAnsi="Times New Roman"/>
          <w:sz w:val="24"/>
          <w:szCs w:val="24"/>
        </w:rPr>
        <w:t>1.1. ЗАКАЗЧИК поручает, а ИСПОЛНИТЕЛЬ  проводит периодические и предварительные медицинские осмотры  работников  предприятий, учреждений,  организаций, в соответствии  со статьей 220 ТК РФ и на основании Приказа Минздрава РФ от 28.01.2021г. N29-н "Об утверждении  Порядка  проведения  обязательных предварительных и периодических  медицинских осмотров работников, предусмотренных ч.4 ст.213 Трудового кодекса РФ, перечня медицинских противопоказаний к осуществлению работ с вредными и (или) опасными производственными факторами, а так же работами, при выполнении, которых проводятся обязательные предварительные и периодические медицинские осмотры».</w:t>
      </w:r>
    </w:p>
    <w:p>
      <w:pPr>
        <w:pStyle w:val="Style17"/>
        <w:ind w:firstLine="720" w:end="0"/>
        <w:jc w:val="both"/>
        <w:rPr/>
      </w:pPr>
      <w:r>
        <w:rPr>
          <w:rFonts w:cs="Times New Roman" w:ascii="Times New Roman" w:hAnsi="Times New Roman"/>
          <w:sz w:val="24"/>
          <w:szCs w:val="24"/>
        </w:rPr>
        <w:t>1.2. Целью периодических медицинских осмотров является динамическое наблюдение за состоянием здоровья работников в условиях воздействия профессиональных вредностей, профилактика и своевременное установление начальных признаков профессиональных заболеваний; выявление общих заболеваний, препятствующих продолжению работы с вредными, опасными веществами и производственными факторами, а также предупреждение несчастных случаев.</w:t>
      </w:r>
    </w:p>
    <w:p>
      <w:pPr>
        <w:pStyle w:val="Style17"/>
        <w:ind w:firstLine="720" w:end="0"/>
        <w:jc w:val="center"/>
        <w:rPr>
          <w:rFonts w:ascii="Times New Roman" w:hAnsi="Times New Roman" w:cs="Times New Roman"/>
          <w:b/>
          <w:sz w:val="24"/>
          <w:szCs w:val="24"/>
        </w:rPr>
      </w:pPr>
      <w:r>
        <w:rPr>
          <w:rFonts w:cs="Times New Roman" w:ascii="Times New Roman" w:hAnsi="Times New Roman"/>
          <w:b/>
          <w:sz w:val="24"/>
          <w:szCs w:val="24"/>
        </w:rPr>
      </w:r>
    </w:p>
    <w:p>
      <w:pPr>
        <w:pStyle w:val="Style17"/>
        <w:ind w:firstLine="720" w:end="0"/>
        <w:jc w:val="center"/>
        <w:rPr>
          <w:rFonts w:ascii="Times New Roman" w:hAnsi="Times New Roman" w:cs="Times New Roman"/>
          <w:b/>
          <w:sz w:val="24"/>
          <w:szCs w:val="24"/>
        </w:rPr>
      </w:pPr>
      <w:r>
        <w:rPr>
          <w:rFonts w:cs="Times New Roman" w:ascii="Times New Roman" w:hAnsi="Times New Roman"/>
          <w:b/>
          <w:sz w:val="24"/>
          <w:szCs w:val="24"/>
        </w:rPr>
        <w:t>2. УСЛОВИЯ ПРОВЕДЕНИЯ РАБОТ И ПОРЯДОК РАСЧЕТОВ</w:t>
      </w:r>
    </w:p>
    <w:p>
      <w:pPr>
        <w:pStyle w:val="Style17"/>
        <w:ind w:firstLine="720" w:end="0"/>
        <w:jc w:val="center"/>
        <w:rPr>
          <w:rFonts w:ascii="Times New Roman" w:hAnsi="Times New Roman" w:cs="Times New Roman"/>
          <w:b/>
          <w:sz w:val="24"/>
          <w:szCs w:val="24"/>
        </w:rPr>
      </w:pPr>
      <w:r>
        <w:rPr>
          <w:rFonts w:cs="Times New Roman" w:ascii="Times New Roman" w:hAnsi="Times New Roman"/>
          <w:b/>
          <w:sz w:val="24"/>
          <w:szCs w:val="24"/>
        </w:rPr>
      </w:r>
    </w:p>
    <w:p>
      <w:pPr>
        <w:pStyle w:val="Style17"/>
        <w:ind w:firstLine="720" w:end="0"/>
        <w:jc w:val="both"/>
        <w:rPr>
          <w:rFonts w:ascii="Times New Roman" w:hAnsi="Times New Roman" w:cs="Times New Roman"/>
          <w:sz w:val="24"/>
          <w:szCs w:val="24"/>
          <w:lang w:val="ru-RU"/>
        </w:rPr>
      </w:pPr>
      <w:r>
        <w:rPr>
          <w:rFonts w:cs="Times New Roman" w:ascii="Times New Roman" w:hAnsi="Times New Roman"/>
          <w:sz w:val="24"/>
          <w:szCs w:val="24"/>
        </w:rPr>
        <w:t>2.1. Исполнитель обязуется сформировать медицинскую комиссию на базе поликлиники в составе: нарколога, невролога, психиатра, отоларинголога, дерматолога, гинеколога, терапевта, профпатолога, при необходимости - осмотр других специалистов</w:t>
      </w:r>
      <w:r>
        <w:rPr>
          <w:rFonts w:cs="Times New Roman" w:ascii="Times New Roman" w:hAnsi="Times New Roman"/>
          <w:sz w:val="24"/>
          <w:szCs w:val="24"/>
          <w:lang w:val="ru-RU"/>
        </w:rPr>
        <w:t>,</w:t>
      </w:r>
      <w:r>
        <w:rPr>
          <w:rFonts w:cs="Times New Roman" w:ascii="Times New Roman" w:hAnsi="Times New Roman"/>
          <w:sz w:val="24"/>
          <w:szCs w:val="24"/>
        </w:rPr>
        <w:t xml:space="preserve"> по</w:t>
      </w:r>
      <w:r>
        <w:rPr>
          <w:rFonts w:cs="Times New Roman" w:ascii="Times New Roman" w:hAnsi="Times New Roman"/>
          <w:sz w:val="24"/>
          <w:szCs w:val="24"/>
          <w:lang w:val="ru-RU"/>
        </w:rPr>
        <w:t xml:space="preserve"> </w:t>
      </w:r>
      <w:r>
        <w:rPr>
          <w:rFonts w:cs="Times New Roman" w:ascii="Times New Roman" w:hAnsi="Times New Roman"/>
          <w:sz w:val="24"/>
          <w:szCs w:val="24"/>
        </w:rPr>
        <w:t>адресу</w:t>
      </w:r>
      <w:r>
        <w:rPr>
          <w:rFonts w:cs="Times New Roman" w:ascii="Times New Roman" w:hAnsi="Times New Roman"/>
          <w:sz w:val="24"/>
          <w:szCs w:val="24"/>
          <w:lang w:val="ru-RU"/>
        </w:rPr>
        <w:t xml:space="preserve">: Ленинградская область, г. Кингисепп, ул. Воровского д.20. </w:t>
      </w:r>
    </w:p>
    <w:p>
      <w:pPr>
        <w:pStyle w:val="Style17"/>
        <w:jc w:val="both"/>
        <w:rPr/>
      </w:pPr>
      <w:r>
        <w:rPr>
          <w:rFonts w:cs="Times New Roman" w:ascii="Times New Roman" w:hAnsi="Times New Roman"/>
          <w:sz w:val="24"/>
          <w:szCs w:val="24"/>
        </w:rPr>
        <w:t xml:space="preserve">            </w:t>
      </w:r>
      <w:r>
        <w:rPr>
          <w:rFonts w:cs="Times New Roman" w:ascii="Times New Roman" w:hAnsi="Times New Roman"/>
          <w:sz w:val="24"/>
          <w:szCs w:val="24"/>
        </w:rPr>
        <w:t>2.2. ЗАКАЗЧИК предоставляет направление на медицинский осмотр с указанием вредных, опасных и других производственных факторов, оказывающих воздействие на работника в которых он осуществляет трудовую деятельность, предыдущее заключение, если оно имеется. Направление выдается ЗАКАЗЧИКОМ на руки работнику для предоставления врачам-специалистам ИСПОЛНИТЕЛЯ.</w:t>
      </w:r>
    </w:p>
    <w:p>
      <w:pPr>
        <w:pStyle w:val="Style17"/>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2.3. Данные медицинского обследования заносятся в амбулаторную карту. Каждый врач, принимающий участие в освидетельствовании, дает свое заключение о профессиональной пригодности. </w:t>
      </w:r>
    </w:p>
    <w:p>
      <w:pPr>
        <w:pStyle w:val="Style17"/>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2.4. Работникам, прошедшим периодический медицинский осмотр и признанным годными к работе с вредными, опасными веществами и производственными факторами, выдается соответствующее заключение, подписанное врачом профпатологом и скрепленное печатью медицинской комиссии. Второй экземпляр заключения выдаётся работодателю.</w:t>
      </w:r>
    </w:p>
    <w:p>
      <w:pPr>
        <w:pStyle w:val="Style17"/>
        <w:jc w:val="both"/>
        <w:rPr/>
      </w:pPr>
      <w:r>
        <w:rPr>
          <w:rFonts w:cs="Times New Roman" w:ascii="Times New Roman" w:hAnsi="Times New Roman"/>
          <w:sz w:val="24"/>
          <w:szCs w:val="24"/>
        </w:rPr>
        <w:t xml:space="preserve">            </w:t>
      </w:r>
      <w:r>
        <w:rPr>
          <w:rFonts w:cs="Times New Roman" w:ascii="Times New Roman" w:hAnsi="Times New Roman"/>
          <w:sz w:val="24"/>
          <w:szCs w:val="24"/>
        </w:rPr>
        <w:t>2.5. Работникам, которым противопоказана работа с вредными, опасными веществами и производственными факторами или в конфликтных случаях, выдается заключение врачебной комиссии (ВК) на руки.</w:t>
      </w:r>
    </w:p>
    <w:p>
      <w:pPr>
        <w:pStyle w:val="Style17"/>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2.6. В случае установления признаков профессионального заболевания у работника, он направляется врачом в установленном порядке в центр профпатологии для специального обследования с целью уточнения диагноза и установления связи заболевания с профессиональной деятельностью.</w:t>
      </w:r>
    </w:p>
    <w:p>
      <w:pPr>
        <w:pStyle w:val="Style17"/>
        <w:jc w:val="both"/>
        <w:rPr/>
      </w:pPr>
      <w:r>
        <w:rPr>
          <w:rFonts w:cs="Times New Roman" w:ascii="Times New Roman" w:hAnsi="Times New Roman"/>
          <w:sz w:val="24"/>
          <w:szCs w:val="24"/>
          <w:lang w:val="ru-RU"/>
        </w:rPr>
        <w:t xml:space="preserve">           </w:t>
      </w:r>
      <w:r>
        <w:rPr>
          <w:rFonts w:cs="Times New Roman" w:ascii="Times New Roman" w:hAnsi="Times New Roman"/>
          <w:sz w:val="24"/>
          <w:szCs w:val="24"/>
          <w:lang w:val="ru-RU"/>
        </w:rPr>
        <w:t>2.7. Сумма договора составляет 300 000 (Триста тысяч) рублей 00 копеек, без НДС.</w:t>
      </w:r>
    </w:p>
    <w:p>
      <w:pPr>
        <w:pStyle w:val="Normal"/>
        <w:shd w:fill="FFFFFF" w:val="clear"/>
        <w:jc w:val="both"/>
        <w:textAlignment w:val="top"/>
        <w:rPr>
          <w:iCs/>
          <w:sz w:val="24"/>
          <w:szCs w:val="24"/>
        </w:rPr>
      </w:pPr>
      <w:r>
        <w:rPr>
          <w:iCs/>
          <w:sz w:val="24"/>
          <w:szCs w:val="24"/>
        </w:rPr>
        <w:t>Источник финансирования - собственные средства бюджетного учреждения (средства от приносящей доход деятельности).</w:t>
      </w:r>
    </w:p>
    <w:p>
      <w:pPr>
        <w:pStyle w:val="Style17"/>
        <w:tabs>
          <w:tab w:val="clear" w:pos="720"/>
          <w:tab w:val="left" w:pos="3675" w:leader="none"/>
        </w:tabs>
        <w:jc w:val="both"/>
        <w:rPr/>
      </w:pPr>
      <w:r>
        <w:rPr>
          <w:rFonts w:cs="Times New Roman" w:ascii="Times New Roman" w:hAnsi="Times New Roman"/>
          <w:sz w:val="24"/>
          <w:szCs w:val="24"/>
        </w:rPr>
        <w:t xml:space="preserve">          </w:t>
      </w:r>
      <w:r>
        <w:rPr>
          <w:rFonts w:cs="Times New Roman" w:ascii="Times New Roman" w:hAnsi="Times New Roman"/>
          <w:sz w:val="24"/>
          <w:szCs w:val="24"/>
        </w:rPr>
        <w:t>2.</w:t>
      </w:r>
      <w:r>
        <w:rPr>
          <w:rFonts w:cs="Times New Roman" w:ascii="Times New Roman" w:hAnsi="Times New Roman"/>
          <w:sz w:val="24"/>
          <w:szCs w:val="24"/>
          <w:lang w:val="ru-RU"/>
        </w:rPr>
        <w:t>8</w:t>
      </w:r>
      <w:r>
        <w:rPr>
          <w:rFonts w:cs="Times New Roman" w:ascii="Times New Roman" w:hAnsi="Times New Roman"/>
          <w:sz w:val="24"/>
          <w:szCs w:val="24"/>
        </w:rPr>
        <w:t xml:space="preserve">. Стоимость медицинских услуг устанавливается по расценкам, утвержденным Приказом </w:t>
      </w:r>
      <w:r>
        <w:rPr>
          <w:rFonts w:cs="Times New Roman" w:ascii="Times New Roman" w:hAnsi="Times New Roman"/>
          <w:sz w:val="24"/>
          <w:szCs w:val="24"/>
          <w:lang w:val="ru-RU"/>
        </w:rPr>
        <w:t xml:space="preserve"> Главного врача</w:t>
      </w:r>
      <w:r>
        <w:rPr>
          <w:rFonts w:cs="Times New Roman" w:ascii="Times New Roman" w:hAnsi="Times New Roman"/>
          <w:sz w:val="24"/>
          <w:szCs w:val="24"/>
        </w:rPr>
        <w:t xml:space="preserve"> ГБУЗ ЛО «Кингисеппской МБ №</w:t>
      </w:r>
      <w:r>
        <w:rPr>
          <w:rFonts w:cs="Times New Roman" w:ascii="Times New Roman" w:hAnsi="Times New Roman"/>
          <w:sz w:val="24"/>
          <w:szCs w:val="24"/>
          <w:lang w:val="ru-RU"/>
        </w:rPr>
        <w:t xml:space="preserve">281 </w:t>
      </w:r>
      <w:r>
        <w:rPr>
          <w:rFonts w:cs="Times New Roman" w:ascii="Times New Roman" w:hAnsi="Times New Roman"/>
          <w:sz w:val="24"/>
          <w:szCs w:val="24"/>
        </w:rPr>
        <w:t xml:space="preserve">от </w:t>
      </w:r>
      <w:r>
        <w:rPr>
          <w:rFonts w:cs="Times New Roman" w:ascii="Times New Roman" w:hAnsi="Times New Roman"/>
          <w:sz w:val="24"/>
          <w:szCs w:val="24"/>
          <w:lang w:val="ru-RU"/>
        </w:rPr>
        <w:t xml:space="preserve">07.10.2024 </w:t>
      </w:r>
      <w:r>
        <w:rPr>
          <w:rFonts w:cs="Times New Roman" w:ascii="Times New Roman" w:hAnsi="Times New Roman"/>
          <w:sz w:val="24"/>
          <w:szCs w:val="24"/>
        </w:rPr>
        <w:t>года об утверждении прейскуранта цен на платные услуги с 01.01.202</w:t>
      </w:r>
      <w:r>
        <w:rPr>
          <w:rFonts w:cs="Times New Roman" w:ascii="Times New Roman" w:hAnsi="Times New Roman"/>
          <w:sz w:val="24"/>
          <w:szCs w:val="24"/>
          <w:lang w:val="ru-RU"/>
        </w:rPr>
        <w:t>5</w:t>
      </w:r>
      <w:r>
        <w:rPr>
          <w:rFonts w:cs="Times New Roman" w:ascii="Times New Roman" w:hAnsi="Times New Roman"/>
          <w:sz w:val="24"/>
          <w:szCs w:val="24"/>
        </w:rPr>
        <w:t xml:space="preserve"> года</w:t>
      </w:r>
      <w:r>
        <w:rPr>
          <w:rFonts w:cs="Times New Roman" w:ascii="Times New Roman" w:hAnsi="Times New Roman"/>
          <w:sz w:val="24"/>
          <w:szCs w:val="24"/>
          <w:lang w:val="ru-RU"/>
        </w:rPr>
        <w:t xml:space="preserve"> (Приложение №1). </w:t>
      </w:r>
      <w:r>
        <w:rPr>
          <w:rFonts w:cs="Times New Roman" w:ascii="Times New Roman" w:hAnsi="Times New Roman"/>
          <w:sz w:val="24"/>
          <w:szCs w:val="24"/>
        </w:rPr>
        <w:t>НДС не облагается (в соответствии с подп.2 п.2 ст.149 НК РФ).</w:t>
      </w:r>
    </w:p>
    <w:p>
      <w:pPr>
        <w:pStyle w:val="Normal"/>
        <w:tabs>
          <w:tab w:val="clear" w:pos="720"/>
          <w:tab w:val="left" w:pos="9360" w:leader="none"/>
        </w:tabs>
        <w:autoSpaceDE w:val="false"/>
        <w:jc w:val="both"/>
        <w:rPr/>
      </w:pPr>
      <w:r>
        <w:rPr>
          <w:sz w:val="24"/>
          <w:szCs w:val="24"/>
        </w:rPr>
        <w:t xml:space="preserve">          </w:t>
      </w:r>
      <w:r>
        <w:rPr>
          <w:sz w:val="24"/>
          <w:szCs w:val="24"/>
        </w:rPr>
        <w:t xml:space="preserve">2.9. Стоимость медицинских услуг может меняться с учетом инфляции и доводится ИСПОЛНИТЕЛЕМ до ЗАКАЗЧИКА путем письменного обращения по средствам электронной, факсимильной, почтовой и курьерской связи в форме дополнительного соглашения. Новый размер стоимости медицинских услуг устанавливается с момента получения ЗАКАЗЧИКОМ уведомления о изменении стоимости медицинских услуг. Момент получения ЗАКАЗЧИКОМ уведомления определяется в любом случае не позднее 5 (пяти) дней с даты его отправки. </w:t>
      </w:r>
    </w:p>
    <w:p>
      <w:pPr>
        <w:pStyle w:val="Style17"/>
        <w:jc w:val="both"/>
        <w:rPr>
          <w:rFonts w:ascii="Times New Roman" w:hAnsi="Times New Roman" w:cs="Times New Roman"/>
          <w:b/>
          <w:sz w:val="24"/>
          <w:szCs w:val="24"/>
          <w:u w:val="single"/>
        </w:rPr>
      </w:pPr>
      <w:r>
        <w:rPr>
          <w:rFonts w:cs="Times New Roman" w:ascii="Times New Roman" w:hAnsi="Times New Roman"/>
          <w:sz w:val="24"/>
          <w:szCs w:val="24"/>
        </w:rPr>
        <w:t xml:space="preserve">             </w:t>
      </w:r>
      <w:r>
        <w:rPr>
          <w:rFonts w:cs="Times New Roman" w:ascii="Times New Roman" w:hAnsi="Times New Roman"/>
          <w:sz w:val="24"/>
          <w:szCs w:val="24"/>
        </w:rPr>
        <w:t>2.</w:t>
      </w:r>
      <w:r>
        <w:rPr>
          <w:rFonts w:cs="Times New Roman" w:ascii="Times New Roman" w:hAnsi="Times New Roman"/>
          <w:sz w:val="24"/>
          <w:szCs w:val="24"/>
          <w:lang w:val="ru-RU"/>
        </w:rPr>
        <w:t>10</w:t>
      </w:r>
      <w:r>
        <w:rPr>
          <w:rFonts w:cs="Times New Roman" w:ascii="Times New Roman" w:hAnsi="Times New Roman"/>
          <w:sz w:val="24"/>
          <w:szCs w:val="24"/>
        </w:rPr>
        <w:t>. Оплата оказанных медицинских услуг по Договору осуществляется Заказчиком ежемесячно на основании выставленного Исполнителем счета за оказанные услуги и подписанного Сторонами акта сдачи-приемки оказанных услуг на общее количество оказанных услуг Исполнителем, путем перечисления денежных средств на расчетный счет Исполнителя в течение 10 календарных дней с момента подписания Акта сдачи-приемки оказанных услуг с приложением поименного списка Работников Заказчика, получивших услугу</w:t>
      </w:r>
      <w:r>
        <w:rPr>
          <w:rFonts w:cs="Times New Roman" w:ascii="Times New Roman" w:hAnsi="Times New Roman"/>
          <w:sz w:val="24"/>
          <w:szCs w:val="24"/>
          <w:lang w:val="ru-RU"/>
        </w:rPr>
        <w:t>.</w:t>
      </w:r>
      <w:r>
        <w:rPr>
          <w:rFonts w:cs="Times New Roman" w:ascii="Times New Roman" w:hAnsi="Times New Roman"/>
          <w:sz w:val="24"/>
          <w:szCs w:val="24"/>
        </w:rPr>
        <w:t xml:space="preserve"> </w:t>
      </w:r>
    </w:p>
    <w:p>
      <w:pPr>
        <w:pStyle w:val="Style17"/>
        <w:jc w:val="both"/>
        <w:rPr/>
      </w:pPr>
      <w:r>
        <w:rPr>
          <w:rFonts w:cs="Times New Roman" w:ascii="Times New Roman" w:hAnsi="Times New Roman"/>
          <w:sz w:val="24"/>
          <w:szCs w:val="24"/>
        </w:rPr>
        <w:tab/>
        <w:t>2.1</w:t>
      </w:r>
      <w:r>
        <w:rPr>
          <w:rFonts w:cs="Times New Roman" w:ascii="Times New Roman" w:hAnsi="Times New Roman"/>
          <w:sz w:val="24"/>
          <w:szCs w:val="24"/>
          <w:lang w:val="ru-RU"/>
        </w:rPr>
        <w:t>1</w:t>
      </w:r>
      <w:r>
        <w:rPr>
          <w:rFonts w:cs="Times New Roman" w:ascii="Times New Roman" w:hAnsi="Times New Roman"/>
          <w:sz w:val="24"/>
          <w:szCs w:val="24"/>
        </w:rPr>
        <w:t>. ЗАКАЗЧИК вправе провести после оплаты оказанных медицинских услуг сверку расчетов</w:t>
      </w:r>
    </w:p>
    <w:p>
      <w:pPr>
        <w:pStyle w:val="Style17"/>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2.1</w:t>
      </w:r>
      <w:r>
        <w:rPr>
          <w:rFonts w:cs="Times New Roman" w:ascii="Times New Roman" w:hAnsi="Times New Roman"/>
          <w:sz w:val="24"/>
          <w:szCs w:val="24"/>
          <w:lang w:val="ru-RU"/>
        </w:rPr>
        <w:t>2</w:t>
      </w:r>
      <w:r>
        <w:rPr>
          <w:rFonts w:cs="Times New Roman" w:ascii="Times New Roman" w:hAnsi="Times New Roman"/>
          <w:sz w:val="24"/>
          <w:szCs w:val="24"/>
        </w:rPr>
        <w:t>.</w:t>
      </w:r>
      <w:r>
        <w:rPr>
          <w:rFonts w:cs="Times New Roman" w:ascii="Times New Roman" w:hAnsi="Times New Roman"/>
          <w:sz w:val="24"/>
          <w:szCs w:val="24"/>
          <w:lang w:val="ru-RU"/>
        </w:rPr>
        <w:t xml:space="preserve"> </w:t>
      </w:r>
      <w:r>
        <w:rPr>
          <w:rFonts w:cs="Times New Roman" w:ascii="Times New Roman" w:hAnsi="Times New Roman"/>
          <w:sz w:val="24"/>
          <w:szCs w:val="24"/>
        </w:rPr>
        <w:t>ИСПОЛНИТЕЛЬ обязуется начать проведение периодических осмотров в соответствии с графиком, который доводится до ЗАКАЗЧИКА путем передачи информации по телефону.</w:t>
      </w:r>
    </w:p>
    <w:p>
      <w:pPr>
        <w:pStyle w:val="Style17"/>
        <w:jc w:val="both"/>
        <w:rPr/>
      </w:pPr>
      <w:r>
        <w:rPr>
          <w:rFonts w:cs="Times New Roman" w:ascii="Times New Roman" w:hAnsi="Times New Roman"/>
          <w:sz w:val="24"/>
          <w:szCs w:val="24"/>
        </w:rPr>
        <w:t xml:space="preserve">            </w:t>
      </w:r>
      <w:r>
        <w:rPr>
          <w:rFonts w:cs="Times New Roman" w:ascii="Times New Roman" w:hAnsi="Times New Roman"/>
          <w:sz w:val="24"/>
          <w:szCs w:val="24"/>
        </w:rPr>
        <w:t>2.1</w:t>
      </w:r>
      <w:r>
        <w:rPr>
          <w:rFonts w:cs="Times New Roman" w:ascii="Times New Roman" w:hAnsi="Times New Roman"/>
          <w:sz w:val="24"/>
          <w:szCs w:val="24"/>
          <w:lang w:val="ru-RU"/>
        </w:rPr>
        <w:t>3</w:t>
      </w:r>
      <w:r>
        <w:rPr>
          <w:rFonts w:cs="Times New Roman" w:ascii="Times New Roman" w:hAnsi="Times New Roman"/>
          <w:sz w:val="24"/>
          <w:szCs w:val="24"/>
        </w:rPr>
        <w:t>. ЗАКАЗЧИК обеспечивает явку работников, которые должны своевременно явиться на медосмотр, имея при себе документы, указанные в п.2.2 договора.</w:t>
      </w:r>
    </w:p>
    <w:p>
      <w:pPr>
        <w:pStyle w:val="Style17"/>
        <w:jc w:val="both"/>
        <w:rPr/>
      </w:pPr>
      <w:r>
        <w:rPr>
          <w:rFonts w:cs="Times New Roman" w:ascii="Times New Roman" w:hAnsi="Times New Roman"/>
          <w:sz w:val="24"/>
          <w:szCs w:val="24"/>
        </w:rPr>
        <w:t xml:space="preserve">            </w:t>
      </w:r>
      <w:r>
        <w:rPr>
          <w:rFonts w:cs="Times New Roman" w:ascii="Times New Roman" w:hAnsi="Times New Roman"/>
          <w:sz w:val="24"/>
          <w:szCs w:val="24"/>
        </w:rPr>
        <w:t>2.1</w:t>
      </w:r>
      <w:r>
        <w:rPr>
          <w:rFonts w:cs="Times New Roman" w:ascii="Times New Roman" w:hAnsi="Times New Roman"/>
          <w:sz w:val="24"/>
          <w:szCs w:val="24"/>
          <w:lang w:val="ru-RU"/>
        </w:rPr>
        <w:t>4</w:t>
      </w:r>
      <w:r>
        <w:rPr>
          <w:rFonts w:cs="Times New Roman" w:ascii="Times New Roman" w:hAnsi="Times New Roman"/>
          <w:sz w:val="24"/>
          <w:szCs w:val="24"/>
        </w:rPr>
        <w:t>. Окончательное заключение по результатам периодического медицинского осмотра определяет председатель комиссии по профилактическим осмотрам, при необходимости, с участием врачей других специальностей, с представителями центра Госэпиднадзора.</w:t>
      </w:r>
    </w:p>
    <w:p>
      <w:pPr>
        <w:pStyle w:val="Style17"/>
        <w:jc w:val="center"/>
        <w:rPr>
          <w:rFonts w:ascii="Times New Roman" w:hAnsi="Times New Roman" w:cs="Times New Roman"/>
          <w:b/>
          <w:sz w:val="24"/>
          <w:szCs w:val="24"/>
        </w:rPr>
      </w:pPr>
      <w:r>
        <w:rPr>
          <w:rFonts w:cs="Times New Roman" w:ascii="Times New Roman" w:hAnsi="Times New Roman"/>
          <w:b/>
          <w:sz w:val="24"/>
          <w:szCs w:val="24"/>
        </w:rPr>
      </w:r>
    </w:p>
    <w:p>
      <w:pPr>
        <w:pStyle w:val="Style17"/>
        <w:jc w:val="center"/>
        <w:rPr>
          <w:rFonts w:ascii="Times New Roman" w:hAnsi="Times New Roman" w:cs="Times New Roman"/>
          <w:b/>
          <w:sz w:val="24"/>
          <w:szCs w:val="24"/>
        </w:rPr>
      </w:pPr>
      <w:r>
        <w:rPr>
          <w:rFonts w:cs="Times New Roman" w:ascii="Times New Roman" w:hAnsi="Times New Roman"/>
          <w:b/>
          <w:sz w:val="24"/>
          <w:szCs w:val="24"/>
        </w:rPr>
        <w:t>3. ОТВЕТСТВЕНОСТЬ СТОРОН ПО ДОГОВОРУ</w:t>
      </w:r>
    </w:p>
    <w:p>
      <w:pPr>
        <w:pStyle w:val="Style17"/>
        <w:jc w:val="center"/>
        <w:rPr>
          <w:rFonts w:ascii="Times New Roman" w:hAnsi="Times New Roman" w:cs="Times New Roman"/>
          <w:b/>
          <w:sz w:val="24"/>
          <w:szCs w:val="24"/>
        </w:rPr>
      </w:pPr>
      <w:r>
        <w:rPr>
          <w:rFonts w:cs="Times New Roman" w:ascii="Times New Roman" w:hAnsi="Times New Roman"/>
          <w:b/>
          <w:sz w:val="24"/>
          <w:szCs w:val="24"/>
        </w:rPr>
      </w:r>
    </w:p>
    <w:p>
      <w:pPr>
        <w:pStyle w:val="Style17"/>
        <w:jc w:val="both"/>
        <w:rPr>
          <w:rFonts w:ascii="Times New Roman" w:hAnsi="Times New Roman" w:cs="Times New Roman"/>
          <w:sz w:val="24"/>
          <w:szCs w:val="24"/>
        </w:rPr>
      </w:pPr>
      <w:r>
        <w:rPr>
          <w:rFonts w:cs="Times New Roman" w:ascii="Times New Roman" w:hAnsi="Times New Roman"/>
          <w:sz w:val="24"/>
          <w:szCs w:val="24"/>
        </w:rPr>
        <w:tab/>
        <w:t>3.1. Стороны при исполнении настоящего договора руководствуются нормами ГК РФ по возмездному оказанию услуг.</w:t>
      </w:r>
    </w:p>
    <w:p>
      <w:pPr>
        <w:pStyle w:val="Style17"/>
        <w:jc w:val="both"/>
        <w:rPr/>
      </w:pPr>
      <w:r>
        <w:rPr>
          <w:rFonts w:cs="Times New Roman" w:ascii="Times New Roman" w:hAnsi="Times New Roman"/>
          <w:sz w:val="24"/>
          <w:szCs w:val="24"/>
        </w:rPr>
        <w:tab/>
        <w:t>3.2. Споры, возникающие при исполнении договора, стороны будут разрешать в претензионном порядке, а при не достижении согласия – в суде.</w:t>
      </w:r>
    </w:p>
    <w:p>
      <w:pPr>
        <w:pStyle w:val="Style17"/>
        <w:jc w:val="both"/>
        <w:rPr>
          <w:rFonts w:ascii="Times New Roman" w:hAnsi="Times New Roman" w:cs="Times New Roman"/>
          <w:sz w:val="24"/>
          <w:szCs w:val="24"/>
        </w:rPr>
      </w:pPr>
      <w:r>
        <w:rPr>
          <w:rFonts w:cs="Times New Roman" w:ascii="Times New Roman" w:hAnsi="Times New Roman"/>
          <w:sz w:val="24"/>
          <w:szCs w:val="24"/>
        </w:rPr>
        <w:tab/>
        <w:t xml:space="preserve">3.3. Каждая из Сторон заключила настоящий Договор, основываясь на достоверности, актуальности и полноте следующих сведений, сообщенных ей перед его заключением представителем другой Стороны, подписывающим настоящий Договор. </w:t>
      </w:r>
    </w:p>
    <w:p>
      <w:pPr>
        <w:pStyle w:val="Style17"/>
        <w:ind w:firstLine="720" w:end="0"/>
        <w:jc w:val="both"/>
        <w:rPr>
          <w:rFonts w:ascii="Times New Roman" w:hAnsi="Times New Roman" w:cs="Times New Roman"/>
          <w:sz w:val="24"/>
          <w:szCs w:val="24"/>
        </w:rPr>
      </w:pPr>
      <w:r>
        <w:rPr>
          <w:rFonts w:cs="Times New Roman" w:ascii="Times New Roman" w:hAnsi="Times New Roman"/>
          <w:sz w:val="24"/>
          <w:szCs w:val="24"/>
        </w:rPr>
        <w:t xml:space="preserve">3.4. Стороны заверяют друг друга, что обработка персональных данных осуществляется Сторонами только в целях исполнения настоящего Договора. Стороны несут ответственность за нарушение требований ФЗ «О персональных данных» от 27.07.2006 года №152. </w:t>
      </w:r>
    </w:p>
    <w:p>
      <w:pPr>
        <w:pStyle w:val="Style17"/>
        <w:ind w:firstLine="720" w:end="0"/>
        <w:jc w:val="both"/>
        <w:rPr>
          <w:rFonts w:ascii="Times New Roman" w:hAnsi="Times New Roman" w:cs="Times New Roman"/>
          <w:sz w:val="24"/>
          <w:szCs w:val="24"/>
        </w:rPr>
      </w:pPr>
      <w:r>
        <w:rPr>
          <w:rFonts w:cs="Times New Roman" w:ascii="Times New Roman" w:hAnsi="Times New Roman"/>
          <w:sz w:val="24"/>
          <w:szCs w:val="24"/>
        </w:rPr>
      </w:r>
    </w:p>
    <w:p>
      <w:pPr>
        <w:pStyle w:val="Style17"/>
        <w:jc w:val="center"/>
        <w:rPr>
          <w:rFonts w:ascii="Times New Roman" w:hAnsi="Times New Roman" w:cs="Times New Roman"/>
          <w:b/>
          <w:sz w:val="24"/>
          <w:szCs w:val="24"/>
        </w:rPr>
      </w:pPr>
      <w:r>
        <w:rPr>
          <w:rFonts w:cs="Times New Roman" w:ascii="Times New Roman" w:hAnsi="Times New Roman"/>
          <w:b/>
          <w:sz w:val="24"/>
          <w:szCs w:val="24"/>
        </w:rPr>
        <w:t>4. ПРОЧИЕ УСЛОВИЯ</w:t>
      </w:r>
    </w:p>
    <w:p>
      <w:pPr>
        <w:pStyle w:val="Style17"/>
        <w:jc w:val="center"/>
        <w:rPr>
          <w:rFonts w:ascii="Times New Roman" w:hAnsi="Times New Roman" w:cs="Times New Roman"/>
          <w:b/>
          <w:sz w:val="24"/>
          <w:szCs w:val="24"/>
        </w:rPr>
      </w:pPr>
      <w:r>
        <w:rPr>
          <w:rFonts w:cs="Times New Roman" w:ascii="Times New Roman" w:hAnsi="Times New Roman"/>
          <w:b/>
          <w:sz w:val="24"/>
          <w:szCs w:val="24"/>
        </w:rPr>
      </w:r>
    </w:p>
    <w:p>
      <w:pPr>
        <w:pStyle w:val="Style17"/>
        <w:jc w:val="both"/>
        <w:rPr>
          <w:rFonts w:ascii="Times New Roman" w:hAnsi="Times New Roman" w:cs="Times New Roman"/>
          <w:sz w:val="24"/>
          <w:szCs w:val="24"/>
        </w:rPr>
      </w:pPr>
      <w:r>
        <w:rPr>
          <w:rFonts w:cs="Times New Roman" w:ascii="Times New Roman" w:hAnsi="Times New Roman"/>
          <w:sz w:val="24"/>
          <w:szCs w:val="24"/>
        </w:rPr>
        <w:tab/>
        <w:t xml:space="preserve">4.1. Настоящий договор вступает в силу и становится обязательным для сторон с момента его подписания Сторонами  </w:t>
      </w:r>
    </w:p>
    <w:p>
      <w:pPr>
        <w:pStyle w:val="Style17"/>
        <w:jc w:val="both"/>
        <w:rPr>
          <w:rFonts w:ascii="Times New Roman" w:hAnsi="Times New Roman" w:cs="Times New Roman"/>
          <w:sz w:val="24"/>
          <w:szCs w:val="24"/>
        </w:rPr>
      </w:pPr>
      <w:r>
        <w:rPr>
          <w:rFonts w:cs="Times New Roman" w:ascii="Times New Roman" w:hAnsi="Times New Roman"/>
          <w:sz w:val="24"/>
          <w:szCs w:val="24"/>
        </w:rPr>
        <w:tab/>
        <w:t>4.2. Любые изменения и дополнения к договору действительны только в письменном виде за подписью уполномоченных на то лиц с проставлением оттиска печатей ЗАКАЗЧИКА и ИСПОЛНИТЕЛЯ</w:t>
      </w:r>
    </w:p>
    <w:p>
      <w:pPr>
        <w:pStyle w:val="Style17"/>
        <w:jc w:val="both"/>
        <w:rPr/>
      </w:pPr>
      <w:r>
        <w:rPr>
          <w:rFonts w:cs="Times New Roman" w:ascii="Times New Roman" w:hAnsi="Times New Roman"/>
          <w:sz w:val="24"/>
          <w:szCs w:val="24"/>
        </w:rPr>
        <w:t xml:space="preserve">            </w:t>
      </w:r>
      <w:r>
        <w:rPr>
          <w:rFonts w:cs="Times New Roman" w:ascii="Times New Roman" w:hAnsi="Times New Roman"/>
          <w:sz w:val="24"/>
          <w:szCs w:val="24"/>
        </w:rPr>
        <w:t>4.3. Настоящий договор составлен в двух экземплярах, по одному для каждой из сторон, имеющих одинаковую юридическую силу.</w:t>
      </w:r>
    </w:p>
    <w:p>
      <w:pPr>
        <w:pStyle w:val="Style17"/>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4.4. ИСПОЛНИТЕЛЬ предоставляет ЗАКАЗЧИКУ акт по итогам прохождения медицинского осмотра в двух экземплярах, по одному для каждой из сторон.</w:t>
      </w:r>
    </w:p>
    <w:p>
      <w:pPr>
        <w:pStyle w:val="Style17"/>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b/>
          <w:bCs/>
          <w:sz w:val="24"/>
          <w:szCs w:val="24"/>
        </w:rPr>
      </w:pPr>
      <w:r>
        <w:rPr>
          <w:b/>
          <w:bCs/>
          <w:sz w:val="24"/>
          <w:szCs w:val="24"/>
        </w:rPr>
        <w:t>5. СРОК ДЕЙСТВИЯ ДОГОВОРА</w:t>
      </w:r>
    </w:p>
    <w:p>
      <w:pPr>
        <w:pStyle w:val="Normal"/>
        <w:rPr>
          <w:b/>
          <w:bCs/>
          <w:sz w:val="24"/>
          <w:szCs w:val="24"/>
        </w:rPr>
      </w:pPr>
      <w:r>
        <w:rPr>
          <w:b/>
          <w:bCs/>
          <w:sz w:val="24"/>
          <w:szCs w:val="24"/>
        </w:rPr>
      </w:r>
    </w:p>
    <w:p>
      <w:pPr>
        <w:pStyle w:val="Normal"/>
        <w:ind w:firstLine="708" w:end="0"/>
        <w:jc w:val="both"/>
        <w:rPr>
          <w:sz w:val="24"/>
          <w:szCs w:val="24"/>
        </w:rPr>
      </w:pPr>
      <w:r>
        <w:rPr>
          <w:sz w:val="24"/>
          <w:szCs w:val="24"/>
        </w:rPr>
        <w:t>5.1. Настоящий Договор вступает в силу с момента подписания и действует до 31.12.2025 года, а в части оплаты – до полного исполнения обязательств по Договору.</w:t>
      </w:r>
    </w:p>
    <w:p>
      <w:pPr>
        <w:pStyle w:val="Normal"/>
        <w:ind w:firstLine="708" w:end="0"/>
        <w:jc w:val="both"/>
        <w:rPr>
          <w:sz w:val="24"/>
          <w:szCs w:val="24"/>
        </w:rPr>
      </w:pPr>
      <w:r>
        <w:rPr>
          <w:sz w:val="24"/>
          <w:szCs w:val="24"/>
        </w:rPr>
      </w:r>
    </w:p>
    <w:p>
      <w:pPr>
        <w:pStyle w:val="Normal"/>
        <w:ind w:start="3904" w:end="0"/>
        <w:rPr>
          <w:b/>
          <w:sz w:val="24"/>
          <w:szCs w:val="24"/>
          <w:lang w:eastAsia="ar-SA"/>
        </w:rPr>
      </w:pPr>
      <w:r>
        <w:rPr>
          <w:b/>
          <w:sz w:val="24"/>
          <w:szCs w:val="24"/>
          <w:lang w:eastAsia="ar-SA"/>
        </w:rPr>
        <w:t>6. АНТИКОРРУПЦИОННАЯ ОГОВОРКА</w:t>
      </w:r>
    </w:p>
    <w:p>
      <w:pPr>
        <w:pStyle w:val="Normal"/>
        <w:tabs>
          <w:tab w:val="clear" w:pos="720"/>
          <w:tab w:val="left" w:pos="4536" w:leader="none"/>
          <w:tab w:val="center" w:pos="4678" w:leader="none"/>
        </w:tabs>
        <w:ind w:firstLine="709" w:end="0"/>
        <w:jc w:val="both"/>
        <w:rPr>
          <w:rFonts w:eastAsia="Calibri"/>
          <w:sz w:val="24"/>
          <w:szCs w:val="24"/>
        </w:rPr>
      </w:pPr>
      <w:r>
        <w:rPr>
          <w:rFonts w:eastAsia="Calibri"/>
          <w:sz w:val="24"/>
          <w:szCs w:val="24"/>
        </w:rPr>
        <w:t>6.1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 – либо денежных средств или ценностей, прямо или косвенно, любым лицам, для оказания влияния на действия или решения этих лиц с целью, получить какие – либо неправомерные преимущества или на иные неправомерные цели.</w:t>
      </w:r>
    </w:p>
    <w:p>
      <w:pPr>
        <w:pStyle w:val="Normal"/>
        <w:tabs>
          <w:tab w:val="clear" w:pos="720"/>
          <w:tab w:val="left" w:pos="4536" w:leader="none"/>
          <w:tab w:val="center" w:pos="4678" w:leader="none"/>
        </w:tabs>
        <w:ind w:firstLine="709" w:end="0"/>
        <w:jc w:val="both"/>
        <w:rPr>
          <w:rFonts w:eastAsia="Calibri"/>
          <w:sz w:val="24"/>
          <w:szCs w:val="24"/>
        </w:rPr>
      </w:pPr>
      <w:r>
        <w:rPr>
          <w:rFonts w:eastAsia="Calibri"/>
          <w:sz w:val="24"/>
          <w:szCs w:val="24"/>
        </w:rPr>
        <w:t>6.2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доходов, полученных преступным путем («отмыванию» доходов).</w:t>
      </w:r>
    </w:p>
    <w:p>
      <w:pPr>
        <w:pStyle w:val="Normal"/>
        <w:tabs>
          <w:tab w:val="clear" w:pos="720"/>
          <w:tab w:val="center" w:pos="4678" w:leader="none"/>
        </w:tabs>
        <w:ind w:firstLine="709" w:end="0"/>
        <w:jc w:val="both"/>
        <w:rPr>
          <w:rFonts w:eastAsia="Calibri"/>
          <w:sz w:val="24"/>
          <w:szCs w:val="24"/>
        </w:rPr>
      </w:pPr>
      <w:r>
        <w:rPr>
          <w:rFonts w:eastAsia="Calibri"/>
          <w:sz w:val="24"/>
          <w:szCs w:val="24"/>
        </w:rPr>
        <w:t>6.3 В случае возникновения у одной из Сторон обоснованных подозрений, что произошло или может произойти нарушение каких – 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произошло или не произойдёт. Это подтверждение должно быть направлено в течение десяти рабочих дней с даты направления письменного уведомления.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 – 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pPr>
        <w:pStyle w:val="Normal"/>
        <w:ind w:firstLine="709" w:end="0"/>
        <w:jc w:val="both"/>
        <w:rPr>
          <w:rFonts w:eastAsia="Calibri"/>
          <w:sz w:val="24"/>
          <w:szCs w:val="24"/>
        </w:rPr>
      </w:pPr>
      <w:r>
        <w:rPr>
          <w:rFonts w:eastAsia="Calibri"/>
          <w:sz w:val="24"/>
          <w:szCs w:val="24"/>
        </w:rPr>
        <w:t>6.4. В случае нарушения одной из Сторон обязательств воздерживаться от запрещенных в данном разделе настоящего договора действий и/или неполучения другой Стороной в установленный настоящим договором срок подтверждения, что нарушения не произошло или не произойдет,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pPr>
        <w:pStyle w:val="Standard"/>
        <w:ind w:hanging="2460" w:start="2460" w:end="0"/>
        <w:jc w:val="center"/>
        <w:rPr>
          <w:rFonts w:ascii="Times New Roman" w:hAnsi="Times New Roman" w:eastAsia="Calibri" w:cs="Times New Roman"/>
          <w:b/>
          <w:bCs/>
          <w:sz w:val="24"/>
          <w:szCs w:val="24"/>
        </w:rPr>
      </w:pPr>
      <w:r>
        <w:rPr>
          <w:rFonts w:eastAsia="Calibri" w:cs="Times New Roman" w:ascii="Times New Roman" w:hAnsi="Times New Roman"/>
          <w:b/>
          <w:bCs/>
          <w:sz w:val="24"/>
          <w:szCs w:val="24"/>
        </w:rPr>
      </w:r>
    </w:p>
    <w:p>
      <w:pPr>
        <w:pStyle w:val="Normal"/>
        <w:ind w:firstLine="708" w:end="0"/>
        <w:jc w:val="both"/>
        <w:rPr>
          <w:rFonts w:ascii="Times New Roman" w:hAnsi="Times New Roman" w:cs="Times New Roman"/>
          <w:b/>
          <w:bCs/>
          <w:sz w:val="24"/>
          <w:szCs w:val="24"/>
        </w:rPr>
      </w:pPr>
      <w:r>
        <w:rPr>
          <w:rFonts w:cs="Times New Roman"/>
          <w:b/>
          <w:bCs/>
          <w:sz w:val="24"/>
          <w:szCs w:val="24"/>
        </w:rPr>
      </w:r>
    </w:p>
    <w:p>
      <w:pPr>
        <w:pStyle w:val="Normal"/>
        <w:jc w:val="both"/>
        <w:rPr>
          <w:b/>
          <w:sz w:val="24"/>
          <w:szCs w:val="24"/>
        </w:rPr>
      </w:pPr>
      <w:r>
        <w:rPr>
          <w:sz w:val="24"/>
          <w:szCs w:val="24"/>
        </w:rPr>
        <w:t xml:space="preserve">            </w:t>
      </w:r>
    </w:p>
    <w:p>
      <w:pPr>
        <w:pStyle w:val="Style17"/>
        <w:jc w:val="center"/>
        <w:rPr/>
      </w:pPr>
      <w:r>
        <w:rPr>
          <w:rFonts w:cs="Times New Roman" w:ascii="Times New Roman" w:hAnsi="Times New Roman"/>
          <w:b/>
          <w:sz w:val="24"/>
          <w:szCs w:val="24"/>
          <w:lang w:val="ru-RU"/>
        </w:rPr>
        <w:t xml:space="preserve">7. </w:t>
      </w:r>
      <w:r>
        <w:rPr>
          <w:rFonts w:cs="Times New Roman" w:ascii="Times New Roman" w:hAnsi="Times New Roman"/>
          <w:b/>
          <w:sz w:val="24"/>
          <w:szCs w:val="24"/>
        </w:rPr>
        <w:t>ЮРИДИЧЕСКИЕ АДРЕСА СТОРОН:</w:t>
      </w:r>
    </w:p>
    <w:p>
      <w:pPr>
        <w:pStyle w:val="Style17"/>
        <w:jc w:val="both"/>
        <w:rPr>
          <w:rFonts w:ascii="Times New Roman" w:hAnsi="Times New Roman" w:cs="Times New Roman"/>
          <w:b/>
          <w:sz w:val="24"/>
          <w:szCs w:val="24"/>
        </w:rPr>
      </w:pPr>
      <w:r>
        <w:rPr>
          <w:rFonts w:cs="Times New Roman" w:ascii="Times New Roman" w:hAnsi="Times New Roman"/>
          <w:b/>
          <w:sz w:val="24"/>
          <w:szCs w:val="24"/>
        </w:rPr>
        <w:t xml:space="preserve">  </w:t>
      </w:r>
    </w:p>
    <w:p>
      <w:pPr>
        <w:pStyle w:val="Style17"/>
        <w:jc w:val="both"/>
        <w:rPr>
          <w:rFonts w:ascii="Times New Roman" w:hAnsi="Times New Roman" w:cs="Times New Roman"/>
          <w:b/>
          <w:sz w:val="24"/>
          <w:szCs w:val="24"/>
        </w:rPr>
      </w:pPr>
      <w:r>
        <w:rPr>
          <w:rFonts w:cs="Times New Roman" w:ascii="Times New Roman" w:hAnsi="Times New Roman"/>
          <w:b/>
          <w:sz w:val="24"/>
          <w:szCs w:val="24"/>
        </w:rPr>
        <w:t xml:space="preserve">  </w:t>
      </w:r>
    </w:p>
    <w:p>
      <w:pPr>
        <w:pStyle w:val="Style17"/>
        <w:jc w:val="both"/>
        <w:rPr>
          <w:rFonts w:ascii="Times New Roman" w:hAnsi="Times New Roman" w:cs="Times New Roman"/>
          <w:b/>
          <w:sz w:val="24"/>
          <w:szCs w:val="24"/>
        </w:rPr>
      </w:pPr>
      <w:r>
        <w:rPr>
          <w:rFonts w:cs="Times New Roman" w:ascii="Times New Roman" w:hAnsi="Times New Roman"/>
          <w:b/>
          <w:sz w:val="24"/>
          <w:szCs w:val="24"/>
          <w:lang w:val="ru-RU"/>
        </w:rPr>
        <w:t xml:space="preserve">  </w:t>
      </w:r>
      <w:r>
        <w:rPr>
          <w:rFonts w:cs="Times New Roman" w:ascii="Times New Roman" w:hAnsi="Times New Roman"/>
          <w:b/>
          <w:sz w:val="24"/>
          <w:szCs w:val="24"/>
        </w:rPr>
        <w:t>ИСПОЛНИТЕЛЬ</w:t>
        <w:tab/>
        <w:tab/>
        <w:tab/>
        <w:tab/>
        <w:tab/>
        <w:tab/>
        <w:tab/>
        <w:t>ЗАКАЗЧИК</w:t>
      </w:r>
    </w:p>
    <w:tbl>
      <w:tblPr>
        <w:tblW w:w="10206" w:type="dxa"/>
        <w:jc w:val="start"/>
        <w:tblInd w:w="108" w:type="dxa"/>
        <w:tblLayout w:type="fixed"/>
        <w:tblCellMar>
          <w:top w:w="0" w:type="dxa"/>
          <w:start w:w="108" w:type="dxa"/>
          <w:bottom w:w="0" w:type="dxa"/>
          <w:end w:w="108" w:type="dxa"/>
        </w:tblCellMar>
      </w:tblPr>
      <w:tblGrid>
        <w:gridCol w:w="4920"/>
        <w:gridCol w:w="5286"/>
      </w:tblGrid>
      <w:tr>
        <w:trPr>
          <w:trHeight w:val="5136" w:hRule="atLeast"/>
        </w:trPr>
        <w:tc>
          <w:tcPr>
            <w:tcW w:w="4920" w:type="dxa"/>
            <w:tcBorders/>
          </w:tcPr>
          <w:p>
            <w:pPr>
              <w:pStyle w:val="Normal"/>
              <w:rPr>
                <w:sz w:val="24"/>
                <w:szCs w:val="24"/>
              </w:rPr>
            </w:pPr>
            <w:r>
              <w:rPr>
                <w:sz w:val="24"/>
                <w:szCs w:val="24"/>
              </w:rPr>
              <w:t>ГБУЗ ЛО «Кингисеппская МБ»</w:t>
            </w:r>
          </w:p>
          <w:p>
            <w:pPr>
              <w:pStyle w:val="Normal"/>
              <w:rPr>
                <w:sz w:val="24"/>
                <w:szCs w:val="24"/>
              </w:rPr>
            </w:pPr>
            <w:r>
              <w:rPr>
                <w:sz w:val="24"/>
                <w:szCs w:val="24"/>
              </w:rPr>
              <w:t xml:space="preserve">Юридический адрес: 188480, Лен.обл., </w:t>
            </w:r>
          </w:p>
          <w:p>
            <w:pPr>
              <w:pStyle w:val="Normal"/>
              <w:rPr>
                <w:sz w:val="24"/>
                <w:szCs w:val="24"/>
              </w:rPr>
            </w:pPr>
            <w:r>
              <w:rPr>
                <w:sz w:val="24"/>
                <w:szCs w:val="24"/>
              </w:rPr>
              <w:t xml:space="preserve">г. Кингисепп, ул. Воровского д.20 </w:t>
            </w:r>
          </w:p>
          <w:p>
            <w:pPr>
              <w:pStyle w:val="Normal"/>
              <w:rPr>
                <w:sz w:val="24"/>
                <w:szCs w:val="24"/>
                <w:lang w:val="en-US"/>
              </w:rPr>
            </w:pPr>
            <w:r>
              <w:rPr>
                <w:sz w:val="24"/>
                <w:szCs w:val="24"/>
              </w:rPr>
              <w:t>тел.8(813 75)6-5</w:t>
            </w:r>
            <w:r>
              <w:rPr>
                <w:sz w:val="24"/>
                <w:szCs w:val="24"/>
                <w:lang w:val="en-US"/>
              </w:rPr>
              <w:t>1</w:t>
            </w:r>
            <w:r>
              <w:rPr>
                <w:sz w:val="24"/>
                <w:szCs w:val="24"/>
              </w:rPr>
              <w:t>-</w:t>
            </w:r>
            <w:r>
              <w:rPr>
                <w:sz w:val="24"/>
                <w:szCs w:val="24"/>
                <w:lang w:val="en-US"/>
              </w:rPr>
              <w:t>51</w:t>
            </w:r>
            <w:r>
              <w:rPr>
                <w:sz w:val="24"/>
                <w:szCs w:val="24"/>
              </w:rPr>
              <w:t>, 6-5</w:t>
            </w:r>
            <w:r>
              <w:rPr>
                <w:sz w:val="24"/>
                <w:szCs w:val="24"/>
                <w:lang w:val="en-US"/>
              </w:rPr>
              <w:t>1</w:t>
            </w:r>
            <w:r>
              <w:rPr>
                <w:sz w:val="24"/>
                <w:szCs w:val="24"/>
              </w:rPr>
              <w:t>-</w:t>
            </w:r>
            <w:r>
              <w:rPr>
                <w:sz w:val="24"/>
                <w:szCs w:val="24"/>
                <w:lang w:val="en-US"/>
              </w:rPr>
              <w:t>52</w:t>
            </w:r>
          </w:p>
          <w:p>
            <w:pPr>
              <w:pStyle w:val="Normal"/>
              <w:rPr>
                <w:sz w:val="24"/>
                <w:szCs w:val="24"/>
              </w:rPr>
            </w:pPr>
            <w:r>
              <w:rPr>
                <w:sz w:val="24"/>
                <w:szCs w:val="24"/>
              </w:rPr>
              <w:t>Бухгалтерия 8(813 75)6-50-15</w:t>
            </w:r>
          </w:p>
          <w:p>
            <w:pPr>
              <w:pStyle w:val="Normal"/>
              <w:rPr/>
            </w:pPr>
            <w:r>
              <w:rPr>
                <w:sz w:val="24"/>
                <w:szCs w:val="24"/>
                <w:lang w:val="en-US"/>
              </w:rPr>
              <w:t>e.mail: infos@kingisepp-crb.ru</w:t>
            </w:r>
          </w:p>
          <w:p>
            <w:pPr>
              <w:pStyle w:val="Normal"/>
              <w:rPr>
                <w:sz w:val="24"/>
                <w:szCs w:val="24"/>
              </w:rPr>
            </w:pPr>
            <w:r>
              <w:rPr>
                <w:sz w:val="24"/>
                <w:szCs w:val="24"/>
              </w:rPr>
              <w:t>ИНН 4707008548, КПП 470701001</w:t>
            </w:r>
          </w:p>
          <w:p>
            <w:pPr>
              <w:pStyle w:val="Normal"/>
              <w:rPr>
                <w:sz w:val="24"/>
                <w:szCs w:val="24"/>
              </w:rPr>
            </w:pPr>
            <w:r>
              <w:rPr>
                <w:sz w:val="24"/>
                <w:szCs w:val="24"/>
              </w:rPr>
              <w:t xml:space="preserve">ОГРН 1024701426463, ОКПО 01932837, </w:t>
            </w:r>
          </w:p>
          <w:p>
            <w:pPr>
              <w:pStyle w:val="Normal"/>
              <w:rPr>
                <w:sz w:val="24"/>
                <w:szCs w:val="24"/>
              </w:rPr>
            </w:pPr>
            <w:r>
              <w:rPr>
                <w:sz w:val="24"/>
                <w:szCs w:val="24"/>
              </w:rPr>
              <w:t xml:space="preserve">Получатель: Комитет финансов </w:t>
            </w:r>
          </w:p>
          <w:p>
            <w:pPr>
              <w:pStyle w:val="Normal"/>
              <w:rPr>
                <w:sz w:val="24"/>
                <w:szCs w:val="24"/>
              </w:rPr>
            </w:pPr>
            <w:r>
              <w:rPr>
                <w:sz w:val="24"/>
                <w:szCs w:val="24"/>
              </w:rPr>
              <w:t>Ленинградской области (ГБУЗ ЛО «Кингисеппская МБ», л/с 20950986054)</w:t>
            </w:r>
          </w:p>
          <w:p>
            <w:pPr>
              <w:pStyle w:val="Normal"/>
              <w:rPr>
                <w:sz w:val="24"/>
                <w:szCs w:val="24"/>
              </w:rPr>
            </w:pPr>
            <w:r>
              <w:rPr>
                <w:sz w:val="24"/>
                <w:szCs w:val="24"/>
              </w:rPr>
              <w:t xml:space="preserve">Северо-Западное ГУ банка России// </w:t>
            </w:r>
          </w:p>
          <w:p>
            <w:pPr>
              <w:pStyle w:val="Normal"/>
              <w:rPr>
                <w:sz w:val="24"/>
                <w:szCs w:val="24"/>
              </w:rPr>
            </w:pPr>
            <w:r>
              <w:rPr>
                <w:sz w:val="24"/>
                <w:szCs w:val="24"/>
              </w:rPr>
              <w:t xml:space="preserve">УФК по Ленинградской области </w:t>
            </w:r>
          </w:p>
          <w:p>
            <w:pPr>
              <w:pStyle w:val="Normal"/>
              <w:rPr>
                <w:sz w:val="24"/>
                <w:szCs w:val="24"/>
              </w:rPr>
            </w:pPr>
            <w:r>
              <w:rPr>
                <w:sz w:val="24"/>
                <w:szCs w:val="24"/>
              </w:rPr>
              <w:t>г. Санкт-Петербург</w:t>
            </w:r>
          </w:p>
          <w:p>
            <w:pPr>
              <w:pStyle w:val="Normal"/>
              <w:rPr>
                <w:sz w:val="24"/>
                <w:szCs w:val="24"/>
              </w:rPr>
            </w:pPr>
            <w:r>
              <w:rPr>
                <w:sz w:val="24"/>
                <w:szCs w:val="24"/>
              </w:rPr>
              <w:t>Счет получателя: 40102810745370000098</w:t>
            </w:r>
          </w:p>
          <w:p>
            <w:pPr>
              <w:pStyle w:val="Normal"/>
              <w:rPr>
                <w:sz w:val="24"/>
                <w:szCs w:val="24"/>
              </w:rPr>
            </w:pPr>
            <w:r>
              <w:rPr>
                <w:sz w:val="24"/>
                <w:szCs w:val="24"/>
              </w:rPr>
              <w:t>Казначейский счет 03224643410000004500</w:t>
            </w:r>
          </w:p>
          <w:p>
            <w:pPr>
              <w:pStyle w:val="Normal"/>
              <w:rPr>
                <w:sz w:val="24"/>
                <w:szCs w:val="24"/>
              </w:rPr>
            </w:pPr>
            <w:r>
              <w:rPr>
                <w:sz w:val="24"/>
                <w:szCs w:val="24"/>
              </w:rPr>
              <w:t>БИК получателя: 044030098</w:t>
            </w:r>
          </w:p>
          <w:p>
            <w:pPr>
              <w:pStyle w:val="Normal"/>
              <w:rPr>
                <w:sz w:val="24"/>
                <w:szCs w:val="24"/>
              </w:rPr>
            </w:pPr>
            <w:r>
              <w:rPr>
                <w:sz w:val="24"/>
                <w:szCs w:val="24"/>
              </w:rPr>
              <w:t>КБК 00000000000000000130</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tabs>
                <w:tab w:val="clear" w:pos="720"/>
                <w:tab w:val="left" w:pos="-540" w:leader="none"/>
              </w:tabs>
              <w:jc w:val="both"/>
              <w:rPr/>
            </w:pPr>
            <w:r>
              <w:rPr>
                <w:sz w:val="24"/>
                <w:szCs w:val="24"/>
              </w:rPr>
              <w:t>Главный врач</w:t>
            </w:r>
          </w:p>
          <w:p>
            <w:pPr>
              <w:pStyle w:val="Normal"/>
              <w:tabs>
                <w:tab w:val="clear" w:pos="720"/>
                <w:tab w:val="left" w:pos="-540" w:leader="none"/>
              </w:tabs>
              <w:spacing w:before="0" w:after="240"/>
              <w:jc w:val="both"/>
              <w:rPr>
                <w:sz w:val="24"/>
                <w:szCs w:val="24"/>
              </w:rPr>
            </w:pPr>
            <w:r>
              <w:rPr>
                <w:sz w:val="24"/>
                <w:szCs w:val="24"/>
              </w:rPr>
              <w:t>ГБУЗ ЛО "Кингисеппская МБ"</w:t>
            </w:r>
          </w:p>
          <w:p>
            <w:pPr>
              <w:pStyle w:val="Normal"/>
              <w:tabs>
                <w:tab w:val="clear" w:pos="720"/>
                <w:tab w:val="left" w:pos="-540" w:leader="none"/>
              </w:tabs>
              <w:jc w:val="both"/>
              <w:rPr>
                <w:sz w:val="24"/>
                <w:szCs w:val="24"/>
              </w:rPr>
            </w:pPr>
            <w:r>
              <w:rPr>
                <w:sz w:val="24"/>
                <w:szCs w:val="24"/>
              </w:rPr>
            </w:r>
          </w:p>
          <w:p>
            <w:pPr>
              <w:pStyle w:val="Normal"/>
              <w:tabs>
                <w:tab w:val="clear" w:pos="720"/>
                <w:tab w:val="left" w:pos="-540" w:leader="none"/>
              </w:tabs>
              <w:jc w:val="both"/>
              <w:rPr>
                <w:sz w:val="24"/>
                <w:szCs w:val="24"/>
              </w:rPr>
            </w:pPr>
            <w:r>
              <w:rPr>
                <w:sz w:val="24"/>
                <w:szCs w:val="24"/>
              </w:rPr>
            </w:r>
          </w:p>
          <w:p>
            <w:pPr>
              <w:pStyle w:val="Normal"/>
              <w:tabs>
                <w:tab w:val="clear" w:pos="720"/>
                <w:tab w:val="left" w:pos="-540" w:leader="none"/>
              </w:tabs>
              <w:jc w:val="both"/>
              <w:rPr>
                <w:sz w:val="24"/>
                <w:szCs w:val="24"/>
              </w:rPr>
            </w:pPr>
            <w:r>
              <w:rPr>
                <w:sz w:val="24"/>
                <w:szCs w:val="24"/>
              </w:rPr>
              <w:t>__________________А.И. Матич</w:t>
            </w:r>
            <w:r>
              <w:rPr>
                <w:color w:val="000000"/>
                <w:sz w:val="24"/>
                <w:szCs w:val="24"/>
              </w:rPr>
              <w:t xml:space="preserve">  </w:t>
            </w:r>
          </w:p>
          <w:p>
            <w:pPr>
              <w:pStyle w:val="Normal"/>
              <w:rPr>
                <w:sz w:val="24"/>
                <w:szCs w:val="24"/>
              </w:rPr>
            </w:pPr>
            <w:r>
              <w:rPr>
                <w:sz w:val="24"/>
                <w:szCs w:val="24"/>
              </w:rPr>
              <w:t>М.П.</w:t>
            </w:r>
          </w:p>
        </w:tc>
        <w:tc>
          <w:tcPr>
            <w:tcW w:w="5286" w:type="dxa"/>
            <w:tcBorders/>
          </w:tcPr>
          <w:p>
            <w:pPr>
              <w:pStyle w:val="Normal"/>
              <w:spacing w:lineRule="auto" w:line="276"/>
              <w:rPr>
                <w:sz w:val="24"/>
                <w:szCs w:val="24"/>
              </w:rPr>
            </w:pPr>
            <w:r>
              <w:rPr>
                <w:sz w:val="24"/>
                <w:szCs w:val="24"/>
              </w:rPr>
              <w:t>ГБПОУ ЛО "ККТ и С"</w:t>
            </w:r>
          </w:p>
          <w:p>
            <w:pPr>
              <w:pStyle w:val="Normal"/>
              <w:spacing w:lineRule="auto" w:line="276"/>
              <w:rPr>
                <w:sz w:val="24"/>
                <w:szCs w:val="24"/>
              </w:rPr>
            </w:pPr>
            <w:r>
              <w:rPr>
                <w:sz w:val="24"/>
                <w:szCs w:val="24"/>
              </w:rPr>
              <w:t xml:space="preserve">Адрес: 188480, Ленинградская область, </w:t>
            </w:r>
          </w:p>
          <w:p>
            <w:pPr>
              <w:pStyle w:val="Normal"/>
              <w:spacing w:lineRule="auto" w:line="276"/>
              <w:rPr>
                <w:sz w:val="24"/>
                <w:szCs w:val="24"/>
              </w:rPr>
            </w:pPr>
            <w:r>
              <w:rPr>
                <w:sz w:val="24"/>
                <w:szCs w:val="24"/>
              </w:rPr>
              <w:t>г. Кингисепп, пр. К.Маркса, д. 3а</w:t>
            </w:r>
          </w:p>
          <w:p>
            <w:pPr>
              <w:pStyle w:val="Normal"/>
              <w:spacing w:lineRule="auto" w:line="276"/>
              <w:rPr>
                <w:sz w:val="24"/>
                <w:szCs w:val="24"/>
              </w:rPr>
            </w:pPr>
            <w:r>
              <w:rPr>
                <w:sz w:val="24"/>
                <w:szCs w:val="24"/>
              </w:rPr>
              <w:t>тел.: 8 (81375) 2-28-61, 2-73-73</w:t>
            </w:r>
          </w:p>
          <w:p>
            <w:pPr>
              <w:pStyle w:val="Normal"/>
              <w:spacing w:lineRule="auto" w:line="276"/>
              <w:rPr>
                <w:sz w:val="24"/>
                <w:szCs w:val="24"/>
              </w:rPr>
            </w:pPr>
            <w:r>
              <w:rPr>
                <w:sz w:val="24"/>
                <w:szCs w:val="24"/>
              </w:rPr>
              <w:t>ИНН/КПП: 4707009735/470701001</w:t>
            </w:r>
          </w:p>
          <w:p>
            <w:pPr>
              <w:pStyle w:val="Normal"/>
              <w:spacing w:lineRule="auto" w:line="276"/>
              <w:rPr>
                <w:sz w:val="24"/>
                <w:szCs w:val="24"/>
              </w:rPr>
            </w:pPr>
            <w:r>
              <w:rPr>
                <w:sz w:val="24"/>
                <w:szCs w:val="24"/>
              </w:rPr>
              <w:t>КС  03224643410000004500</w:t>
            </w:r>
          </w:p>
          <w:p>
            <w:pPr>
              <w:pStyle w:val="Normal"/>
              <w:spacing w:lineRule="auto" w:line="276"/>
              <w:rPr>
                <w:sz w:val="24"/>
                <w:szCs w:val="24"/>
              </w:rPr>
            </w:pPr>
            <w:r>
              <w:rPr>
                <w:sz w:val="24"/>
                <w:szCs w:val="24"/>
              </w:rPr>
              <w:t>ЕКС 40102810745370000098</w:t>
            </w:r>
          </w:p>
          <w:p>
            <w:pPr>
              <w:pStyle w:val="Normal"/>
              <w:ind w:end="14"/>
              <w:rPr>
                <w:sz w:val="24"/>
                <w:szCs w:val="24"/>
              </w:rPr>
            </w:pPr>
            <w:r>
              <w:rPr>
                <w:sz w:val="24"/>
                <w:szCs w:val="24"/>
              </w:rPr>
              <w:t xml:space="preserve"> </w:t>
            </w:r>
            <w:r>
              <w:rPr>
                <w:sz w:val="24"/>
                <w:szCs w:val="24"/>
              </w:rPr>
              <w:t>Банк:  Северо-Западное ГУ Банка России//УФК по Ленинградской области, г.Санкт-Петербург  БИК 044030098</w:t>
            </w:r>
          </w:p>
          <w:p>
            <w:pPr>
              <w:pStyle w:val="Normal"/>
              <w:spacing w:lineRule="auto" w:line="276"/>
              <w:rPr>
                <w:sz w:val="24"/>
                <w:szCs w:val="24"/>
              </w:rPr>
            </w:pPr>
            <w:r>
              <w:rPr>
                <w:sz w:val="24"/>
                <w:szCs w:val="24"/>
              </w:rPr>
              <w:t>Комитет финансов ЛО (ГБПОУ ЛО «ККТ и С»</w:t>
            </w:r>
          </w:p>
          <w:p>
            <w:pPr>
              <w:pStyle w:val="Normal"/>
              <w:spacing w:lineRule="auto" w:line="276"/>
              <w:rPr>
                <w:sz w:val="24"/>
                <w:szCs w:val="24"/>
              </w:rPr>
            </w:pPr>
            <w:r>
              <w:rPr>
                <w:sz w:val="24"/>
                <w:szCs w:val="24"/>
              </w:rPr>
              <w:t>л/с 21456У46780</w:t>
            </w:r>
          </w:p>
          <w:p>
            <w:pPr>
              <w:pStyle w:val="Normal"/>
              <w:spacing w:lineRule="auto" w:line="276"/>
              <w:rPr>
                <w:sz w:val="24"/>
                <w:szCs w:val="24"/>
              </w:rPr>
            </w:pPr>
            <w:r>
              <w:rPr>
                <w:sz w:val="24"/>
                <w:szCs w:val="24"/>
              </w:rPr>
              <w:t>ОГРН: 1024701427520</w:t>
            </w:r>
          </w:p>
          <w:p>
            <w:pPr>
              <w:pStyle w:val="Normal"/>
              <w:spacing w:lineRule="auto" w:line="276"/>
              <w:rPr>
                <w:sz w:val="24"/>
                <w:szCs w:val="24"/>
              </w:rPr>
            </w:pPr>
            <w:r>
              <w:rPr>
                <w:sz w:val="24"/>
                <w:szCs w:val="24"/>
              </w:rPr>
              <w:t>ОКПО: 02532793</w:t>
            </w:r>
          </w:p>
          <w:p>
            <w:pPr>
              <w:pStyle w:val="Normal"/>
              <w:rPr>
                <w:sz w:val="24"/>
                <w:szCs w:val="24"/>
              </w:rPr>
            </w:pPr>
            <w:r>
              <w:rPr>
                <w:sz w:val="24"/>
                <w:szCs w:val="24"/>
              </w:rPr>
              <w:t>ОКВЭД: 85.21</w:t>
            </w:r>
          </w:p>
          <w:p>
            <w:pPr>
              <w:pStyle w:val="Normal"/>
              <w:rPr>
                <w:sz w:val="24"/>
                <w:szCs w:val="24"/>
              </w:rPr>
            </w:pPr>
            <w:r>
              <w:rPr>
                <w:sz w:val="24"/>
                <w:szCs w:val="24"/>
              </w:rPr>
              <w:t>Тел.: 8(81375) 2-28-61, 2-08-55,т/ф 2-73-73</w:t>
            </w:r>
          </w:p>
          <w:p>
            <w:pPr>
              <w:pStyle w:val="Normal"/>
              <w:rPr>
                <w:sz w:val="24"/>
                <w:szCs w:val="24"/>
              </w:rPr>
            </w:pPr>
            <w:r>
              <w:rPr>
                <w:sz w:val="24"/>
                <w:szCs w:val="24"/>
              </w:rPr>
              <w:t xml:space="preserve">Электронная почта: </w:t>
            </w:r>
            <w:hyperlink r:id="rId2">
              <w:r>
                <w:rPr>
                  <w:rStyle w:val="Hyperlink"/>
                  <w:sz w:val="24"/>
                  <w:szCs w:val="24"/>
                  <w:lang w:val="en-US"/>
                </w:rPr>
                <w:t>buhkktis</w:t>
              </w:r>
              <w:r>
                <w:rPr>
                  <w:rStyle w:val="Hyperlink"/>
                  <w:sz w:val="24"/>
                  <w:szCs w:val="24"/>
                </w:rPr>
                <w:t>@mail.ru</w:t>
              </w:r>
            </w:hyperlink>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 xml:space="preserve">Директор </w:t>
            </w:r>
          </w:p>
          <w:p>
            <w:pPr>
              <w:pStyle w:val="Normal"/>
              <w:rPr>
                <w:sz w:val="24"/>
                <w:szCs w:val="24"/>
              </w:rPr>
            </w:pPr>
            <w:r>
              <w:rPr>
                <w:sz w:val="24"/>
                <w:szCs w:val="24"/>
              </w:rPr>
              <w:t>ГБПОУ ЛО «ККТ и С»</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_______________________Д.В. Ворновских</w:t>
            </w:r>
          </w:p>
          <w:p>
            <w:pPr>
              <w:pStyle w:val="Normal"/>
              <w:rPr>
                <w:sz w:val="24"/>
                <w:szCs w:val="24"/>
              </w:rPr>
            </w:pPr>
            <w:r>
              <w:rPr>
                <w:sz w:val="24"/>
                <w:szCs w:val="24"/>
              </w:rPr>
              <w:t>М.П.</w:t>
            </w:r>
          </w:p>
          <w:p>
            <w:pPr>
              <w:pStyle w:val="Normal"/>
              <w:rPr>
                <w:sz w:val="24"/>
                <w:szCs w:val="24"/>
              </w:rPr>
            </w:pPr>
            <w:r>
              <w:rPr>
                <w:sz w:val="24"/>
                <w:szCs w:val="24"/>
              </w:rPr>
              <w:t xml:space="preserve"> </w:t>
            </w:r>
          </w:p>
        </w:tc>
      </w:tr>
    </w:tbl>
    <w:p>
      <w:pPr>
        <w:pStyle w:val="Style17"/>
        <w:tabs>
          <w:tab w:val="clear" w:pos="720"/>
          <w:tab w:val="left" w:pos="5850" w:leader="none"/>
        </w:tabs>
        <w:jc w:val="both"/>
        <w:rPr>
          <w:rFonts w:ascii="Times New Roman" w:hAnsi="Times New Roman" w:cs="Times New Roman"/>
          <w:b/>
          <w:sz w:val="24"/>
          <w:szCs w:val="24"/>
          <w:lang w:val="ru-RU"/>
        </w:rPr>
      </w:pPr>
      <w:r>
        <w:rPr>
          <w:rFonts w:cs="Times New Roman" w:ascii="Times New Roman" w:hAnsi="Times New Roman"/>
          <w:b/>
          <w:sz w:val="24"/>
          <w:szCs w:val="24"/>
          <w:lang w:val="ru-RU"/>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rFonts w:ascii="Times New Roman" w:hAnsi="Times New Roman" w:cs="Times New Roman"/>
          <w:b/>
          <w:spacing w:val="-2"/>
          <w:sz w:val="24"/>
          <w:szCs w:val="24"/>
          <w:lang w:val="ru-RU" w:eastAsia="zh-CN"/>
        </w:rPr>
      </w:pPr>
      <w:r>
        <w:rPr>
          <w:rFonts w:cs="Times New Roman"/>
          <w:b/>
          <w:spacing w:val="-2"/>
          <w:sz w:val="24"/>
          <w:szCs w:val="24"/>
          <w:lang w:val="ru-RU"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pacing w:val="-2"/>
          <w:sz w:val="24"/>
          <w:szCs w:val="24"/>
          <w:lang w:eastAsia="zh-CN"/>
        </w:rPr>
      </w:pPr>
      <w:r>
        <w:rPr>
          <w:spacing w:val="-2"/>
          <w:sz w:val="24"/>
          <w:szCs w:val="24"/>
          <w:lang w:eastAsia="zh-CN"/>
        </w:rPr>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z w:val="24"/>
          <w:szCs w:val="24"/>
          <w:lang w:eastAsia="zh-CN"/>
        </w:rPr>
      </w:pPr>
      <w:r>
        <w:rPr>
          <w:spacing w:val="-2"/>
          <w:sz w:val="24"/>
          <w:szCs w:val="24"/>
          <w:lang w:eastAsia="zh-CN"/>
        </w:rPr>
        <w:t xml:space="preserve">Приложение №  </w:t>
        <w:br/>
        <w:t>к Договору № 51/ВБ</w:t>
      </w:r>
    </w:p>
    <w:p>
      <w:pPr>
        <w:pStyle w:val="Normal"/>
        <w:shd w:fill="FFFFFF" w:val="clear"/>
        <w:tabs>
          <w:tab w:val="clear" w:pos="720"/>
          <w:tab w:val="left" w:pos="7661" w:leader="underscore"/>
          <w:tab w:val="left" w:pos="8861" w:leader="underscore"/>
          <w:tab w:val="left" w:pos="10382" w:leader="underscore"/>
        </w:tabs>
        <w:suppressAutoHyphens w:val="true"/>
        <w:spacing w:lineRule="auto" w:line="312"/>
        <w:ind w:firstLine="67" w:start="6120" w:end="0"/>
        <w:jc w:val="end"/>
        <w:rPr>
          <w:sz w:val="24"/>
          <w:szCs w:val="24"/>
          <w:lang w:eastAsia="zh-CN"/>
        </w:rPr>
      </w:pPr>
      <w:r>
        <w:rPr>
          <w:spacing w:val="-4"/>
          <w:sz w:val="24"/>
          <w:szCs w:val="24"/>
          <w:lang w:eastAsia="zh-CN"/>
        </w:rPr>
        <w:t>от «   »</w:t>
      </w:r>
      <w:r>
        <w:rPr>
          <w:spacing w:val="-4"/>
          <w:sz w:val="24"/>
          <w:szCs w:val="24"/>
          <w:u w:val="single"/>
          <w:lang w:eastAsia="zh-CN"/>
        </w:rPr>
        <w:t xml:space="preserve">       </w:t>
      </w:r>
      <w:r>
        <w:rPr>
          <w:spacing w:val="-4"/>
          <w:sz w:val="24"/>
          <w:szCs w:val="24"/>
          <w:lang w:eastAsia="zh-CN"/>
        </w:rPr>
        <w:t>2025г.</w:t>
      </w:r>
    </w:p>
    <w:p>
      <w:pPr>
        <w:pStyle w:val="Normal"/>
        <w:shd w:fill="FFFFFF" w:val="clear"/>
        <w:suppressAutoHyphens w:val="true"/>
        <w:spacing w:lineRule="auto" w:line="312"/>
        <w:ind w:start="250" w:end="0"/>
        <w:jc w:val="center"/>
        <w:rPr>
          <w:sz w:val="24"/>
          <w:szCs w:val="24"/>
          <w:lang w:eastAsia="zh-CN"/>
        </w:rPr>
      </w:pPr>
      <w:r>
        <w:rPr>
          <w:b/>
          <w:bCs/>
          <w:sz w:val="24"/>
          <w:szCs w:val="24"/>
          <w:lang w:eastAsia="zh-CN"/>
        </w:rPr>
        <w:t>ТАБЛИЦА</w:t>
      </w:r>
    </w:p>
    <w:p>
      <w:pPr>
        <w:pStyle w:val="Normal"/>
        <w:shd w:fill="FFFFFF" w:val="clear"/>
        <w:suppressAutoHyphens w:val="true"/>
        <w:spacing w:lineRule="auto" w:line="312"/>
        <w:ind w:start="250" w:end="0"/>
        <w:jc w:val="center"/>
        <w:rPr>
          <w:sz w:val="24"/>
          <w:szCs w:val="24"/>
          <w:lang w:eastAsia="zh-CN"/>
        </w:rPr>
      </w:pPr>
      <w:bookmarkStart w:id="0" w:name="_Hlk168565876"/>
      <w:bookmarkEnd w:id="0"/>
      <w:r>
        <w:rPr>
          <w:sz w:val="24"/>
          <w:szCs w:val="24"/>
          <w:lang w:eastAsia="zh-CN"/>
        </w:rPr>
        <w:t>Стоимость услуг по проведению обязательных предварительных при</w:t>
      </w:r>
    </w:p>
    <w:p>
      <w:pPr>
        <w:pStyle w:val="Normal"/>
        <w:shd w:fill="FFFFFF" w:val="clear"/>
        <w:suppressAutoHyphens w:val="true"/>
        <w:spacing w:lineRule="auto" w:line="312"/>
        <w:ind w:start="250" w:end="0"/>
        <w:jc w:val="center"/>
        <w:rPr>
          <w:sz w:val="24"/>
          <w:szCs w:val="24"/>
          <w:lang w:eastAsia="zh-CN"/>
        </w:rPr>
      </w:pPr>
      <w:r>
        <w:rPr>
          <w:sz w:val="24"/>
          <w:szCs w:val="24"/>
          <w:lang w:eastAsia="zh-CN"/>
        </w:rPr>
        <w:t>поступлении на работу и периодических медицинских осмотров</w:t>
      </w:r>
    </w:p>
    <w:p>
      <w:pPr>
        <w:pStyle w:val="Normal"/>
        <w:suppressAutoHyphens w:val="true"/>
        <w:spacing w:lineRule="auto" w:line="312"/>
        <w:rPr>
          <w:sz w:val="24"/>
          <w:szCs w:val="24"/>
          <w:lang w:eastAsia="zh-CN"/>
        </w:rPr>
      </w:pPr>
      <w:r>
        <w:rPr>
          <w:sz w:val="24"/>
          <w:szCs w:val="24"/>
          <w:lang w:eastAsia="zh-CN"/>
        </w:rPr>
      </w:r>
      <w:bookmarkStart w:id="1" w:name="_Hlk168565876"/>
      <w:bookmarkStart w:id="2" w:name="_Hlk168565876"/>
      <w:bookmarkEnd w:id="2"/>
    </w:p>
    <w:tbl>
      <w:tblPr>
        <w:tblW w:w="10523" w:type="dxa"/>
        <w:jc w:val="center"/>
        <w:tblInd w:w="0" w:type="dxa"/>
        <w:tblLayout w:type="fixed"/>
        <w:tblCellMar>
          <w:top w:w="0" w:type="dxa"/>
          <w:start w:w="40" w:type="dxa"/>
          <w:bottom w:w="0" w:type="dxa"/>
          <w:end w:w="40" w:type="dxa"/>
        </w:tblCellMar>
      </w:tblPr>
      <w:tblGrid>
        <w:gridCol w:w="742"/>
        <w:gridCol w:w="7513"/>
        <w:gridCol w:w="2268"/>
      </w:tblGrid>
      <w:tr>
        <w:trPr>
          <w:trHeight w:val="1081" w:hRule="exact"/>
        </w:trPr>
        <w:tc>
          <w:tcPr>
            <w:tcW w:w="742" w:type="dxa"/>
            <w:tcBorders>
              <w:top w:val="single" w:sz="6" w:space="0" w:color="000000"/>
              <w:start w:val="single" w:sz="6" w:space="0" w:color="000000"/>
              <w:bottom w:val="single" w:sz="6" w:space="0" w:color="000000"/>
            </w:tcBorders>
            <w:shd w:fill="FFFFFF" w:val="clear"/>
            <w:vAlign w:val="center"/>
          </w:tcPr>
          <w:p>
            <w:pPr>
              <w:pStyle w:val="Normal"/>
              <w:shd w:fill="FFFFFF" w:val="clear"/>
              <w:suppressAutoHyphens w:val="true"/>
              <w:spacing w:lineRule="auto" w:line="312"/>
              <w:jc w:val="center"/>
              <w:rPr>
                <w:sz w:val="24"/>
                <w:szCs w:val="24"/>
                <w:lang w:eastAsia="zh-CN"/>
              </w:rPr>
            </w:pPr>
            <w:r>
              <w:rPr>
                <w:sz w:val="24"/>
                <w:szCs w:val="24"/>
                <w:lang w:eastAsia="zh-CN"/>
              </w:rPr>
              <w:t xml:space="preserve">№ </w:t>
            </w:r>
          </w:p>
          <w:p>
            <w:pPr>
              <w:pStyle w:val="Normal"/>
              <w:shd w:fill="FFFFFF" w:val="clear"/>
              <w:suppressAutoHyphens w:val="true"/>
              <w:spacing w:lineRule="auto" w:line="312"/>
              <w:jc w:val="center"/>
              <w:rPr>
                <w:sz w:val="24"/>
                <w:szCs w:val="24"/>
                <w:lang w:eastAsia="zh-CN"/>
              </w:rPr>
            </w:pPr>
            <w:r>
              <w:rPr>
                <w:sz w:val="24"/>
                <w:szCs w:val="24"/>
                <w:lang w:eastAsia="zh-CN"/>
              </w:rPr>
              <w:t>п/п</w:t>
            </w:r>
          </w:p>
        </w:tc>
        <w:tc>
          <w:tcPr>
            <w:tcW w:w="7513" w:type="dxa"/>
            <w:tcBorders>
              <w:top w:val="single" w:sz="6" w:space="0" w:color="000000"/>
              <w:start w:val="single" w:sz="6" w:space="0" w:color="000000"/>
              <w:bottom w:val="single" w:sz="6" w:space="0" w:color="000000"/>
            </w:tcBorders>
            <w:shd w:fill="FFFFFF" w:val="clear"/>
            <w:vAlign w:val="center"/>
          </w:tcPr>
          <w:p>
            <w:pPr>
              <w:pStyle w:val="Normal"/>
              <w:shd w:fill="FFFFFF" w:val="clear"/>
              <w:suppressAutoHyphens w:val="true"/>
              <w:spacing w:lineRule="auto" w:line="312"/>
              <w:ind w:start="662" w:end="667"/>
              <w:jc w:val="center"/>
              <w:rPr>
                <w:sz w:val="24"/>
                <w:szCs w:val="24"/>
                <w:lang w:eastAsia="zh-CN"/>
              </w:rPr>
            </w:pPr>
            <w:r>
              <w:rPr>
                <w:sz w:val="24"/>
                <w:szCs w:val="24"/>
                <w:lang w:eastAsia="zh-CN"/>
              </w:rPr>
              <w:t>НАИМЕНОВАНИЕ МЕДИЦИНСКИХ УСЛУГ</w:t>
            </w:r>
          </w:p>
        </w:tc>
        <w:tc>
          <w:tcPr>
            <w:tcW w:w="226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hd w:fill="FFFFFF" w:val="clear"/>
              <w:suppressAutoHyphens w:val="true"/>
              <w:spacing w:lineRule="auto" w:line="312"/>
              <w:ind w:start="336" w:end="312"/>
              <w:jc w:val="center"/>
              <w:rPr>
                <w:sz w:val="24"/>
                <w:szCs w:val="24"/>
                <w:lang w:eastAsia="zh-CN"/>
              </w:rPr>
            </w:pPr>
            <w:r>
              <w:rPr>
                <w:sz w:val="24"/>
                <w:szCs w:val="24"/>
                <w:lang w:eastAsia="zh-CN"/>
              </w:rPr>
              <w:t xml:space="preserve">СТОИМОСТЬ УСЛУГ </w:t>
            </w:r>
          </w:p>
          <w:p>
            <w:pPr>
              <w:pStyle w:val="Normal"/>
              <w:shd w:fill="FFFFFF" w:val="clear"/>
              <w:suppressAutoHyphens w:val="true"/>
              <w:spacing w:lineRule="auto" w:line="312"/>
              <w:ind w:start="336" w:end="312"/>
              <w:jc w:val="center"/>
              <w:rPr>
                <w:sz w:val="24"/>
                <w:szCs w:val="24"/>
                <w:lang w:eastAsia="zh-CN"/>
              </w:rPr>
            </w:pPr>
            <w:r>
              <w:rPr>
                <w:spacing w:val="-2"/>
                <w:sz w:val="24"/>
                <w:szCs w:val="24"/>
                <w:lang w:eastAsia="zh-CN"/>
              </w:rPr>
              <w:t xml:space="preserve">(в руб.) </w:t>
            </w:r>
          </w:p>
        </w:tc>
      </w:tr>
      <w:tr>
        <w:trPr>
          <w:trHeight w:val="428" w:hRule="exact"/>
        </w:trPr>
        <w:tc>
          <w:tcPr>
            <w:tcW w:w="10523" w:type="dxa"/>
            <w:gridSpan w:val="3"/>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Женщины:</w:t>
            </w:r>
          </w:p>
        </w:tc>
      </w:tr>
      <w:tr>
        <w:trPr>
          <w:trHeight w:val="293"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терапевт (04.047.002)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370</w:t>
            </w:r>
          </w:p>
        </w:tc>
      </w:tr>
      <w:tr>
        <w:trPr>
          <w:trHeight w:val="268"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психиатр (04.035.002)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330</w:t>
            </w:r>
          </w:p>
        </w:tc>
      </w:tr>
      <w:tr>
        <w:trPr>
          <w:trHeight w:val="287"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3</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психиатр-нарколог (04.036.002)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380</w:t>
            </w:r>
          </w:p>
        </w:tc>
      </w:tr>
      <w:tr>
        <w:trPr>
          <w:trHeight w:val="290"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4</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невролог (04.023.002)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320</w:t>
            </w:r>
          </w:p>
        </w:tc>
      </w:tr>
      <w:tr>
        <w:trPr>
          <w:trHeight w:val="281"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5</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оториноларинголог (04.028.002)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370</w:t>
            </w:r>
          </w:p>
        </w:tc>
      </w:tr>
      <w:tr>
        <w:trPr>
          <w:trHeight w:val="270"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6</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офтальмолог (04.029.002)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370</w:t>
            </w:r>
          </w:p>
        </w:tc>
      </w:tr>
      <w:tr>
        <w:trPr>
          <w:trHeight w:val="289"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7</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хирург (04.057.002)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340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8</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Смотровой кабинет (04.001.002)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810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9</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акушер-гинеколог (04.001.002)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390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10</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pPr>
            <w:r>
              <w:rPr>
                <w:sz w:val="24"/>
                <w:szCs w:val="24"/>
                <w:lang w:eastAsia="zh-CN"/>
              </w:rPr>
              <w:t>Врач дерматовенеролог (04.008.002)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260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стоматолог (04.065.006)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250</w:t>
            </w:r>
          </w:p>
        </w:tc>
      </w:tr>
      <w:tr>
        <w:trPr>
          <w:trHeight w:val="678"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Экспертное заключение врача-специалиста по итогам прохождение медицинской врачебной комиссии (04.047.002)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230</w:t>
            </w:r>
          </w:p>
        </w:tc>
      </w:tr>
      <w:tr>
        <w:trPr>
          <w:trHeight w:val="292" w:hRule="exact"/>
        </w:trPr>
        <w:tc>
          <w:tcPr>
            <w:tcW w:w="8255" w:type="dxa"/>
            <w:gridSpan w:val="2"/>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Клинико-лабораторные исследования:</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napToGrid w:val="false"/>
              <w:spacing w:lineRule="auto" w:line="312"/>
              <w:jc w:val="center"/>
              <w:rPr>
                <w:sz w:val="24"/>
                <w:szCs w:val="24"/>
                <w:lang w:eastAsia="zh-CN"/>
              </w:rPr>
            </w:pPr>
            <w:r>
              <w:rPr>
                <w:sz w:val="24"/>
                <w:szCs w:val="24"/>
                <w:lang w:eastAsia="zh-CN"/>
              </w:rPr>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Взятие крови из периферической вены (11.12.009)</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170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Общий (клинический) анализ крови (03.016.02)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410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3</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Глюкоза в крови (09.05.023)</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230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4</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Холестерин в крови (09.05.026)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200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5</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Общий (клинический) анализ мочи (06.016.06)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180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6</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Регистрация электрокардиограммы (05.10.006)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310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7</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Ультразвуковое исследование органов малого таза (04.30.010)</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400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8</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Флюорография легких (06.09.006)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390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9</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Маммография (молочных желез в двух проекциях) (06.20.004)</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2040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10</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Анализ крови RW</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250</w:t>
            </w:r>
          </w:p>
        </w:tc>
      </w:tr>
      <w:tr>
        <w:trPr>
          <w:trHeight w:val="360"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Ультразвуковое исследование органов брюшной полости(04.16.001)</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1700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Ультразвуковое исследование щитовидной железы (04.22.001)</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680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13</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Эзофагогастродуоденоскопия</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2550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14</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Электроэнцефалограмма</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1160</w:t>
            </w:r>
          </w:p>
        </w:tc>
      </w:tr>
      <w:tr>
        <w:trPr>
          <w:trHeight w:val="292" w:hRule="exact"/>
        </w:trPr>
        <w:tc>
          <w:tcPr>
            <w:tcW w:w="10523" w:type="dxa"/>
            <w:gridSpan w:val="3"/>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Мужчины:</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терапевт (04.047.002)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370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психиатр (04.035.002)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330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3</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психиатр-нарколог (04.036.002)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380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4</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невролог (04.023.002)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320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5</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оториноларинголог (04.028.002)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370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6</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офтальмолог (04.029.002)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370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7</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хирург (04.057.002)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340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8</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Смотровой кабинет (04.001.002)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810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9</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дерматолог (04.008.002)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260</w:t>
            </w:r>
          </w:p>
        </w:tc>
      </w:tr>
      <w:tr>
        <w:trPr>
          <w:trHeight w:val="726"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10</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Экспертное заключение врача-специалиста по итогам прохождение медицинской врачебной комиссии (04.047.002)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230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Врач стоматолог (04.065.006)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250</w:t>
            </w:r>
          </w:p>
        </w:tc>
      </w:tr>
      <w:tr>
        <w:trPr>
          <w:trHeight w:val="292" w:hRule="exact"/>
        </w:trPr>
        <w:tc>
          <w:tcPr>
            <w:tcW w:w="8255" w:type="dxa"/>
            <w:gridSpan w:val="2"/>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jc w:val="center"/>
              <w:rPr>
                <w:sz w:val="24"/>
                <w:szCs w:val="24"/>
                <w:lang w:eastAsia="zh-CN"/>
              </w:rPr>
            </w:pPr>
            <w:r>
              <w:rPr>
                <w:sz w:val="24"/>
                <w:szCs w:val="24"/>
                <w:lang w:eastAsia="zh-CN"/>
              </w:rPr>
              <w:t>Клинико-лабораторные исследования:</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napToGrid w:val="false"/>
              <w:spacing w:lineRule="auto" w:line="312"/>
              <w:jc w:val="center"/>
              <w:rPr>
                <w:sz w:val="24"/>
                <w:szCs w:val="24"/>
                <w:lang w:eastAsia="zh-CN"/>
              </w:rPr>
            </w:pPr>
            <w:r>
              <w:rPr>
                <w:sz w:val="24"/>
                <w:szCs w:val="24"/>
                <w:lang w:eastAsia="zh-CN"/>
              </w:rPr>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Взятие крови из периферической вены (11.12.009)</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170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Общий (клинический) анализ крови (03.016.02)</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410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3</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Глюкоза в крови (09.05.023)</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230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4</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Холестерин в крови (09.05.026)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200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5</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Общий (клинический) анализ мочи (06.016.06)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180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6</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Регистрация электрокардиограммы (05.10.006)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310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7</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Флюорография легких (06.09.006)</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390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8</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Анализ крови RW</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250</w:t>
            </w:r>
          </w:p>
        </w:tc>
      </w:tr>
      <w:tr>
        <w:trPr>
          <w:trHeight w:val="324"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9</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Ультразвуковое исследование органов брюшной полости(04.16.001)</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1700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10</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Ультразвуковое исследование щитовидной железы (04.22.001)</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680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11</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Эзофагогастродуоденоскопия</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2550</w:t>
            </w:r>
          </w:p>
        </w:tc>
      </w:tr>
      <w:tr>
        <w:trPr>
          <w:trHeight w:val="292" w:hRule="exact"/>
        </w:trPr>
        <w:tc>
          <w:tcPr>
            <w:tcW w:w="742"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12</w:t>
            </w:r>
          </w:p>
        </w:tc>
        <w:tc>
          <w:tcPr>
            <w:tcW w:w="7513" w:type="dxa"/>
            <w:tcBorders>
              <w:top w:val="single" w:sz="6" w:space="0" w:color="000000"/>
              <w:start w:val="single" w:sz="6" w:space="0" w:color="000000"/>
              <w:bottom w:val="single" w:sz="6" w:space="0" w:color="000000"/>
            </w:tcBorders>
            <w:shd w:fill="FFFFFF" w:val="clear"/>
          </w:tcPr>
          <w:p>
            <w:pPr>
              <w:pStyle w:val="Normal"/>
              <w:shd w:fill="FFFFFF" w:val="clear"/>
              <w:suppressAutoHyphens w:val="true"/>
              <w:spacing w:lineRule="auto" w:line="312"/>
              <w:rPr>
                <w:sz w:val="24"/>
                <w:szCs w:val="24"/>
                <w:lang w:eastAsia="zh-CN"/>
              </w:rPr>
            </w:pPr>
            <w:r>
              <w:rPr>
                <w:sz w:val="24"/>
                <w:szCs w:val="24"/>
                <w:lang w:eastAsia="zh-CN"/>
              </w:rPr>
              <w:t>Электроэнцефалограмма</w:t>
            </w:r>
          </w:p>
        </w:tc>
        <w:tc>
          <w:tcPr>
            <w:tcW w:w="226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uppressAutoHyphens w:val="true"/>
              <w:spacing w:lineRule="auto" w:line="312"/>
              <w:jc w:val="center"/>
              <w:rPr/>
            </w:pPr>
            <w:r>
              <w:rPr>
                <w:sz w:val="24"/>
                <w:szCs w:val="24"/>
                <w:lang w:eastAsia="zh-CN"/>
              </w:rPr>
              <w:t>1160</w:t>
            </w:r>
          </w:p>
        </w:tc>
      </w:tr>
    </w:tbl>
    <w:p>
      <w:pPr>
        <w:pStyle w:val="Normal"/>
        <w:shd w:fill="FFFFFF" w:val="clear"/>
        <w:suppressAutoHyphens w:val="true"/>
        <w:spacing w:lineRule="auto" w:line="312"/>
        <w:jc w:val="center"/>
        <w:rPr>
          <w:b/>
          <w:bCs/>
          <w:spacing w:val="-5"/>
          <w:sz w:val="24"/>
          <w:szCs w:val="24"/>
          <w:lang w:eastAsia="zh-CN"/>
        </w:rPr>
      </w:pPr>
      <w:r>
        <w:rPr>
          <w:b/>
          <w:bCs/>
          <w:spacing w:val="-5"/>
          <w:sz w:val="24"/>
          <w:szCs w:val="24"/>
          <w:lang w:eastAsia="zh-CN"/>
        </w:rPr>
      </w:r>
    </w:p>
    <w:p>
      <w:pPr>
        <w:pStyle w:val="Normal"/>
        <w:shd w:fill="FFFFFF" w:val="clear"/>
        <w:suppressAutoHyphens w:val="true"/>
        <w:spacing w:lineRule="auto" w:line="312"/>
        <w:jc w:val="center"/>
        <w:rPr>
          <w:b/>
          <w:bCs/>
          <w:spacing w:val="-5"/>
          <w:sz w:val="24"/>
          <w:szCs w:val="24"/>
          <w:lang w:eastAsia="zh-CN"/>
        </w:rPr>
      </w:pPr>
      <w:r>
        <w:rPr>
          <w:b/>
          <w:bCs/>
          <w:spacing w:val="-5"/>
          <w:sz w:val="24"/>
          <w:szCs w:val="24"/>
          <w:lang w:eastAsia="zh-CN"/>
        </w:rPr>
      </w:r>
    </w:p>
    <w:p>
      <w:pPr>
        <w:pStyle w:val="Normal"/>
        <w:shd w:fill="FFFFFF" w:val="clear"/>
        <w:suppressAutoHyphens w:val="true"/>
        <w:spacing w:lineRule="auto" w:line="312"/>
        <w:jc w:val="center"/>
        <w:rPr>
          <w:b/>
          <w:bCs/>
          <w:spacing w:val="-5"/>
          <w:sz w:val="24"/>
          <w:szCs w:val="24"/>
          <w:lang w:eastAsia="zh-CN"/>
        </w:rPr>
      </w:pPr>
      <w:r>
        <w:rPr>
          <w:b/>
          <w:bCs/>
          <w:spacing w:val="-5"/>
          <w:sz w:val="24"/>
          <w:szCs w:val="24"/>
          <w:lang w:eastAsia="zh-CN"/>
        </w:rPr>
      </w:r>
    </w:p>
    <w:p>
      <w:pPr>
        <w:pStyle w:val="Normal"/>
        <w:shd w:fill="FFFFFF" w:val="clear"/>
        <w:suppressAutoHyphens w:val="true"/>
        <w:spacing w:lineRule="auto" w:line="312"/>
        <w:jc w:val="center"/>
        <w:rPr>
          <w:b/>
          <w:bCs/>
          <w:spacing w:val="-5"/>
          <w:sz w:val="24"/>
          <w:szCs w:val="24"/>
          <w:lang w:eastAsia="zh-CN"/>
        </w:rPr>
      </w:pPr>
      <w:r>
        <w:rPr>
          <w:b/>
          <w:bCs/>
          <w:spacing w:val="-5"/>
          <w:sz w:val="24"/>
          <w:szCs w:val="24"/>
          <w:lang w:eastAsia="zh-CN"/>
        </w:rPr>
        <w:t>Подписи сторон:</w:t>
      </w:r>
    </w:p>
    <w:tbl>
      <w:tblPr>
        <w:tblW w:w="9923" w:type="dxa"/>
        <w:jc w:val="start"/>
        <w:tblInd w:w="108" w:type="dxa"/>
        <w:tblLayout w:type="fixed"/>
        <w:tblCellMar>
          <w:top w:w="0" w:type="dxa"/>
          <w:start w:w="108" w:type="dxa"/>
          <w:bottom w:w="0" w:type="dxa"/>
          <w:end w:w="108" w:type="dxa"/>
        </w:tblCellMar>
      </w:tblPr>
      <w:tblGrid>
        <w:gridCol w:w="5137"/>
        <w:gridCol w:w="4786"/>
      </w:tblGrid>
      <w:tr>
        <w:trPr>
          <w:trHeight w:val="2534" w:hRule="atLeast"/>
        </w:trPr>
        <w:tc>
          <w:tcPr>
            <w:tcW w:w="5137" w:type="dxa"/>
            <w:tcBorders/>
          </w:tcPr>
          <w:p>
            <w:pPr>
              <w:pStyle w:val="Normal"/>
              <w:tabs>
                <w:tab w:val="clear" w:pos="720"/>
                <w:tab w:val="left" w:pos="567" w:leader="none"/>
              </w:tabs>
              <w:suppressAutoHyphens w:val="true"/>
              <w:spacing w:lineRule="auto" w:line="312"/>
              <w:rPr>
                <w:sz w:val="24"/>
                <w:szCs w:val="24"/>
                <w:lang w:eastAsia="zh-CN"/>
              </w:rPr>
            </w:pPr>
            <w:r>
              <w:rPr>
                <w:sz w:val="24"/>
                <w:szCs w:val="24"/>
                <w:lang w:eastAsia="zh-CN"/>
              </w:rPr>
              <w:t>Главный врач</w:t>
            </w:r>
          </w:p>
          <w:p>
            <w:pPr>
              <w:pStyle w:val="Normal"/>
              <w:tabs>
                <w:tab w:val="clear" w:pos="720"/>
                <w:tab w:val="left" w:pos="567" w:leader="none"/>
              </w:tabs>
              <w:suppressAutoHyphens w:val="true"/>
              <w:spacing w:lineRule="auto" w:line="312"/>
              <w:rPr>
                <w:sz w:val="24"/>
                <w:szCs w:val="24"/>
                <w:lang w:eastAsia="zh-CN"/>
              </w:rPr>
            </w:pPr>
            <w:r>
              <w:rPr>
                <w:sz w:val="24"/>
                <w:szCs w:val="24"/>
                <w:lang w:eastAsia="zh-CN"/>
              </w:rPr>
              <w:t>ГБУЗ ЛО «Кингисеппская МБ»</w:t>
            </w:r>
          </w:p>
          <w:p>
            <w:pPr>
              <w:pStyle w:val="Normal"/>
              <w:tabs>
                <w:tab w:val="clear" w:pos="720"/>
                <w:tab w:val="left" w:pos="567" w:leader="none"/>
              </w:tabs>
              <w:suppressAutoHyphens w:val="true"/>
              <w:spacing w:lineRule="auto" w:line="312"/>
              <w:rPr>
                <w:sz w:val="24"/>
                <w:szCs w:val="24"/>
                <w:lang w:eastAsia="zh-CN"/>
              </w:rPr>
            </w:pPr>
            <w:r>
              <w:rPr>
                <w:sz w:val="24"/>
                <w:szCs w:val="24"/>
                <w:lang w:eastAsia="zh-CN"/>
              </w:rPr>
            </w:r>
          </w:p>
          <w:p>
            <w:pPr>
              <w:pStyle w:val="Normal"/>
              <w:tabs>
                <w:tab w:val="clear" w:pos="720"/>
                <w:tab w:val="left" w:pos="567" w:leader="none"/>
              </w:tabs>
              <w:suppressAutoHyphens w:val="true"/>
              <w:spacing w:lineRule="auto" w:line="312"/>
              <w:rPr>
                <w:sz w:val="24"/>
                <w:szCs w:val="24"/>
                <w:lang w:eastAsia="zh-CN"/>
              </w:rPr>
            </w:pPr>
            <w:r>
              <w:rPr>
                <w:sz w:val="24"/>
                <w:szCs w:val="24"/>
                <w:lang w:eastAsia="zh-CN"/>
              </w:rPr>
            </w:r>
          </w:p>
          <w:p>
            <w:pPr>
              <w:pStyle w:val="Normal"/>
              <w:tabs>
                <w:tab w:val="clear" w:pos="720"/>
                <w:tab w:val="left" w:pos="567" w:leader="none"/>
              </w:tabs>
              <w:suppressAutoHyphens w:val="true"/>
              <w:spacing w:lineRule="auto" w:line="312"/>
              <w:rPr>
                <w:sz w:val="24"/>
                <w:szCs w:val="24"/>
                <w:lang w:eastAsia="zh-CN"/>
              </w:rPr>
            </w:pPr>
            <w:r>
              <w:rPr>
                <w:sz w:val="24"/>
                <w:szCs w:val="24"/>
                <w:lang w:eastAsia="zh-CN"/>
              </w:rPr>
            </w:r>
          </w:p>
          <w:p>
            <w:pPr>
              <w:pStyle w:val="Normal"/>
              <w:tabs>
                <w:tab w:val="clear" w:pos="720"/>
                <w:tab w:val="left" w:pos="567" w:leader="none"/>
              </w:tabs>
              <w:suppressAutoHyphens w:val="true"/>
              <w:spacing w:lineRule="auto" w:line="312"/>
              <w:rPr>
                <w:sz w:val="24"/>
                <w:szCs w:val="24"/>
                <w:lang w:eastAsia="zh-CN"/>
              </w:rPr>
            </w:pPr>
            <w:r>
              <w:rPr>
                <w:sz w:val="24"/>
                <w:szCs w:val="24"/>
                <w:lang w:eastAsia="zh-CN"/>
              </w:rPr>
              <w:t>___________________А.И. Матич</w:t>
            </w:r>
          </w:p>
          <w:p>
            <w:pPr>
              <w:pStyle w:val="Normal"/>
              <w:suppressAutoHyphens w:val="true"/>
              <w:spacing w:lineRule="auto" w:line="312"/>
              <w:jc w:val="both"/>
              <w:rPr>
                <w:sz w:val="24"/>
                <w:szCs w:val="24"/>
                <w:lang w:eastAsia="zh-CN"/>
              </w:rPr>
            </w:pPr>
            <w:r>
              <w:rPr>
                <w:sz w:val="24"/>
                <w:szCs w:val="24"/>
                <w:lang w:eastAsia="zh-CN"/>
              </w:rPr>
              <w:t>М.П.</w:t>
            </w:r>
          </w:p>
        </w:tc>
        <w:tc>
          <w:tcPr>
            <w:tcW w:w="4786" w:type="dxa"/>
            <w:tcBorders/>
          </w:tcPr>
          <w:p>
            <w:pPr>
              <w:pStyle w:val="Normal"/>
              <w:rPr>
                <w:sz w:val="24"/>
                <w:szCs w:val="24"/>
              </w:rPr>
            </w:pPr>
            <w:r>
              <w:rPr>
                <w:sz w:val="24"/>
                <w:szCs w:val="24"/>
              </w:rPr>
              <w:t xml:space="preserve">Директор </w:t>
            </w:r>
          </w:p>
          <w:p>
            <w:pPr>
              <w:pStyle w:val="Normal"/>
              <w:rPr>
                <w:sz w:val="24"/>
                <w:szCs w:val="24"/>
              </w:rPr>
            </w:pPr>
            <w:r>
              <w:rPr>
                <w:sz w:val="24"/>
                <w:szCs w:val="24"/>
              </w:rPr>
              <w:t>ГБПОУ ЛО «ККТ и С»</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_______________________Д.В. Ворновских</w:t>
            </w:r>
          </w:p>
          <w:p>
            <w:pPr>
              <w:pStyle w:val="Normal"/>
              <w:suppressAutoHyphens w:val="true"/>
              <w:spacing w:lineRule="auto" w:line="312"/>
              <w:jc w:val="both"/>
              <w:rPr>
                <w:sz w:val="24"/>
                <w:szCs w:val="24"/>
                <w:lang w:eastAsia="zh-CN"/>
              </w:rPr>
            </w:pPr>
            <w:r>
              <w:rPr>
                <w:sz w:val="24"/>
                <w:szCs w:val="24"/>
              </w:rPr>
              <w:t>М.П.</w:t>
            </w:r>
          </w:p>
        </w:tc>
      </w:tr>
    </w:tbl>
    <w:p>
      <w:pPr>
        <w:pStyle w:val="Style17"/>
        <w:tabs>
          <w:tab w:val="clear" w:pos="720"/>
          <w:tab w:val="left" w:pos="5850" w:leader="none"/>
        </w:tabs>
        <w:jc w:val="both"/>
        <w:rPr>
          <w:rFonts w:ascii="Times New Roman" w:hAnsi="Times New Roman" w:cs="Times New Roman"/>
          <w:b/>
          <w:sz w:val="24"/>
          <w:szCs w:val="24"/>
          <w:lang w:val="ru-RU"/>
        </w:rPr>
      </w:pPr>
      <w:r>
        <w:rPr>
          <w:rFonts w:cs="Times New Roman" w:ascii="Times New Roman" w:hAnsi="Times New Roman"/>
          <w:b/>
          <w:sz w:val="24"/>
          <w:szCs w:val="24"/>
          <w:lang w:val="ru-RU"/>
        </w:rPr>
      </w:r>
    </w:p>
    <w:sectPr>
      <w:footerReference w:type="default" r:id="rId3"/>
      <w:type w:val="nextPage"/>
      <w:pgSz w:w="11906" w:h="16838"/>
      <w:pgMar w:left="1134"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Segoe UI">
    <w:charset w:val="cc" w:characterSet="windows-1251"/>
    <w:family w:val="swiss"/>
    <w:pitch w:val="variable"/>
  </w:font>
  <w:font w:name="Liberation Sans">
    <w:altName w:val="Arial"/>
    <w:charset w:val="01" w:characterSet="utf-8"/>
    <w:family w:val="swiss"/>
    <w:pitch w:val="variable"/>
  </w:font>
  <w:font w:name="Liberation Serif">
    <w:altName w:val="Times New Roman"/>
    <w:charset w:val="cc" w:characterSet="windows-1251"/>
    <w:family w:val="roman"/>
    <w:pitch w:val="variable"/>
  </w:font>
  <w:font w:name="Calibri">
    <w:charset w:val="cc" w:characterSet="windows-1251"/>
    <w:family w:val="swiss"/>
    <w:pitch w:val="variable"/>
  </w:font>
  <w:font w:name="Times New Roman CYR">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851" w:end="0"/>
      <w:rPr>
        <w:i/>
        <w:i/>
        <w:sz w:val="18"/>
      </w:rPr>
    </w:pPr>
    <w:r>
      <w:rPr>
        <w:i/>
        <w:sz w:val="18"/>
      </w:rPr>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b w:val="false"/>
    </w:rPr>
  </w:style>
  <w:style w:type="character" w:styleId="WW8Num2z0">
    <w:name w:val="WW8Num2z0"/>
    <w:qFormat/>
    <w:rPr>
      <w:b w:val="fals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b w:val="false"/>
    </w:rPr>
  </w:style>
  <w:style w:type="character" w:styleId="Style14">
    <w:name w:val="Основной шрифт абзаца"/>
    <w:qFormat/>
    <w:rPr/>
  </w:style>
  <w:style w:type="character" w:styleId="Style15">
    <w:name w:val="Текст Знак"/>
    <w:qFormat/>
    <w:rPr>
      <w:rFonts w:ascii="Courier New" w:hAnsi="Courier New" w:cs="Courier New"/>
    </w:rPr>
  </w:style>
  <w:style w:type="character" w:styleId="Style16">
    <w:name w:val="Текст выноски Знак"/>
    <w:qFormat/>
    <w:rPr>
      <w:rFonts w:ascii="Segoe UI" w:hAnsi="Segoe UI" w:cs="Segoe UI"/>
      <w:sz w:val="18"/>
      <w:szCs w:val="18"/>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7">
    <w:name w:val="Текст"/>
    <w:basedOn w:val="Normal"/>
    <w:qFormat/>
    <w:pPr/>
    <w:rPr>
      <w:rFonts w:ascii="Courier New" w:hAnsi="Courier New" w:cs="Courier New"/>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8">
    <w:name w:val="Текст выноски"/>
    <w:basedOn w:val="Normal"/>
    <w:qFormat/>
    <w:pPr/>
    <w:rPr>
      <w:rFonts w:ascii="Segoe UI" w:hAnsi="Segoe UI" w:cs="Segoe UI"/>
      <w:sz w:val="18"/>
      <w:szCs w:val="18"/>
      <w:lang w:val="en-US"/>
    </w:rPr>
  </w:style>
  <w:style w:type="paragraph" w:styleId="1">
    <w:name w:val="Текст1"/>
    <w:basedOn w:val="Normal"/>
    <w:qFormat/>
    <w:pPr>
      <w:suppressAutoHyphens w:val="true"/>
    </w:pPr>
    <w:rPr>
      <w:rFonts w:ascii="Courier New" w:hAnsi="Courier New" w:cs="Courier New"/>
      <w:lang w:eastAsia="zh-CN"/>
    </w:rPr>
  </w:style>
  <w:style w:type="paragraph" w:styleId="Standard">
    <w:name w:val="Standard"/>
    <w:qFormat/>
    <w:pPr>
      <w:widowControl w:val="false"/>
      <w:suppressAutoHyphens w:val="true"/>
      <w:bidi w:val="0"/>
      <w:textAlignment w:val="baseline"/>
    </w:pPr>
    <w:rPr>
      <w:rFonts w:ascii="Liberation Serif;Times New Roman" w:hAnsi="Liberation Serif;Times New Roman" w:eastAsia="Segoe UI" w:cs="Tahoma"/>
      <w:color w:val="000000"/>
      <w:kern w:val="2"/>
      <w:sz w:val="24"/>
      <w:szCs w:val="24"/>
      <w:lang w:val="ru-RU" w:eastAsia="zh-CN" w:bidi="hi-IN"/>
    </w:rPr>
  </w:style>
  <w:style w:type="paragraph" w:styleId="Style19">
    <w:name w:val="Без интервала"/>
    <w:qFormat/>
    <w:pPr>
      <w:widowControl/>
      <w:bidi w:val="0"/>
    </w:pPr>
    <w:rPr>
      <w:rFonts w:ascii="Calibri" w:hAnsi="Calibri" w:eastAsia="Calibri" w:cs="Calibri"/>
      <w:color w:val="auto"/>
      <w:sz w:val="22"/>
      <w:szCs w:val="22"/>
      <w:lang w:val="ru-RU"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uhkktis@mail.ru"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2024-10-29T11:21:00Z</dcterms:created>
  <dc:creator>Секретарь</dc:creator>
  <dc:description/>
  <cp:keywords/>
  <dc:language>en-US</dc:language>
  <cp:lastModifiedBy>Бухгалтерия</cp:lastModifiedBy>
  <cp:lastPrinted>2024-10-31T13:49:00Z</cp:lastPrinted>
  <dcterms:modified xsi:type="dcterms:W3CDTF">2025-02-26T08:29:00Z</dcterms:modified>
  <cp:revision>21</cp:revision>
  <dc:subject/>
  <dc:title>@FT</dc:title>
</cp:coreProperties>
</file>