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9E9" w:rsidRPr="00F31A79" w:rsidRDefault="00B509E9" w:rsidP="00F31A79">
      <w:pPr>
        <w:widowControl w:val="0"/>
        <w:autoSpaceDE w:val="0"/>
        <w:autoSpaceDN w:val="0"/>
        <w:adjustRightInd w:val="0"/>
        <w:spacing w:before="200" w:after="200" w:line="240" w:lineRule="auto"/>
        <w:jc w:val="center"/>
        <w:rPr>
          <w:rFonts w:ascii="Tahoma" w:hAnsi="Tahoma" w:cs="Tahoma"/>
          <w:b/>
          <w:bCs/>
          <w:color w:val="000000"/>
          <w:shd w:val="clear" w:color="auto" w:fill="FFFFFF"/>
        </w:rPr>
      </w:pPr>
      <w:r w:rsidRPr="00F31A79">
        <w:rPr>
          <w:rFonts w:ascii="Tahoma" w:hAnsi="Tahoma" w:cs="Tahoma"/>
          <w:b/>
          <w:bCs/>
          <w:color w:val="000000"/>
          <w:shd w:val="clear" w:color="auto" w:fill="FFFFFF"/>
        </w:rPr>
        <w:t xml:space="preserve">Итоговый протокол по </w:t>
      </w:r>
      <w:r w:rsidR="00E66BBE" w:rsidRPr="00F31A79">
        <w:rPr>
          <w:rFonts w:ascii="Tahoma" w:hAnsi="Tahoma" w:cs="Tahoma"/>
          <w:b/>
          <w:bCs/>
          <w:color w:val="000000"/>
          <w:shd w:val="clear" w:color="auto" w:fill="FFFFFF"/>
        </w:rPr>
        <w:t>о</w:t>
      </w:r>
      <w:r w:rsidR="002E1508" w:rsidRPr="00F31A79">
        <w:rPr>
          <w:rFonts w:ascii="Tahoma" w:hAnsi="Tahoma" w:cs="Tahoma"/>
          <w:b/>
          <w:bCs/>
          <w:color w:val="000000"/>
          <w:shd w:val="clear" w:color="auto" w:fill="FFFFFF"/>
        </w:rPr>
        <w:t>ткрытым маркетинговым исследованиям</w:t>
      </w:r>
      <w:r w:rsidR="00964E9D" w:rsidRPr="00F31A79">
        <w:rPr>
          <w:rFonts w:ascii="Tahoma" w:hAnsi="Tahoma" w:cs="Tahoma"/>
          <w:b/>
          <w:bCs/>
          <w:color w:val="000000"/>
          <w:shd w:val="clear" w:color="auto" w:fill="FFFFFF"/>
        </w:rPr>
        <w:t xml:space="preserve"> в электронной форме</w:t>
      </w:r>
      <w:r w:rsidRPr="00F31A79">
        <w:rPr>
          <w:rFonts w:ascii="Tahoma" w:hAnsi="Tahoma" w:cs="Tahoma"/>
          <w:b/>
          <w:bCs/>
          <w:color w:val="000000"/>
          <w:shd w:val="clear" w:color="auto" w:fill="FFFFFF"/>
        </w:rPr>
        <w:t xml:space="preserve"> № </w:t>
      </w:r>
      <w:r w:rsidR="009B7BCA" w:rsidRPr="009B7BCA">
        <w:rPr>
          <w:rFonts w:ascii="Tahoma" w:hAnsi="Tahoma" w:cs="Tahoma"/>
          <w:b/>
          <w:bCs/>
          <w:color w:val="000000"/>
          <w:shd w:val="clear" w:color="auto" w:fill="FFFFFF"/>
        </w:rPr>
        <w:t>26VP0628</w:t>
      </w:r>
    </w:p>
    <w:p w:rsidR="002E1508" w:rsidRPr="00F31A79" w:rsidRDefault="002E1508" w:rsidP="008440AF">
      <w:pPr>
        <w:widowControl w:val="0"/>
        <w:autoSpaceDE w:val="0"/>
        <w:autoSpaceDN w:val="0"/>
        <w:adjustRightInd w:val="0"/>
        <w:spacing w:before="200" w:after="200" w:line="240" w:lineRule="auto"/>
        <w:jc w:val="center"/>
        <w:rPr>
          <w:rFonts w:ascii="Tahoma" w:hAnsi="Tahoma" w:cs="Tahoma"/>
          <w:b/>
          <w:bCs/>
          <w:color w:val="000000"/>
          <w:highlight w:val="yellow"/>
          <w:shd w:val="clear" w:color="auto" w:fill="FFFFFF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509E9" w:rsidRPr="00F31A79" w:rsidTr="002E1508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B509E9" w:rsidRPr="00F31A79" w:rsidRDefault="00F31A79" w:rsidP="00F31A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F31A7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№</w:t>
            </w:r>
            <w:r w:rsidR="009B7BCA" w:rsidRPr="009B7BCA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26VP0628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B509E9" w:rsidRPr="00F31A79" w:rsidRDefault="009B7BCA" w:rsidP="002E15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15</w:t>
            </w:r>
            <w:r w:rsidR="00F31A79" w:rsidRPr="00F31A7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.12</w:t>
            </w:r>
            <w:r w:rsidR="001B18E0" w:rsidRPr="00F31A7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.2025 14:0</w:t>
            </w:r>
            <w:r w:rsidR="00964E9D" w:rsidRPr="00F31A7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0</w:t>
            </w:r>
            <w:r w:rsidR="00B509E9" w:rsidRPr="00F31A7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 (МСК)</w:t>
            </w:r>
          </w:p>
        </w:tc>
      </w:tr>
    </w:tbl>
    <w:p w:rsidR="00B509E9" w:rsidRPr="00F31A79" w:rsidRDefault="00B509E9" w:rsidP="00B509E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1.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Место публикации: </w:t>
      </w:r>
      <w:proofErr w:type="spellStart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Cайт</w:t>
      </w:r>
      <w:proofErr w:type="spellEnd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в сети Интернет по адресу: </w:t>
      </w:r>
      <w:r w:rsidR="00964E9D" w:rsidRPr="00F31A79">
        <w:rPr>
          <w:rFonts w:ascii="Tahoma" w:hAnsi="Tahoma" w:cs="Tahoma"/>
          <w:sz w:val="20"/>
          <w:szCs w:val="20"/>
          <w:shd w:val="clear" w:color="auto" w:fill="FFFFFF"/>
        </w:rPr>
        <w:t>www.etpgpb.ru</w:t>
      </w:r>
    </w:p>
    <w:p w:rsidR="00B509E9" w:rsidRPr="00F31A79" w:rsidRDefault="00B509E9" w:rsidP="00B509E9">
      <w:pPr>
        <w:widowControl w:val="0"/>
        <w:tabs>
          <w:tab w:val="left" w:pos="284"/>
        </w:tabs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2.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Организатор процедуры: </w:t>
      </w:r>
      <w:r w:rsidR="00BB4434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Публичное акционерное общество «Московская объединенная энергетическая компания» (ПАО «МОЭК»)</w:t>
      </w:r>
    </w:p>
    <w:p w:rsidR="00BB4434" w:rsidRPr="00F31A79" w:rsidRDefault="00BB4434" w:rsidP="00B509E9">
      <w:pPr>
        <w:widowControl w:val="0"/>
        <w:tabs>
          <w:tab w:val="left" w:pos="284"/>
        </w:tabs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Место нахождения: 119526, г. Москва, проспект Вернадского, дом 101, корпус 3, </w:t>
      </w:r>
      <w:proofErr w:type="spellStart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эт</w:t>
      </w:r>
      <w:proofErr w:type="spellEnd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/</w:t>
      </w:r>
      <w:proofErr w:type="spellStart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каб</w:t>
      </w:r>
      <w:proofErr w:type="spellEnd"/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20/2017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3. </w:t>
      </w:r>
      <w:r w:rsidR="009C59E4"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>Предмет договора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: </w:t>
      </w:r>
    </w:p>
    <w:p w:rsidR="00A90ECF" w:rsidRPr="00F31A79" w:rsidRDefault="00B509E9" w:rsidP="008F72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№ </w:t>
      </w:r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26VP0628</w:t>
      </w:r>
      <w:r w:rsid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- </w:t>
      </w:r>
      <w:r w:rsidR="00652BF4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ab/>
      </w:r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Выполнение строительно-монтажных, пусконаладочных и иных работ при подключении к системам теплоснабжения ПАО «МОЭК» объекта капитального строительства «Производственный объект по изготовлению продуктов питания «</w:t>
      </w:r>
      <w:proofErr w:type="spellStart"/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ФудМаркет</w:t>
      </w:r>
      <w:proofErr w:type="spellEnd"/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», расположенного по адресу: г. Москва, внутригородская территория муниципальный округ Ново-Переделкино, улица </w:t>
      </w:r>
      <w:proofErr w:type="spellStart"/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Новоорловская</w:t>
      </w:r>
      <w:proofErr w:type="spellEnd"/>
      <w:r w:rsidR="009B7BCA" w:rsidRP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, земельный участок 7/1 с кадастровым номером: 77:07:0015009:5867</w:t>
      </w:r>
      <w:r w:rsidR="00F31A79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BC0FDC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для нужд ПАО "МОЭК"</w:t>
      </w:r>
      <w:r w:rsid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</w:t>
      </w:r>
    </w:p>
    <w:p w:rsidR="008440AF" w:rsidRPr="00F31A79" w:rsidRDefault="008440AF" w:rsidP="00331B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  <w:highlight w:val="yellow"/>
          <w:shd w:val="clear" w:color="auto" w:fill="FFFFFF"/>
        </w:rPr>
      </w:pPr>
    </w:p>
    <w:p w:rsidR="00B509E9" w:rsidRPr="00F31A79" w:rsidRDefault="00B509E9" w:rsidP="00331B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4.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Заказчик: </w:t>
      </w:r>
      <w:r w:rsidR="00BB4434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Публичное акционерное общество «Московская объединенная энергетическая компания» (ПАО «МОЭК»)</w:t>
      </w:r>
      <w:r w:rsidR="00683F93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5.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Источник финансирования: 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Не определен</w:t>
      </w:r>
    </w:p>
    <w:p w:rsidR="00B509E9" w:rsidRPr="00F31A79" w:rsidRDefault="00B509E9" w:rsidP="00683F93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6.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Начальная цена: </w:t>
      </w:r>
      <w:r w:rsidR="00CC0062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ab/>
      </w:r>
      <w:r w:rsidR="009B7BCA" w:rsidRPr="008E4582">
        <w:rPr>
          <w:rFonts w:ascii="Times New Roman" w:eastAsiaTheme="minorHAnsi" w:hAnsi="Times New Roman"/>
          <w:color w:val="000000"/>
          <w:shd w:val="clear" w:color="auto" w:fill="FFFFFF"/>
          <w:lang w:eastAsia="en-US"/>
        </w:rPr>
        <w:t>59 452</w:t>
      </w:r>
      <w:r w:rsidR="009B7BCA">
        <w:rPr>
          <w:rFonts w:ascii="Times New Roman" w:eastAsiaTheme="minorHAnsi" w:hAnsi="Times New Roman"/>
          <w:color w:val="000000"/>
          <w:shd w:val="clear" w:color="auto" w:fill="FFFFFF"/>
          <w:lang w:eastAsia="en-US"/>
        </w:rPr>
        <w:t xml:space="preserve"> 450, 82 </w:t>
      </w:r>
      <w:r w:rsidR="000D3E7D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без</w:t>
      </w:r>
      <w:r w:rsidR="00683F93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НДС.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7.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Дата вскрытия заявок: 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Вскрытие заявок с Предложениями претендентов произведено в автоматическом режиме </w:t>
      </w:r>
      <w:r w:rsid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15</w:t>
      </w:r>
      <w:r w:rsidR="00F31A79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.12</w:t>
      </w:r>
      <w:r w:rsidR="00593E58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.2025 14:00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(МСК) на сайте в сети Интернет по адресу: </w:t>
      </w:r>
      <w:r w:rsidR="00964E9D" w:rsidRPr="00F31A79">
        <w:rPr>
          <w:rFonts w:ascii="Tahoma" w:hAnsi="Tahoma" w:cs="Tahoma"/>
          <w:sz w:val="20"/>
          <w:szCs w:val="20"/>
          <w:shd w:val="clear" w:color="auto" w:fill="FFFFFF"/>
        </w:rPr>
        <w:t>www.etpgpb.ru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sz w:val="20"/>
          <w:szCs w:val="20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8.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Количество поданных заявок: 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0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9. </w:t>
      </w:r>
      <w:r w:rsidRPr="00F31A79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Отклоненных заявок: 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0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10. </w:t>
      </w:r>
      <w:r w:rsidRPr="00F31A79"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>Организатором принято решение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: </w:t>
      </w:r>
      <w:r w:rsidR="002E1508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Признать Открытые маркетинговые исследования в электронной форме несостоявшимися на основании п.15.8.4. Положения о закупках товаров, работ, услуг ПАО «МОЭК».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11. </w:t>
      </w:r>
      <w:r w:rsidRPr="00F31A79"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>Основание</w:t>
      </w: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: </w:t>
      </w:r>
      <w:r w:rsidR="002E1508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На участие в Открытых маркетинговых исследованиях в электронной форме не подано ни одной заявки.</w:t>
      </w:r>
    </w:p>
    <w:p w:rsidR="00B509E9" w:rsidRPr="00F31A79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12. </w:t>
      </w:r>
      <w:r w:rsidR="002E1508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Протокол составлен без вынесения вопроса на рассмотрение Комиссии на основании п. 15.8.4. Положения о закупках товаров, работ, услуг ПАО «МОЭК»</w:t>
      </w:r>
    </w:p>
    <w:p w:rsidR="00B509E9" w:rsidRPr="00461872" w:rsidRDefault="00B509E9" w:rsidP="00B509E9">
      <w:pPr>
        <w:widowControl w:val="0"/>
        <w:autoSpaceDE w:val="0"/>
        <w:autoSpaceDN w:val="0"/>
        <w:adjustRightInd w:val="0"/>
        <w:spacing w:before="140" w:after="60" w:line="240" w:lineRule="auto"/>
        <w:jc w:val="both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13.</w:t>
      </w:r>
      <w:r w:rsidRPr="00F31A79"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 xml:space="preserve"> Дата подписания протокола: </w:t>
      </w:r>
      <w:r w:rsidR="009B7BCA">
        <w:rPr>
          <w:rFonts w:ascii="Tahoma" w:hAnsi="Tahoma" w:cs="Tahoma"/>
          <w:color w:val="000000"/>
          <w:sz w:val="20"/>
          <w:szCs w:val="20"/>
          <w:shd w:val="clear" w:color="auto" w:fill="FFFFFF"/>
        </w:rPr>
        <w:t>15</w:t>
      </w:r>
      <w:bookmarkStart w:id="0" w:name="_GoBack"/>
      <w:bookmarkEnd w:id="0"/>
      <w:r w:rsidR="00F31A79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.12</w:t>
      </w:r>
      <w:r w:rsidR="00DA43FD" w:rsidRPr="00F31A79">
        <w:rPr>
          <w:rFonts w:ascii="Tahoma" w:hAnsi="Tahoma" w:cs="Tahoma"/>
          <w:color w:val="000000"/>
          <w:sz w:val="20"/>
          <w:szCs w:val="20"/>
          <w:shd w:val="clear" w:color="auto" w:fill="FFFFFF"/>
        </w:rPr>
        <w:t>.2025</w:t>
      </w:r>
    </w:p>
    <w:p w:rsidR="00C77D91" w:rsidRDefault="00C77D91"/>
    <w:sectPr w:rsidR="00C77D91">
      <w:footerReference w:type="default" r:id="rId6"/>
      <w:pgSz w:w="11907" w:h="16840"/>
      <w:pgMar w:top="851" w:right="851" w:bottom="1134" w:left="1418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F93" w:rsidRDefault="00683F93">
      <w:pPr>
        <w:spacing w:after="0" w:line="240" w:lineRule="auto"/>
      </w:pPr>
      <w:r>
        <w:separator/>
      </w:r>
    </w:p>
  </w:endnote>
  <w:endnote w:type="continuationSeparator" w:id="0">
    <w:p w:rsidR="00683F93" w:rsidRDefault="0068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F93" w:rsidRDefault="00683F93">
    <w:pPr>
      <w:widowControl w:val="0"/>
      <w:autoSpaceDE w:val="0"/>
      <w:autoSpaceDN w:val="0"/>
      <w:adjustRightInd w:val="0"/>
      <w:spacing w:after="0" w:line="240" w:lineRule="auto"/>
      <w:jc w:val="right"/>
      <w:rPr>
        <w:rFonts w:ascii="Times New Roman" w:hAnsi="Times New Roman"/>
        <w:sz w:val="24"/>
        <w:szCs w:val="24"/>
      </w:rPr>
    </w:pPr>
    <w:r>
      <w:rPr>
        <w:rFonts w:ascii="Tahoma" w:hAnsi="Tahoma" w:cs="Tahoma"/>
        <w:i/>
        <w:iCs/>
        <w:color w:val="000000"/>
        <w:sz w:val="20"/>
        <w:szCs w:val="20"/>
        <w:shd w:val="clear" w:color="auto" w:fill="FFFFFF"/>
      </w:rPr>
      <w:t xml:space="preserve">стр. </w:t>
    </w:r>
    <w:r>
      <w:rPr>
        <w:rFonts w:ascii="Tahoma" w:hAnsi="Tahoma" w:cs="Tahoma"/>
        <w:i/>
        <w:iCs/>
        <w:color w:val="000000"/>
        <w:sz w:val="20"/>
        <w:szCs w:val="20"/>
        <w:shd w:val="clear" w:color="auto" w:fill="FFFFFF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F93" w:rsidRDefault="00683F93">
      <w:pPr>
        <w:spacing w:after="0" w:line="240" w:lineRule="auto"/>
      </w:pPr>
      <w:r>
        <w:separator/>
      </w:r>
    </w:p>
  </w:footnote>
  <w:footnote w:type="continuationSeparator" w:id="0">
    <w:p w:rsidR="00683F93" w:rsidRDefault="00683F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73"/>
    <w:rsid w:val="000703CD"/>
    <w:rsid w:val="000D3E7D"/>
    <w:rsid w:val="00112ED4"/>
    <w:rsid w:val="00114A08"/>
    <w:rsid w:val="001B18E0"/>
    <w:rsid w:val="001F4435"/>
    <w:rsid w:val="00203379"/>
    <w:rsid w:val="0022092F"/>
    <w:rsid w:val="0024615A"/>
    <w:rsid w:val="00252F7E"/>
    <w:rsid w:val="002C5DB8"/>
    <w:rsid w:val="002E1508"/>
    <w:rsid w:val="00331B52"/>
    <w:rsid w:val="003A2D73"/>
    <w:rsid w:val="003B591D"/>
    <w:rsid w:val="003C10D1"/>
    <w:rsid w:val="004462E0"/>
    <w:rsid w:val="004B3249"/>
    <w:rsid w:val="00593E58"/>
    <w:rsid w:val="005D0E3C"/>
    <w:rsid w:val="00652BF4"/>
    <w:rsid w:val="00683F93"/>
    <w:rsid w:val="00795994"/>
    <w:rsid w:val="007A7303"/>
    <w:rsid w:val="007E73A6"/>
    <w:rsid w:val="00813CD3"/>
    <w:rsid w:val="008237CC"/>
    <w:rsid w:val="008440AF"/>
    <w:rsid w:val="008827F2"/>
    <w:rsid w:val="008C07C8"/>
    <w:rsid w:val="008D5613"/>
    <w:rsid w:val="008E311A"/>
    <w:rsid w:val="008F72F8"/>
    <w:rsid w:val="00927471"/>
    <w:rsid w:val="00941BAF"/>
    <w:rsid w:val="00964E9D"/>
    <w:rsid w:val="00994869"/>
    <w:rsid w:val="009B4497"/>
    <w:rsid w:val="009B7BCA"/>
    <w:rsid w:val="009C59E4"/>
    <w:rsid w:val="00A10A9F"/>
    <w:rsid w:val="00A5459F"/>
    <w:rsid w:val="00A65E0F"/>
    <w:rsid w:val="00A90ECF"/>
    <w:rsid w:val="00AD3754"/>
    <w:rsid w:val="00B44CC2"/>
    <w:rsid w:val="00B509E9"/>
    <w:rsid w:val="00BB4434"/>
    <w:rsid w:val="00BC0FDC"/>
    <w:rsid w:val="00C00EEB"/>
    <w:rsid w:val="00C27E3D"/>
    <w:rsid w:val="00C77D91"/>
    <w:rsid w:val="00CC0062"/>
    <w:rsid w:val="00CE6787"/>
    <w:rsid w:val="00D74EE0"/>
    <w:rsid w:val="00DA43FD"/>
    <w:rsid w:val="00DD6475"/>
    <w:rsid w:val="00DE751E"/>
    <w:rsid w:val="00E137FD"/>
    <w:rsid w:val="00E378E6"/>
    <w:rsid w:val="00E66BBE"/>
    <w:rsid w:val="00ED201D"/>
    <w:rsid w:val="00F31A79"/>
    <w:rsid w:val="00F3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522B"/>
  <w15:chartTrackingRefBased/>
  <w15:docId w15:val="{B4C44307-5199-4C56-BFC7-AFB72932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9E9"/>
    <w:pPr>
      <w:spacing w:after="160" w:line="259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2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А. Пронюшкин</dc:creator>
  <cp:keywords/>
  <dc:description/>
  <cp:lastModifiedBy>Костова Татьяна Милановна</cp:lastModifiedBy>
  <cp:revision>40</cp:revision>
  <dcterms:created xsi:type="dcterms:W3CDTF">2022-03-23T07:54:00Z</dcterms:created>
  <dcterms:modified xsi:type="dcterms:W3CDTF">2025-12-15T13:23:00Z</dcterms:modified>
</cp:coreProperties>
</file>