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Liberation Serif;Times New Roman" w:hAnsi="Liberation Serif;Times New Roman" w:eastAsia="Times New Roman;Times New Roman" w:cs="Liberation Serif;Times New Roman"/>
          <w:b/>
          <w:bCs/>
          <w:kern w:val="2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kern w:val="2"/>
          <w:sz w:val="20"/>
          <w:szCs w:val="20"/>
          <w:lang w:eastAsia="ru-RU"/>
        </w:rPr>
        <w:t>Протокол</w:t>
      </w:r>
    </w:p>
    <w:p>
      <w:pPr>
        <w:pStyle w:val="Normal"/>
        <w:spacing w:lineRule="auto" w:line="240" w:before="0" w:after="0"/>
        <w:jc w:val="center"/>
        <w:rPr>
          <w:rFonts w:ascii="Liberation Serif;Times New Roman" w:hAnsi="Liberation Serif;Times New Roman" w:eastAsia="Times New Roman;Times New Roman" w:cs="Liberation Serif;Times New Roman"/>
          <w:b/>
          <w:bCs/>
          <w:kern w:val="2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kern w:val="2"/>
          <w:sz w:val="20"/>
          <w:szCs w:val="20"/>
          <w:lang w:eastAsia="ru-RU"/>
        </w:rPr>
        <w:t>рассмотрения заявок на участие в запросе котировок в электронной форме</w:t>
      </w:r>
    </w:p>
    <w:p>
      <w:pPr>
        <w:pStyle w:val="Normal"/>
        <w:spacing w:lineRule="auto" w:line="240" w:before="0" w:after="0"/>
        <w:jc w:val="center"/>
        <w:rPr>
          <w:rFonts w:ascii="Liberation Serif;Times New Roman" w:hAnsi="Liberation Serif;Times New Roman" w:eastAsia="Times New Roman;Times New Roman" w:cs="Liberation Serif;Times New Roman"/>
          <w:b/>
          <w:bCs/>
          <w:kern w:val="2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kern w:val="2"/>
          <w:sz w:val="20"/>
          <w:szCs w:val="20"/>
          <w:lang w:eastAsia="ru-RU"/>
        </w:rPr>
        <w:t xml:space="preserve">№ </w:t>
      </w:r>
      <w:r>
        <w:rPr>
          <w:rFonts w:eastAsia="Times New Roman;Times New Roman" w:cs="Liberation Serif;Times New Roman" w:ascii="Liberation Serif;Times New Roman" w:hAnsi="Liberation Serif;Times New Roman"/>
          <w:b/>
          <w:bCs/>
          <w:kern w:val="2"/>
          <w:sz w:val="20"/>
          <w:szCs w:val="20"/>
          <w:lang w:eastAsia="ru-RU"/>
        </w:rPr>
        <w:t>32515522844</w:t>
        <w:tab/>
        <w:tab/>
        <w:t xml:space="preserve">  </w:t>
      </w:r>
    </w:p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;Times New Roman" w:cs="Liberation Serif;Times New Roman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color w:val="FF0000"/>
          <w:sz w:val="20"/>
          <w:szCs w:val="20"/>
          <w:lang w:eastAsia="ru-RU"/>
        </w:rPr>
        <w:br/>
      </w: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Дата подведения итогов определения поставщика (подрядчика, исполнителя): 19 декабря 2025 года</w:t>
      </w:r>
    </w:p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;Times New Roman" w:cs="Liberation Serif;Times New Roman"/>
          <w:color w:val="FF0000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color w:val="FF0000"/>
          <w:sz w:val="20"/>
          <w:szCs w:val="20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>
          <w:rFonts w:ascii="Liberation Serif;Times New Roman" w:hAnsi="Liberation Serif;Times New Roman" w:eastAsia="Times New Roman;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1. Наименование и способ размещения заказа: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;Times New Roman" w:cs="Liberation Serif;Times New Roman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Запрос котировок в электронной форме на поставку кондитерских изделий для нужд ГАУСО СО «СРЦН Режевского района»</w:t>
      </w:r>
    </w:p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;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2. Заказчик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государственное автономное учреждение социального обслуживания Свердловской области «Социально-реабилитационный центр для несовершеннолетних Режевского района» (ИНН 6628007506, КПП 667701001)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Liberation Serif;Times New Roman" w:hAnsi="Liberation Serif;Times New Roman" w:eastAsia="Times New Roman;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3. Извещение о проведении запроса котировок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 xml:space="preserve">Извещение о проведении запроса котировок в электронной форме было размещено 11.12.2025 на универсальной торговой площадке </w:t>
      </w:r>
      <w:hyperlink r:id="rId2">
        <w:r>
          <w:rPr>
            <w:rStyle w:val="Hyperlink"/>
            <w:rFonts w:eastAsia="Times New Roman;Times New Roman" w:cs="Liberation Serif;Times New Roman" w:ascii="Liberation Serif;Times New Roman" w:hAnsi="Liberation Serif;Times New Roman"/>
            <w:sz w:val="20"/>
            <w:szCs w:val="20"/>
            <w:lang w:eastAsia="ru-RU"/>
          </w:rPr>
          <w:t>utp.sberbank-ast.ru</w:t>
        </w:r>
      </w:hyperlink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;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4. Сведения о комиссии по осуществлению закупок</w:t>
      </w:r>
    </w:p>
    <w:tbl>
      <w:tblPr>
        <w:tblW w:w="9923" w:type="dxa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4"/>
        <w:gridCol w:w="2977"/>
        <w:gridCol w:w="2982"/>
      </w:tblGrid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;Times New Roman" w:hAnsi="Times New Roman;Times New Roman" w:cs="Times New Roman;Times New Roman"/>
                <w:b/>
                <w:bCs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b/>
                <w:bCs/>
                <w:sz w:val="20"/>
                <w:szCs w:val="20"/>
              </w:rPr>
              <w:t>Член комиссии по осуществлению закупок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;Times New Roman" w:hAnsi="Times New Roman;Times New Roman" w:cs="Times New Roman;Times New Roman"/>
                <w:b/>
                <w:bCs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;Times New Roman" w:hAnsi="Times New Roman;Times New Roman" w:cs="Times New Roman;Times New Roman"/>
                <w:b/>
                <w:bCs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b/>
                <w:bCs/>
                <w:sz w:val="20"/>
                <w:szCs w:val="20"/>
              </w:rPr>
              <w:t>Статус</w:t>
            </w:r>
          </w:p>
        </w:tc>
      </w:tr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Мелкозерова Лидия Леонидовна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Шабурова Наталья Викторовна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Хомутовская Оксана Анатольевна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Член комиссии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присутствовал</w:t>
            </w:r>
          </w:p>
        </w:tc>
      </w:tr>
      <w:tr>
        <w:trPr>
          <w:trHeight w:val="227" w:hRule="atLeast"/>
        </w:trPr>
        <w:tc>
          <w:tcPr>
            <w:tcW w:w="3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Малыгина Наталья Александровна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Член комиссии</w:t>
            </w:r>
          </w:p>
        </w:tc>
        <w:tc>
          <w:tcPr>
            <w:tcW w:w="2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присутствовал</w:t>
            </w:r>
          </w:p>
        </w:tc>
      </w:tr>
    </w:tbl>
    <w:p>
      <w:pPr>
        <w:pStyle w:val="Normal"/>
        <w:spacing w:lineRule="auto" w:line="240" w:before="0" w:after="0"/>
        <w:jc w:val="both"/>
        <w:rPr/>
      </w:pPr>
      <w:r>
        <w:rPr>
          <w:rFonts w:eastAsia="Times New Roman;Times New Roman" w:cs="Liberation Serif;Times New Roman" w:ascii="Liberation Serif;Times New Roman" w:hAnsi="Liberation Serif;Times New Roman"/>
          <w:bCs/>
          <w:sz w:val="20"/>
          <w:szCs w:val="20"/>
          <w:lang w:eastAsia="ru-RU"/>
        </w:rPr>
        <w:t>Всего на заседании присутствовало 4 члена комиссии по осуществлению закупок. Кворум имеется. Заседание правомочно.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;Times New Roman" w:cs="Liberation Serif;Times New Roman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 xml:space="preserve">5. Предмет договора: </w:t>
      </w: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Поставка кондитерских изделий для нужд ГАУСО СО «СРЦН Режевского района»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/>
      </w:pPr>
      <w:r>
        <w:rPr>
          <w:rFonts w:eastAsia="Times New Roman;Times New Roman" w:cs="Liberation Serif;Times New Roman" w:ascii="Liberation Serif;Times New Roman" w:hAnsi="Liberation Serif;Times New Roman"/>
          <w:b/>
          <w:sz w:val="20"/>
          <w:szCs w:val="20"/>
          <w:lang w:eastAsia="ru-RU"/>
        </w:rPr>
        <w:t xml:space="preserve">6. Место поставки товара, выполнения работы или оказания услуги: </w:t>
      </w: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Российская Федерация, 623751, Свердловская область, Режевской р-н, г. Реж, ул. Олега Кошевого, 11.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;Times New Roman" w:cs="Liberation Serif;Times New Roman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sz w:val="20"/>
          <w:szCs w:val="20"/>
          <w:lang w:eastAsia="ru-RU"/>
        </w:rPr>
        <w:t xml:space="preserve">7. Сроки поставки товара: </w:t>
      </w: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Товар поставляется Поставщиком отдельными партиями по письменной заявке Заказчика (Приложение №2 к Договору) один раз в неделю в течение 1 квартала 2026 года до 12:00ч. Заявка Заказчика на поставку Товара направляется на адрес электронной почты Поставщика. Заявка Заказчика на поставку Товара должна быть исполнена Поставщиком не позднее 2 (двух) дней с момента ее отправки Поставщику на электронную почту.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;Times New Roman" w:cs="Liberation Serif;Times New Roman" w:ascii="Liberation Serif;Times New Roman" w:hAnsi="Liberation Serif;Times New Roman"/>
          <w:b/>
          <w:sz w:val="20"/>
          <w:szCs w:val="20"/>
          <w:lang w:eastAsia="ru-RU"/>
        </w:rPr>
        <w:t xml:space="preserve">8.Начальная (максимальная) цена договора (с указанием валюты): </w:t>
      </w: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5 360 (пять тысяч триста шестьдесят) рублей 10 копеек.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Liberation Serif;Times New Roman" w:hAnsi="Liberation Serif;Times New Roman" w:eastAsia="Times New Roman;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9. Процедура рассмотрения и оценки котировочных заявок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 xml:space="preserve">Процедура рассмотрения заявок проведена 19.12.2025 по адресу: 623751, Свердловская область, г. Реж, ул. П. О. Кошевого, 11. 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Liberation Serif;Times New Roman" w:hAnsi="Liberation Serif;Times New Roman" w:eastAsia="Times New Roman;Times New Roman" w:cs="Liberation Serif;Times New Roman"/>
          <w:b/>
          <w:bCs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10. Котировочные заявки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;Times New Roman" w:cs="Liberation Serif;Times New Roman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 xml:space="preserve">К сроку окончания подачи котировочных заявок в электронной форме (18.12.2025 23:59) было подано заявок – 0 (ноль) шт. 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both"/>
        <w:outlineLvl w:val="2"/>
        <w:rPr/>
      </w:pP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 xml:space="preserve">11. </w:t>
      </w:r>
      <w:r>
        <w:rPr>
          <w:rFonts w:eastAsia="Times New Roman;Times New Roman" w:cs="Liberation Serif;Times New Roman" w:ascii="Liberation Serif;Times New Roman" w:hAnsi="Liberation Serif;Times New Roman"/>
          <w:bCs/>
          <w:sz w:val="20"/>
          <w:szCs w:val="20"/>
          <w:lang w:eastAsia="ru-RU"/>
        </w:rPr>
        <w:t>На основании направленных оператором электронной площадки заявок участников закупки, а также информации и документов, предусмотренных Федеральным законом №223-ФЗ «О закупках товаров, работ, услуг отдельными видами юридических лиц» и Положением о закупках товаров, работ, услуг для нужд ГАУСО СО «СРЦН Режевского района» членами комиссии были рассмотрены все заявки, поданные на участие в закупке, а также информация (документы) и приняты следующие решения:</w:t>
      </w:r>
    </w:p>
    <w:tbl>
      <w:tblPr>
        <w:tblpPr w:vertAnchor="text" w:horzAnchor="margin" w:rightFromText="180" w:tblpX="5" w:tblpY="51"/>
        <w:tblW w:w="8959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6"/>
        <w:gridCol w:w="1986"/>
        <w:gridCol w:w="2977"/>
        <w:gridCol w:w="1700"/>
      </w:tblGrid>
      <w:tr>
        <w:trPr/>
        <w:tc>
          <w:tcPr>
            <w:tcW w:w="2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;Times New Roman" w:hAnsi="Liberation Serif;Times New Roman" w:cs="Liberation Serif;Times New Roman"/>
                <w:b/>
                <w:bCs/>
                <w:sz w:val="20"/>
                <w:szCs w:val="20"/>
              </w:rPr>
            </w:pPr>
            <w:bookmarkStart w:id="0" w:name="_Hlk83216413"/>
            <w:bookmarkEnd w:id="0"/>
            <w:r>
              <w:rPr>
                <w:rFonts w:cs="Liberation Serif;Times New Roman" w:ascii="Liberation Serif;Times New Roman" w:hAnsi="Liberation Serif;Times New Roman"/>
                <w:b/>
                <w:bCs/>
                <w:sz w:val="20"/>
                <w:szCs w:val="20"/>
              </w:rPr>
              <w:t>Идентификационный номер заявки, присвоенный оператором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;Times New Roman" w:hAnsi="Liberation Serif;Times New Roman" w:cs="Liberation Serif;Times New Roman"/>
                <w:b/>
                <w:bCs/>
                <w:sz w:val="20"/>
                <w:szCs w:val="20"/>
              </w:rPr>
            </w:pPr>
            <w:r>
              <w:rPr>
                <w:rFonts w:cs="Liberation Serif;Times New Roman" w:ascii="Liberation Serif;Times New Roman" w:hAnsi="Liberation Serif;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;Times New Roman" w:hAnsi="Liberation Serif;Times New Roman" w:cs="Liberation Serif;Times New Roman"/>
                <w:b/>
                <w:bCs/>
                <w:sz w:val="20"/>
                <w:szCs w:val="20"/>
              </w:rPr>
            </w:pPr>
            <w:r>
              <w:rPr>
                <w:rFonts w:cs="Liberation Serif;Times New Roman" w:ascii="Liberation Serif;Times New Roman" w:hAnsi="Liberation Serif;Times New Roman"/>
                <w:b/>
                <w:bCs/>
                <w:sz w:val="20"/>
                <w:szCs w:val="20"/>
              </w:rPr>
              <w:t>Номера заявок, присвоенные Заказчиком, в зависимости от ценового предложения и прочих условий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Liberation Serif;Times New Roman" w:hAnsi="Liberation Serif;Times New Roman" w:cs="Liberation Serif;Times New Roman"/>
                <w:b/>
                <w:bCs/>
                <w:sz w:val="20"/>
                <w:szCs w:val="20"/>
              </w:rPr>
            </w:pPr>
            <w:r>
              <w:rPr>
                <w:rFonts w:cs="Liberation Serif;Times New Roman" w:ascii="Liberation Serif;Times New Roman" w:hAnsi="Liberation Serif;Times New Roman"/>
                <w:b/>
                <w:bCs/>
                <w:sz w:val="20"/>
                <w:szCs w:val="20"/>
              </w:rPr>
              <w:t>Ценовое предложение</w:t>
            </w:r>
          </w:p>
        </w:tc>
      </w:tr>
    </w:tbl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cs="Liberation Serif;Times New Roman"/>
          <w:color w:val="000000"/>
          <w:sz w:val="20"/>
          <w:szCs w:val="20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jc w:val="both"/>
        <w:rPr>
          <w:rFonts w:ascii="Liberation Serif;Times New Roman" w:hAnsi="Liberation Serif;Times New Roman" w:eastAsia="Times New Roman;Times New Roman" w:cs="Liberation Serif;Times New Roman"/>
          <w:bCs/>
          <w:sz w:val="20"/>
          <w:szCs w:val="20"/>
          <w:lang w:eastAsia="ru-RU"/>
        </w:rPr>
      </w:pPr>
      <w:r>
        <w:rPr>
          <w:rFonts w:cs="Liberation Serif;Times New Roman" w:ascii="Liberation Serif;Times New Roman" w:hAnsi="Liberation Serif;Times New Roman"/>
          <w:color w:val="000000"/>
          <w:sz w:val="20"/>
          <w:szCs w:val="20"/>
        </w:rPr>
        <w:t>11.1.</w:t>
      </w:r>
      <w:r>
        <w:rPr>
          <w:rFonts w:eastAsia="Times New Roman;Times New Roman" w:cs="Liberation Serif;Times New Roman" w:ascii="Liberation Serif;Times New Roman" w:hAnsi="Liberation Serif;Times New Roman"/>
          <w:bCs/>
          <w:sz w:val="20"/>
          <w:szCs w:val="20"/>
          <w:lang w:eastAsia="ru-RU"/>
        </w:rPr>
        <w:t xml:space="preserve"> закупка признана несостоявшейся в связи с тем, что ни подано ни одной заявки на участие в закупке. Основание: п.п. 1 пункта 97 Положения о закупках товаров, работ, услуг для нужд ГАУСО СО «СРЦН Режевского района».</w:t>
      </w:r>
    </w:p>
    <w:p>
      <w:pPr>
        <w:pStyle w:val="Normal"/>
        <w:spacing w:lineRule="auto" w:line="240" w:before="0" w:after="0"/>
        <w:ind w:start="-360" w:end="0"/>
        <w:contextualSpacing/>
        <w:jc w:val="both"/>
        <w:rPr/>
      </w:pPr>
      <w:r>
        <w:rPr>
          <w:rFonts w:cs="Liberation Serif;Times New Roman" w:ascii="Liberation Serif;Times New Roman" w:hAnsi="Liberation Serif;Times New Roman"/>
          <w:sz w:val="20"/>
          <w:szCs w:val="20"/>
        </w:rPr>
        <w:tab/>
      </w:r>
      <w:r>
        <w:rPr>
          <w:rFonts w:eastAsia="Times New Roman;Times New Roman" w:cs="Liberation Serif;Times New Roman" w:ascii="Liberation Serif;Times New Roman" w:hAnsi="Liberation Serif;Times New Roman"/>
          <w:b/>
          <w:bCs/>
          <w:sz w:val="20"/>
          <w:szCs w:val="20"/>
          <w:lang w:eastAsia="ru-RU"/>
        </w:rPr>
        <w:t>12. Публикация и хранение протокола</w:t>
      </w:r>
    </w:p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;Times New Roman" w:cs="Liberation Serif;Times New Roman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Настоящий протокол подлежит хранению не менее трех лет с даты подведения итогов настоящего запроса котировок.</w:t>
      </w:r>
    </w:p>
    <w:p>
      <w:pPr>
        <w:pStyle w:val="Normal"/>
        <w:spacing w:lineRule="auto" w:line="240" w:before="0" w:after="0"/>
        <w:rPr>
          <w:rFonts w:ascii="Liberation Serif;Times New Roman" w:hAnsi="Liberation Serif;Times New Roman" w:eastAsia="Times New Roman;Times New Roman" w:cs="Liberation Serif;Times New Roman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  <w:t>Подписи: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8"/>
        <w:gridCol w:w="4820"/>
        <w:gridCol w:w="2007"/>
      </w:tblGrid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bCs/>
                <w:sz w:val="20"/>
                <w:szCs w:val="20"/>
              </w:rPr>
              <w:t>Роль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bCs/>
                <w:sz w:val="20"/>
                <w:szCs w:val="20"/>
              </w:rPr>
              <w:t>Подписи</w:t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eastAsia="Times New Roman;Times New Roman" w:cs="Times New Roman;Times New Roman"/>
                <w:bCs/>
                <w:sz w:val="20"/>
                <w:szCs w:val="20"/>
              </w:rPr>
            </w:pPr>
            <w:r>
              <w:rPr>
                <w:rFonts w:eastAsia="Times New Roman;Times New Roman" w:cs="Times New Roman;Times New Roman" w:ascii="Times New Roman;Times New Roman" w:hAnsi="Times New Roman;Times New Roman"/>
                <w:bCs/>
                <w:sz w:val="20"/>
                <w:szCs w:val="20"/>
              </w:rPr>
              <w:t>Мелкозерова Л.Л.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bCs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;Times New Roman" w:hAnsi="Times New Roman;Times New Roman" w:eastAsia="Times New Roman;Times New Roman" w:cs="Times New Roman;Times New Roman"/>
                <w:bCs/>
                <w:sz w:val="20"/>
                <w:szCs w:val="20"/>
              </w:rPr>
            </w:pPr>
            <w:r>
              <w:rPr>
                <w:rFonts w:eastAsia="Times New Roman;Times New Roman" w:cs="Times New Roman;Times New Roman" w:ascii="Times New Roman;Times New Roman" w:hAnsi="Times New Roman;Times New Roman"/>
                <w:bCs/>
                <w:sz w:val="20"/>
                <w:szCs w:val="20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Шабурова Н.В.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;Times New Roman" w:hAnsi="Times New Roman;Times New Roman" w:eastAsia="Times New Roman;Times New Roman" w:cs="Times New Roman;Times New Roman"/>
                <w:sz w:val="20"/>
                <w:szCs w:val="20"/>
              </w:rPr>
            </w:pPr>
            <w:r>
              <w:rPr>
                <w:rFonts w:eastAsia="Times New Roman;Times New Roman" w:cs="Times New Roman;Times New Roman" w:ascii="Times New Roman;Times New Roman" w:hAnsi="Times New Roman;Times New Roman"/>
                <w:sz w:val="20"/>
                <w:szCs w:val="20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Хомутовская О.А.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Член комиссии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;Times New Roman" w:hAnsi="Times New Roman;Times New Roman" w:eastAsia="Times New Roman;Times New Roman" w:cs="Times New Roman;Times New Roman"/>
                <w:sz w:val="20"/>
                <w:szCs w:val="20"/>
              </w:rPr>
            </w:pPr>
            <w:r>
              <w:rPr>
                <w:rFonts w:eastAsia="Times New Roman;Times New Roman" w:cs="Times New Roman;Times New Roman" w:ascii="Times New Roman;Times New Roman" w:hAnsi="Times New Roman;Times New Roman"/>
                <w:sz w:val="20"/>
                <w:szCs w:val="20"/>
              </w:rPr>
            </w:r>
          </w:p>
        </w:tc>
      </w:tr>
      <w:tr>
        <w:trPr/>
        <w:tc>
          <w:tcPr>
            <w:tcW w:w="2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Малыгина Н.А.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Times New Roman;Times New Roman" w:hAnsi="Times New Roman;Times New Roman" w:cs="Times New Roman;Times New Roman"/>
                <w:sz w:val="20"/>
                <w:szCs w:val="20"/>
              </w:rPr>
            </w:pPr>
            <w:r>
              <w:rPr>
                <w:rFonts w:cs="Times New Roman;Times New Roman" w:ascii="Times New Roman;Times New Roman" w:hAnsi="Times New Roman;Times New Roman"/>
                <w:sz w:val="20"/>
                <w:szCs w:val="20"/>
              </w:rPr>
              <w:t>Член комиссии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;Times New Roman" w:hAnsi="Times New Roman;Times New Roman" w:eastAsia="Times New Roman;Times New Roman" w:cs="Times New Roman;Times New Roman"/>
                <w:sz w:val="20"/>
                <w:szCs w:val="20"/>
              </w:rPr>
            </w:pPr>
            <w:r>
              <w:rPr>
                <w:rFonts w:eastAsia="Times New Roman;Times New Roman" w:cs="Times New Roman;Times New Roman" w:ascii="Times New Roman;Times New Roman" w:hAnsi="Times New Roman;Times New Roman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Liberation Serif;Times New Roman" w:hAnsi="Liberation Serif;Times New Roman" w:eastAsia="Times New Roman;Times New Roman" w:cs="Liberation Serif;Times New Roman"/>
          <w:sz w:val="20"/>
          <w:szCs w:val="20"/>
          <w:lang w:eastAsia="ru-RU"/>
        </w:rPr>
      </w:pPr>
      <w:r>
        <w:rPr>
          <w:rFonts w:eastAsia="Times New Roman;Times New Roman" w:cs="Liberation Serif;Times New Roman" w:ascii="Liberation Serif;Times New Roman" w:hAnsi="Liberation Serif;Times New Roman"/>
          <w:sz w:val="20"/>
          <w:szCs w:val="20"/>
          <w:lang w:eastAsia="ru-RU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Symbol">
    <w:altName w:val="Times New Roman"/>
    <w:charset w:val="02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;Calibri" w:hAnsi="Calibri;Calibri" w:eastAsia="Calibri;Calibri" w:cs="Times New Roman;Times New Roman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40" w:before="280" w:after="280"/>
      <w:outlineLvl w:val="0"/>
    </w:pPr>
    <w:rPr>
      <w:rFonts w:ascii="Times New Roman;Times New Roman" w:hAnsi="Times New Roman;Times New Roman" w:eastAsia="Times New Roman;Times New Roman" w:cs="Times New Roman;Times New Roman"/>
      <w:b/>
      <w:bCs/>
      <w:kern w:val="2"/>
      <w:sz w:val="48"/>
      <w:szCs w:val="4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;Times New Roman" w:hAnsi="Times New Roman;Times New Roman" w:eastAsia="Times New Roman;Times New Roman" w:cs="Times New Roman;Times New Roman"/>
      <w:b/>
      <w:bCs/>
      <w:sz w:val="27"/>
      <w:szCs w:val="27"/>
    </w:rPr>
  </w:style>
  <w:style w:type="character" w:styleId="WW8Num1z0">
    <w:name w:val="WW8Num1z0"/>
    <w:qFormat/>
    <w:rPr>
      <w:rFonts w:ascii="Symbol;Times New Roman" w:hAnsi="Symbol;Times New Roman" w:cs="Symbol;Times New Roman"/>
      <w:sz w:val="20"/>
    </w:rPr>
  </w:style>
  <w:style w:type="character" w:styleId="WW8Num1z1">
    <w:name w:val="WW8Num1z1"/>
    <w:qFormat/>
    <w:rPr>
      <w:rFonts w:ascii="Courier New;Courier New" w:hAnsi="Courier New;Courier New" w:cs="Courier New;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;Times New Roman" w:hAnsi="Symbol;Times New Roman" w:cs="Symbol;Times New Roman"/>
      <w:sz w:val="20"/>
    </w:rPr>
  </w:style>
  <w:style w:type="character" w:styleId="WW8Num2z1">
    <w:name w:val="WW8Num2z1"/>
    <w:qFormat/>
    <w:rPr>
      <w:rFonts w:ascii="Courier New;Courier New" w:hAnsi="Courier New;Courier New" w:cs="Courier New;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;Times New Roman" w:hAnsi="Symbol;Times New Roman" w:cs="Symbol;Times New Roman"/>
      <w:sz w:val="20"/>
    </w:rPr>
  </w:style>
  <w:style w:type="character" w:styleId="WW8Num3z1">
    <w:name w:val="WW8Num3z1"/>
    <w:qFormat/>
    <w:rPr>
      <w:rFonts w:ascii="Courier New;Courier New" w:hAnsi="Courier New;Courier New" w:cs="Courier New;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;Times New Roman" w:hAnsi="Symbol;Times New Roman" w:cs="Symbol;Times New Roman"/>
      <w:sz w:val="20"/>
    </w:rPr>
  </w:style>
  <w:style w:type="character" w:styleId="WW8Num4z1">
    <w:name w:val="WW8Num4z1"/>
    <w:qFormat/>
    <w:rPr>
      <w:rFonts w:ascii="Courier New;Courier New" w:hAnsi="Courier New;Courier New" w:cs="Courier New;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;Times New Roman" w:hAnsi="Symbol;Times New Roman" w:cs="Symbol;Times New Roman"/>
      <w:sz w:val="20"/>
    </w:rPr>
  </w:style>
  <w:style w:type="character" w:styleId="WW8Num5z1">
    <w:name w:val="WW8Num5z1"/>
    <w:qFormat/>
    <w:rPr>
      <w:rFonts w:ascii="Courier New;Courier New" w:hAnsi="Courier New;Courier New" w:cs="Courier New;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;Times New Roman" w:hAnsi="Symbol;Times New Roman" w:cs="Symbol;Times New Roman"/>
      <w:sz w:val="20"/>
    </w:rPr>
  </w:style>
  <w:style w:type="character" w:styleId="WW8Num6z1">
    <w:name w:val="WW8Num6z1"/>
    <w:qFormat/>
    <w:rPr>
      <w:rFonts w:ascii="Courier New;Courier New" w:hAnsi="Courier New;Courier New" w:cs="Courier New;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;Times New Roman" w:hAnsi="Symbol;Times New Roman" w:cs="Symbol;Times New Roman"/>
      <w:sz w:val="20"/>
    </w:rPr>
  </w:style>
  <w:style w:type="character" w:styleId="WW8Num7z1">
    <w:name w:val="WW8Num7z1"/>
    <w:qFormat/>
    <w:rPr>
      <w:rFonts w:ascii="Courier New;Courier New" w:hAnsi="Courier New;Courier New" w:cs="Courier New;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Times New Roman;Times New Roman" w:hAnsi="Times New Roman;Times New Roman" w:cs="Times New Roman;Times New Roman"/>
    </w:rPr>
  </w:style>
  <w:style w:type="character" w:styleId="WW8Num9z0">
    <w:name w:val="WW8Num9z0"/>
    <w:qFormat/>
    <w:rPr>
      <w:rFonts w:ascii="Symbol;Times New Roman" w:hAnsi="Symbol;Times New Roman" w:cs="Symbol;Times New Roman"/>
      <w:sz w:val="20"/>
    </w:rPr>
  </w:style>
  <w:style w:type="character" w:styleId="WW8Num9z1">
    <w:name w:val="WW8Num9z1"/>
    <w:qFormat/>
    <w:rPr>
      <w:rFonts w:ascii="Courier New;Courier New" w:hAnsi="Courier New;Courier New" w:cs="Courier New;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;Times New Roman" w:hAnsi="Symbol;Times New Roman" w:cs="Symbol;Times New Roman"/>
      <w:sz w:val="20"/>
    </w:rPr>
  </w:style>
  <w:style w:type="character" w:styleId="WW8Num10z1">
    <w:name w:val="WW8Num10z1"/>
    <w:qFormat/>
    <w:rPr>
      <w:rFonts w:ascii="Courier New;Courier New" w:hAnsi="Courier New;Courier New" w:cs="Courier New;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;Times New Roman" w:hAnsi="Symbol;Times New Roman" w:cs="Symbol;Times New Roman"/>
      <w:sz w:val="20"/>
    </w:rPr>
  </w:style>
  <w:style w:type="character" w:styleId="WW8Num11z1">
    <w:name w:val="WW8Num11z1"/>
    <w:qFormat/>
    <w:rPr>
      <w:rFonts w:ascii="Courier New;Courier New" w:hAnsi="Courier New;Courier New" w:cs="Courier New;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;Times New Roman" w:hAnsi="Symbol;Times New Roman" w:cs="Symbol;Times New Roman"/>
      <w:sz w:val="20"/>
    </w:rPr>
  </w:style>
  <w:style w:type="character" w:styleId="WW8Num12z1">
    <w:name w:val="WW8Num12z1"/>
    <w:qFormat/>
    <w:rPr>
      <w:rFonts w:ascii="Courier New;Courier New" w:hAnsi="Courier New;Courier New" w:cs="Courier New;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;Times New Roman" w:hAnsi="Symbol;Times New Roman" w:cs="Symbol;Times New Roman"/>
      <w:sz w:val="20"/>
    </w:rPr>
  </w:style>
  <w:style w:type="character" w:styleId="WW8Num13z1">
    <w:name w:val="WW8Num13z1"/>
    <w:qFormat/>
    <w:rPr>
      <w:rFonts w:ascii="Courier New;Courier New" w:hAnsi="Courier New;Courier New" w:cs="Courier New;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WW8Num14z0">
    <w:name w:val="WW8Num14z0"/>
    <w:qFormat/>
    <w:rPr>
      <w:rFonts w:ascii="Symbol;Times New Roman" w:hAnsi="Symbol;Times New Roman" w:cs="Symbol;Times New Roman"/>
      <w:sz w:val="20"/>
    </w:rPr>
  </w:style>
  <w:style w:type="character" w:styleId="WW8Num14z1">
    <w:name w:val="WW8Num14z1"/>
    <w:qFormat/>
    <w:rPr>
      <w:rFonts w:ascii="Courier New;Courier New" w:hAnsi="Courier New;Courier New" w:cs="Courier New;Courier New"/>
      <w:sz w:val="20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WW8Num15z0">
    <w:name w:val="WW8Num15z0"/>
    <w:qFormat/>
    <w:rPr>
      <w:rFonts w:ascii="Symbol;Times New Roman" w:hAnsi="Symbol;Times New Roman" w:cs="Symbol;Times New Roman"/>
      <w:sz w:val="20"/>
    </w:rPr>
  </w:style>
  <w:style w:type="character" w:styleId="WW8Num15z1">
    <w:name w:val="WW8Num15z1"/>
    <w:qFormat/>
    <w:rPr>
      <w:rFonts w:ascii="Courier New;Courier New" w:hAnsi="Courier New;Courier New" w:cs="Courier New;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>
      <w:rFonts w:ascii="Symbol;Times New Roman" w:hAnsi="Symbol;Times New Roman" w:cs="Symbol;Times New Roman"/>
      <w:sz w:val="20"/>
    </w:rPr>
  </w:style>
  <w:style w:type="character" w:styleId="WW8Num16z1">
    <w:name w:val="WW8Num16z1"/>
    <w:qFormat/>
    <w:rPr>
      <w:rFonts w:ascii="Courier New;Courier New" w:hAnsi="Courier New;Courier New" w:cs="Courier New;Courier New"/>
      <w:sz w:val="20"/>
    </w:rPr>
  </w:style>
  <w:style w:type="character" w:styleId="WW8Num16z2">
    <w:name w:val="WW8Num16z2"/>
    <w:qFormat/>
    <w:rPr>
      <w:rFonts w:ascii="Wingdings" w:hAnsi="Wingdings" w:cs="Wingdings"/>
      <w:sz w:val="20"/>
    </w:rPr>
  </w:style>
  <w:style w:type="character" w:styleId="WW8Num17z0">
    <w:name w:val="WW8Num17z0"/>
    <w:qFormat/>
    <w:rPr>
      <w:rFonts w:ascii="Symbol;Times New Roman" w:hAnsi="Symbol;Times New Roman" w:cs="Symbol;Times New Roman"/>
      <w:sz w:val="20"/>
    </w:rPr>
  </w:style>
  <w:style w:type="character" w:styleId="WW8Num17z1">
    <w:name w:val="WW8Num17z1"/>
    <w:qFormat/>
    <w:rPr>
      <w:rFonts w:ascii="Courier New;Courier New" w:hAnsi="Courier New;Courier New" w:cs="Courier New;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8z0">
    <w:name w:val="WW8Num18z0"/>
    <w:qFormat/>
    <w:rPr>
      <w:rFonts w:ascii="Symbol;Times New Roman" w:hAnsi="Symbol;Times New Roman" w:cs="Symbol;Times New Roman"/>
      <w:sz w:val="20"/>
    </w:rPr>
  </w:style>
  <w:style w:type="character" w:styleId="WW8Num18z1">
    <w:name w:val="WW8Num18z1"/>
    <w:qFormat/>
    <w:rPr>
      <w:rFonts w:ascii="Courier New;Courier New" w:hAnsi="Courier New;Courier New" w:cs="Courier New;Courier New"/>
      <w:sz w:val="20"/>
    </w:rPr>
  </w:style>
  <w:style w:type="character" w:styleId="WW8Num18z2">
    <w:name w:val="WW8Num18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Symbol;Times New Roman" w:hAnsi="Symbol;Times New Roman" w:cs="Symbol;Times New Roman"/>
      <w:sz w:val="20"/>
    </w:rPr>
  </w:style>
  <w:style w:type="character" w:styleId="WW8Num19z1">
    <w:name w:val="WW8Num19z1"/>
    <w:qFormat/>
    <w:rPr>
      <w:rFonts w:ascii="Courier New;Courier New" w:hAnsi="Courier New;Courier New" w:cs="Courier New;Courier New"/>
      <w:sz w:val="20"/>
    </w:rPr>
  </w:style>
  <w:style w:type="character" w:styleId="WW8Num19z2">
    <w:name w:val="WW8Num19z2"/>
    <w:qFormat/>
    <w:rPr>
      <w:rFonts w:ascii="Wingdings" w:hAnsi="Wingdings" w:cs="Wingdings"/>
      <w:sz w:val="20"/>
    </w:rPr>
  </w:style>
  <w:style w:type="character" w:styleId="WW8Num20z0">
    <w:name w:val="WW8Num20z0"/>
    <w:qFormat/>
    <w:rPr>
      <w:rFonts w:ascii="Symbol;Times New Roman" w:hAnsi="Symbol;Times New Roman" w:cs="Symbol;Times New Roman"/>
      <w:sz w:val="20"/>
    </w:rPr>
  </w:style>
  <w:style w:type="character" w:styleId="WW8Num20z1">
    <w:name w:val="WW8Num20z1"/>
    <w:qFormat/>
    <w:rPr>
      <w:rFonts w:ascii="Courier New;Courier New" w:hAnsi="Courier New;Courier New" w:cs="Courier New;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Times New Roman;Times New Roman" w:hAnsi="Times New Roman;Times New Roman" w:eastAsia="Times New Roman;Times New Roman" w:cs="Times New Roman;Times New Roman"/>
      <w:b/>
      <w:bCs/>
      <w:kern w:val="2"/>
      <w:sz w:val="48"/>
      <w:szCs w:val="48"/>
    </w:rPr>
  </w:style>
  <w:style w:type="character" w:styleId="3">
    <w:name w:val="Заголовок 3 Знак"/>
    <w:qFormat/>
    <w:rPr>
      <w:rFonts w:ascii="Times New Roman;Times New Roman" w:hAnsi="Times New Roman;Times New Roman" w:eastAsia="Times New Roman;Times New Roman" w:cs="Times New Roman;Times New Roman"/>
      <w:b/>
      <w:bCs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offset25">
    <w:name w:val="offset25"/>
    <w:basedOn w:val="Normal"/>
    <w:qFormat/>
    <w:pPr>
      <w:spacing w:lineRule="auto" w:line="240" w:before="280" w:after="280"/>
    </w:pPr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paragraph" w:styleId="Style14">
    <w:name w:val="Обычный (веб)"/>
    <w:basedOn w:val="Normal"/>
    <w:qFormat/>
    <w:pPr>
      <w:spacing w:lineRule="auto" w:line="240" w:before="280" w:after="280"/>
    </w:pPr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paragraph" w:styleId="breakword">
    <w:name w:val="breakword"/>
    <w:basedOn w:val="Normal"/>
    <w:qFormat/>
    <w:pPr>
      <w:spacing w:lineRule="auto" w:line="240" w:before="280" w:after="280"/>
    </w:pPr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paragraph" w:styleId="Style15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;Times New Roman" w:hAnsi="Times New Roman;Times New Roman" w:eastAsia="Calibri;Calibri" w:cs="Times New Roman;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tp.sberbank-ast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2024-06-20T15:08:00Z</dcterms:created>
  <dc:creator>URISTCONS</dc:creator>
  <dc:description/>
  <cp:keywords/>
  <dc:language>en-US</dc:language>
  <cp:lastModifiedBy>Yurist</cp:lastModifiedBy>
  <cp:lastPrinted>2021-12-17T20:01:00Z</cp:lastPrinted>
  <dcterms:modified xsi:type="dcterms:W3CDTF">2025-12-21T12:19:00Z</dcterms:modified>
  <cp:revision>16</cp:revision>
  <dc:subject/>
  <dc:title/>
</cp:coreProperties>
</file>