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Протокол 32514587625-01-01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>подведения итогов запроса котировок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/>
          <w:b/>
          <w:bCs/>
          <w:sz w:val="24"/>
          <w:szCs w:val="24"/>
        </w:rPr>
        <w:t>32514587625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9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3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i/>
                <w:iCs/>
              </w:rPr>
              <w:t>Место публикации: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i/>
                <w:iCs/>
              </w:rPr>
              <w:t>Дата и время: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Российская Федерация, Респ. Бурятия, г. Улан-Удэ, ул. Павлова, дом 12</w:t>
            </w:r>
          </w:p>
        </w:tc>
        <w:tc>
          <w:tcPr>
            <w:tcW w:w="5133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«17» марта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  <w:i/>
          <w:iCs/>
        </w:rPr>
        <w:t xml:space="preserve"> 1. Заказчик: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ГОСУДАРСТВЕННОЕ АВТОНОМНОЕ УЧРЕЖДЕНИЕ ЗДРАВООХРАНЕНИЯ «РЕСПУБЛИКАНСКАЯ КЛИНИЧЕСКАЯ БОЛЬНИЦА ИМ. Н.А.СЕМАШКО» МИНИСТЕРСТВА ЗДРАВООХРАНЕНИЯ РЕСПУБЛИКИ БУРЯТИЯ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2. Ответственный за процедуру: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Никитина Н.А.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3. Наименование закупки: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оказание услуг по организации прохождения обучения по охране труда с проверкой знаний соблюдения охраны труда руководителей и специалистов ГАУЗ "Республиканская клиническая больница им.Н.А.Семашко".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4. Наименование предмета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оказание услуг по организации прохождения обучения по охране труда с проверкой знаний соблюдения охраны труда руководителей и специалистов ГАУЗ "Республиканская клиническая больница им.Н.А.Семашко".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5. Начальная (максимальная) цена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31500.00., в т. ч. НДС 0.00 %.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6. Дата и время начала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2025-03-07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7. Дата и время окончания подачи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2025-03-14 03:00:00+03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8. Дата и время рассмотрения заявок: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2025-03-17 12:00:00+03 (по московскому времени).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9. Срок исполнения договора: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до 31.12.2025г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10. Место подведения итогов: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  <w:bCs/>
        </w:rPr>
        <w:t>Российская Федерация, Респ. Бурятия, г. Улан-Удэ, ул. Павлова, дом 12.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 xml:space="preserve">11. Классификация товаров, работ, услуг: 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069"/>
        <w:gridCol w:w="3078"/>
        <w:gridCol w:w="3080"/>
      </w:tblGrid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ОКПД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Код ОКВЭД 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Количество (ед. измерения)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4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85.31.11.000 Услуги по профессиональному обучению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85.30 Обучение профессиональное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1.00000 УСЛ ЕД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13. Извещение и документация о проведении открытого запроса котировок в электронной форме размещены на официальном сайте по адресу в сети Интернет: www.zakupki.gov.ru и на электронной торговой площадке etpgpb.ru процедура    № 32514587625 лот № 1.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>14. На процедуре заседания комиссии по подведению итогов присутствуют: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096"/>
        <w:gridCol w:w="5131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Роль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</w:rPr>
              <w:t>ФИО</w:t>
            </w:r>
            <w:r>
              <w:rPr>
                <w:rFonts w:ascii="Times New Roman" w:hAnsi="Times New Roman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Нелюбин А.Г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Фурманова Е.П.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Секретарь комиссии без права голоса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Никитина Н.А.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Лаврина Н.В.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Васильева Т.А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Костылев М.В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Дехтяренко О.В.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Иванова В.С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</w:p>
        </w:tc>
        <w:tc>
          <w:tcPr>
            <w:tcW w:w="5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Баранникова О.Н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>Кворум для принятия решений имеется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15. На момент окончания срока подачи заявок на участие в запросе котировок    было подано 2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312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29"/>
        <w:gridCol w:w="4381"/>
        <w:gridCol w:w="3402"/>
      </w:tblGrid>
      <w:tr>
        <w:trPr>
          <w:trHeight w:val="100" w:hRule="atLeast"/>
        </w:trPr>
        <w:tc>
          <w:tcPr>
            <w:tcW w:w="2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Дата и время подачи заявки</w:t>
            </w:r>
          </w:p>
        </w:tc>
      </w:tr>
      <w:tr>
        <w:trPr>
          <w:trHeight w:val="100" w:hRule="atLeast"/>
        </w:trPr>
        <w:tc>
          <w:tcPr>
            <w:tcW w:w="2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№1</w:t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7 350,00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2025-03-10 05:13:19+03:00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№2</w:t>
            </w:r>
          </w:p>
        </w:tc>
        <w:tc>
          <w:tcPr>
            <w:tcW w:w="43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29 900,00 руб.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2025-03-13 12:14:50+03:00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16. Результаты рассмотрения заявок    запроса котировок в электронной форме:</w:t>
      </w:r>
      <w:r>
        <w:rPr>
          <w:rFonts w:cs="Arial" w:ascii="Arial" w:hAnsi="Arial"/>
          <w:sz w:val="20"/>
          <w:szCs w:val="20"/>
        </w:rPr>
        <w:t xml:space="preserve"> </w:t>
        <w:br/>
        <w:t xml:space="preserve"> </w:t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530"/>
        <w:gridCol w:w="2052"/>
        <w:gridCol w:w="5645"/>
      </w:tblGrid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Входящий номер заявки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Решение о соответствии или несоответствии требованиям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№1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не соответствие п.6 технического задания (форма обучения)</w:t>
            </w:r>
          </w:p>
        </w:tc>
      </w:tr>
      <w:tr>
        <w:trPr>
          <w:trHeight w:val="100" w:hRule="atLeast"/>
        </w:trPr>
        <w:tc>
          <w:tcPr>
            <w:tcW w:w="2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Участник №2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2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56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</w:r>
      <w:r>
        <w:rPr>
          <w:rFonts w:ascii="Times New Roman" w:hAnsi="Times New Roman"/>
        </w:rPr>
        <w:t xml:space="preserve"> 17. Сведения о ценовых предложениях, поданных участниками, заявки которых были признаны соответствующими требованиям, и присвоенных итоговых позициях: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555"/>
        <w:gridCol w:w="2259"/>
        <w:gridCol w:w="2258"/>
        <w:gridCol w:w="2155"/>
      </w:tblGrid>
      <w:tr>
        <w:trPr>
          <w:trHeight w:val="100" w:hRule="atLeast"/>
        </w:trPr>
        <w:tc>
          <w:tcPr>
            <w:tcW w:w="3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Наименование участника закупки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Ценовое предложение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2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 xml:space="preserve">Ценовое предложение с учетом приоритета </w:t>
            </w:r>
          </w:p>
        </w:tc>
        <w:tc>
          <w:tcPr>
            <w:tcW w:w="2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</w:rPr>
              <w:t>Результат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br/>
        <w:t xml:space="preserve"> </w:t>
        <w:br/>
      </w:r>
      <w:r>
        <w:rPr>
          <w:rFonts w:ascii="Times New Roman" w:hAnsi="Times New Roman"/>
        </w:rPr>
        <w:t>19. Настоящий протокол подведения итогов в запросе котировок подписан всеми присутствующими на заседании членами комиссии и подлежит публикации на официальном сайте ЕИС zakupki.gov.ru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b/>
          <w:bCs/>
        </w:rPr>
        <w:t>Члены комиссии, присутствующие на заседании:</w:t>
      </w:r>
      <w:r>
        <w:rPr>
          <w:rFonts w:cs="Arial" w:ascii="Arial" w:hAnsi="Arial"/>
          <w:sz w:val="20"/>
          <w:szCs w:val="20"/>
        </w:rPr>
        <w:t xml:space="preserve"> </w:t>
        <w:br/>
      </w:r>
    </w:p>
    <w:tbl>
      <w:tblPr>
        <w:tblW w:w="10227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042"/>
        <w:gridCol w:w="2054"/>
        <w:gridCol w:w="2051"/>
        <w:gridCol w:w="3080"/>
      </w:tblGrid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Председатель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Нелюбин А.Г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Зам. председателя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Фурманова Е.П.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Баранникова О.Н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Васильева Т.А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Дехтяренко О.В.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Иванова В.С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Костылев М.В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304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</w:rPr>
              <w:t>Член комиссии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4105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Лаврина Н.В.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  <w:tc>
          <w:tcPr>
            <w:tcW w:w="3080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</w:rPr>
              <w:t>_____________________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  <w:br/>
            </w:r>
          </w:p>
        </w:tc>
      </w:tr>
      <w:tr>
        <w:trPr>
          <w:trHeight w:val="100" w:hRule="atLeast"/>
        </w:trPr>
        <w:tc>
          <w:tcPr>
            <w:tcW w:w="5096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rPr/>
            </w:pPr>
            <w:r>
              <w:rPr/>
              <w:t>Секретарь комиссии без права голоса</w:t>
            </w:r>
          </w:p>
        </w:tc>
        <w:tc>
          <w:tcPr>
            <w:tcW w:w="5131" w:type="dxa"/>
            <w:gridSpan w:val="2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59" w:before="0" w:after="160"/>
              <w:ind w:hanging="0" w:start="0" w:end="0"/>
              <w:rPr/>
            </w:pPr>
            <w:r>
              <w:rPr/>
              <w:t>Никитина Н.А.</w:t>
            </w:r>
          </w:p>
        </w:tc>
      </w:tr>
    </w:tbl>
    <w:p>
      <w:pPr>
        <w:pStyle w:val="Normal"/>
        <w:bidi w:val="0"/>
        <w:spacing w:lineRule="auto" w:line="259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590</Words>
  <Characters>3952</Characters>
  <CharactersWithSpaces>3369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2025-03-18T08:37:00Z</dcterms:created>
  <dc:creator>paggard</dc:creator>
  <dc:description/>
  <dc:language>en-US</dc:language>
  <cp:lastModifiedBy/>
  <cp:lastPrinted>2025-03-18T08:36:00Z</cp:lastPrinted>
  <dcterms:modified xsi:type="dcterms:W3CDTF">2025-03-18T08:37:00Z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Никитина Наталья Анатольевна</vt:lpwstr>
  </property>
</Properties>
</file>