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2"/>
          <w:szCs w:val="22"/>
        </w:rPr>
      </w:pPr>
      <w:r>
        <w:rPr>
          <w:b/>
          <w:bCs/>
          <w:sz w:val="22"/>
          <w:szCs w:val="22"/>
        </w:rPr>
        <w:t xml:space="preserve">     </w:t>
      </w:r>
      <w:r>
        <w:rPr>
          <w:b/>
          <w:bCs/>
          <w:sz w:val="22"/>
          <w:szCs w:val="22"/>
        </w:rPr>
        <w:t>Договор № ___</w:t>
      </w:r>
    </w:p>
    <w:p>
      <w:pPr>
        <w:pStyle w:val="31"/>
        <w:spacing w:before="20" w:after="0"/>
        <w:ind w:start="0" w:end="0"/>
        <w:jc w:val="both"/>
        <w:rPr/>
      </w:pPr>
      <w:r>
        <w:rPr>
          <w:sz w:val="22"/>
          <w:szCs w:val="22"/>
        </w:rPr>
        <w:t>г. Ставрополь</w:t>
        <w:tab/>
        <w:t xml:space="preserve">                                                                                                                 ________ 2025 года</w:t>
      </w:r>
    </w:p>
    <w:p>
      <w:pPr>
        <w:pStyle w:val="Normal"/>
        <w:ind w:firstLine="567" w:end="0"/>
        <w:jc w:val="both"/>
        <w:rPr/>
      </w:pPr>
      <w:r>
        <w:rPr>
          <w:sz w:val="22"/>
          <w:szCs w:val="22"/>
          <w:lang w:eastAsia="ru-RU"/>
        </w:rPr>
        <w:t>Государственное бюджетное учреждение здравоохранения Ставропольского края «Городская клиническая больница скорой медицинской помощи» города Ставрополя, именуемое в дальнейшем «Заказчик», в лице главного врача Хаджиева Одиссея Гераклитовича, действующего на основании Устава, с одной стороны</w:t>
      </w:r>
      <w:r>
        <w:rPr>
          <w:sz w:val="22"/>
          <w:szCs w:val="22"/>
        </w:rPr>
        <w:t>, и Общество с ограниченной ответственностью «Виста Ай Ди», именуемое в дальнейшем «Поставщик», в лице Генерального директора Подгорновой Ольги Александровны, действующая на основании Устава, с другой стороны, вместе именуемые «Стороны»,</w:t>
      </w:r>
    </w:p>
    <w:p>
      <w:pPr>
        <w:pStyle w:val="32"/>
        <w:ind w:firstLine="567" w:end="0"/>
        <w:jc w:val="both"/>
        <w:rPr/>
      </w:pPr>
      <w:r>
        <w:rPr>
          <w:sz w:val="22"/>
          <w:szCs w:val="22"/>
        </w:rPr>
        <w:t>в соответствии с Федеральным законом от 18.07.2011 N 223-ФЗ «О закупках товаров, работ, услуг отдельными видами юридических лиц», п. 4.7. раздела 4 Положения о закупках товаров, работ, услуг для нужд государственного бюджетного учреждения здравоохранения Ставропольского края «Городская клиническая больница скорой медицинской помощи» города Ставрополя, утвержденного 27.12.2024 года министром здравоохранения Ставропольского края, заключили настоящий договор о нижеследующем:</w:t>
      </w:r>
    </w:p>
    <w:p>
      <w:pPr>
        <w:pStyle w:val="Normal"/>
        <w:widowControl w:val="false"/>
        <w:suppressAutoHyphens w:val="false"/>
        <w:autoSpaceDE w:val="false"/>
        <w:jc w:val="both"/>
        <w:rPr>
          <w:sz w:val="22"/>
          <w:szCs w:val="22"/>
          <w:lang w:eastAsia="ru-RU"/>
        </w:rPr>
      </w:pPr>
      <w:r>
        <w:rPr>
          <w:sz w:val="22"/>
          <w:szCs w:val="22"/>
          <w:lang w:eastAsia="ru-RU"/>
        </w:rPr>
      </w:r>
    </w:p>
    <w:p>
      <w:pPr>
        <w:pStyle w:val="Normal"/>
        <w:widowControl w:val="false"/>
        <w:suppressAutoHyphens w:val="false"/>
        <w:autoSpaceDE w:val="false"/>
        <w:ind w:firstLine="567" w:end="0"/>
        <w:jc w:val="both"/>
        <w:rPr/>
      </w:pPr>
      <w:r>
        <w:rPr>
          <w:sz w:val="22"/>
          <w:szCs w:val="22"/>
          <w:lang w:eastAsia="ru-RU"/>
        </w:rPr>
        <w:t xml:space="preserve">                                                                    </w:t>
      </w:r>
      <w:r>
        <w:rPr>
          <w:b/>
          <w:sz w:val="22"/>
          <w:szCs w:val="22"/>
          <w:lang w:eastAsia="ru-RU"/>
        </w:rPr>
        <w:t>1. Предмет договора</w:t>
      </w:r>
    </w:p>
    <w:p>
      <w:pPr>
        <w:pStyle w:val="Normal"/>
        <w:widowControl w:val="false"/>
        <w:suppressAutoHyphens w:val="false"/>
        <w:autoSpaceDE w:val="false"/>
        <w:ind w:firstLine="567" w:end="0"/>
        <w:jc w:val="both"/>
        <w:rPr/>
      </w:pPr>
      <w:r>
        <w:rPr>
          <w:sz w:val="22"/>
          <w:szCs w:val="22"/>
          <w:lang w:eastAsia="ru-RU"/>
        </w:rPr>
        <w:t>1.1. В соответствии с настоящим договором Поставщик обязуется поставить  Заказчику принтеры для печати браслетов и этикеток, браслеты и этикетки,  в количестве, ассортименте и по цене, указанной в Приложении №1 (Спецификация)</w:t>
      </w:r>
      <w:r>
        <w:rPr>
          <w:sz w:val="22"/>
          <w:szCs w:val="22"/>
        </w:rPr>
        <w:t>, являющимся неотъемлемой частью настоящего договора</w:t>
      </w:r>
      <w:r>
        <w:rPr>
          <w:sz w:val="22"/>
          <w:szCs w:val="22"/>
          <w:lang w:eastAsia="ru-RU"/>
        </w:rPr>
        <w:t>, а Заказчик обязуется принять товар и оплатить его по цене, в порядке и на условиях, предусмотренных настоящим договором.</w:t>
      </w:r>
    </w:p>
    <w:p>
      <w:pPr>
        <w:pStyle w:val="Normal"/>
        <w:widowControl w:val="false"/>
        <w:suppressAutoHyphens w:val="false"/>
        <w:autoSpaceDE w:val="false"/>
        <w:ind w:firstLine="567" w:end="0"/>
        <w:jc w:val="both"/>
        <w:rPr/>
      </w:pPr>
      <w:r>
        <w:rPr>
          <w:sz w:val="22"/>
          <w:szCs w:val="22"/>
          <w:lang w:eastAsia="ru-RU"/>
        </w:rPr>
        <w:t>1.2. Функциональные, технические и качественные характеристики, эксплуатационные поставляемого товара должны соответствовать характеристикам, указанным в Приложении № 1 к договору.</w:t>
      </w:r>
    </w:p>
    <w:p>
      <w:pPr>
        <w:pStyle w:val="Normal"/>
        <w:widowControl w:val="false"/>
        <w:suppressAutoHyphens w:val="false"/>
        <w:autoSpaceDE w:val="false"/>
        <w:ind w:firstLine="567" w:end="0"/>
        <w:jc w:val="both"/>
        <w:rPr>
          <w:sz w:val="22"/>
          <w:szCs w:val="22"/>
          <w:lang w:eastAsia="ru-RU"/>
        </w:rPr>
      </w:pPr>
      <w:r>
        <w:rPr>
          <w:sz w:val="22"/>
          <w:szCs w:val="22"/>
          <w:lang w:eastAsia="ru-RU"/>
        </w:rPr>
      </w:r>
    </w:p>
    <w:p>
      <w:pPr>
        <w:pStyle w:val="Normal"/>
        <w:suppressAutoHyphens w:val="false"/>
        <w:ind w:firstLine="567" w:end="0"/>
        <w:jc w:val="center"/>
        <w:rPr>
          <w:b/>
          <w:sz w:val="22"/>
          <w:szCs w:val="22"/>
          <w:lang w:eastAsia="ru-RU"/>
        </w:rPr>
      </w:pPr>
      <w:r>
        <w:rPr>
          <w:b/>
          <w:sz w:val="22"/>
          <w:szCs w:val="22"/>
          <w:lang w:eastAsia="ru-RU"/>
        </w:rPr>
        <w:t>2. Цена договора и порядок расчетов</w:t>
      </w:r>
    </w:p>
    <w:p>
      <w:pPr>
        <w:pStyle w:val="Normal"/>
        <w:suppressAutoHyphens w:val="false"/>
        <w:ind w:firstLine="567" w:end="0"/>
        <w:jc w:val="both"/>
        <w:rPr/>
      </w:pPr>
      <w:r>
        <w:rPr>
          <w:sz w:val="22"/>
          <w:szCs w:val="22"/>
          <w:lang w:eastAsia="ru-RU"/>
        </w:rPr>
        <w:t>2.1.</w:t>
      </w:r>
      <w:r>
        <w:rPr>
          <w:sz w:val="22"/>
          <w:szCs w:val="22"/>
        </w:rPr>
        <w:t xml:space="preserve"> </w:t>
      </w:r>
      <w:r>
        <w:rPr>
          <w:sz w:val="22"/>
          <w:szCs w:val="22"/>
          <w:lang w:eastAsia="ru-RU"/>
        </w:rPr>
        <w:t>Цена настоящего договора составляет 302500,00 (триста две тысячи пятьсот) рублей 00 копеек, в том числе НДС 20%..</w:t>
      </w:r>
    </w:p>
    <w:p>
      <w:pPr>
        <w:pStyle w:val="Normal"/>
        <w:suppressAutoHyphens w:val="false"/>
        <w:ind w:firstLine="567" w:end="0"/>
        <w:jc w:val="both"/>
        <w:rPr>
          <w:color w:val="000000"/>
          <w:sz w:val="22"/>
          <w:szCs w:val="22"/>
          <w:lang w:eastAsia="ru-RU"/>
        </w:rPr>
      </w:pPr>
      <w:r>
        <w:rPr>
          <w:sz w:val="22"/>
          <w:szCs w:val="22"/>
          <w:lang w:eastAsia="ru-RU"/>
        </w:rPr>
        <w:t xml:space="preserve">2.2. Цена договора включает в себя стоимость товара, расходы по его транспортировке, доставке до места хранения товара в материальной комнате заказчика, погрузочно-разгрузочным работам, упаковке, маркировке, страхованию, крепежные материалы, монтажные и пуско-наладочные работы, в нее также включаются все налоги, пошлины и иные обязательные платежи. </w:t>
      </w:r>
    </w:p>
    <w:p>
      <w:pPr>
        <w:pStyle w:val="Normal"/>
        <w:suppressAutoHyphens w:val="false"/>
        <w:ind w:firstLine="567" w:end="0"/>
        <w:jc w:val="both"/>
        <w:rPr>
          <w:sz w:val="22"/>
          <w:szCs w:val="22"/>
          <w:lang w:eastAsia="ru-RU"/>
        </w:rPr>
      </w:pPr>
      <w:r>
        <w:rPr>
          <w:bCs/>
          <w:sz w:val="22"/>
          <w:szCs w:val="22"/>
          <w:lang w:eastAsia="ru-RU"/>
        </w:rPr>
        <w:t xml:space="preserve">2.3. </w:t>
      </w:r>
      <w:r>
        <w:rPr>
          <w:bCs/>
          <w:sz w:val="22"/>
          <w:szCs w:val="22"/>
          <w:lang w:val="en-US" w:eastAsia="en-US"/>
        </w:rPr>
        <w:t xml:space="preserve">Оплата осуществляется в безналичной форме путем перечисления денежных средств на расчетный счет </w:t>
      </w:r>
      <w:r>
        <w:rPr>
          <w:bCs/>
          <w:sz w:val="22"/>
          <w:szCs w:val="22"/>
          <w:lang w:eastAsia="ru-RU"/>
        </w:rPr>
        <w:t>Поставщика</w:t>
      </w:r>
      <w:r>
        <w:rPr>
          <w:bCs/>
          <w:sz w:val="22"/>
          <w:szCs w:val="22"/>
          <w:lang w:val="en-US" w:eastAsia="en-US"/>
        </w:rPr>
        <w:t xml:space="preserve"> в течение </w:t>
      </w:r>
      <w:r>
        <w:rPr>
          <w:bCs/>
          <w:sz w:val="22"/>
          <w:szCs w:val="22"/>
          <w:lang w:eastAsia="ru-RU"/>
        </w:rPr>
        <w:t>7 (семи</w:t>
      </w:r>
      <w:r>
        <w:rPr>
          <w:bCs/>
          <w:sz w:val="22"/>
          <w:szCs w:val="22"/>
          <w:lang w:val="en-US" w:eastAsia="en-US"/>
        </w:rPr>
        <w:t xml:space="preserve">) </w:t>
      </w:r>
      <w:r>
        <w:rPr>
          <w:bCs/>
          <w:sz w:val="22"/>
          <w:szCs w:val="22"/>
          <w:lang w:eastAsia="ru-RU"/>
        </w:rPr>
        <w:t xml:space="preserve">рабочих  </w:t>
      </w:r>
      <w:r>
        <w:rPr>
          <w:bCs/>
          <w:sz w:val="22"/>
          <w:szCs w:val="22"/>
          <w:lang w:val="en-US" w:eastAsia="en-US"/>
        </w:rPr>
        <w:t>дней</w:t>
      </w:r>
      <w:r>
        <w:rPr>
          <w:bCs/>
          <w:sz w:val="22"/>
          <w:szCs w:val="22"/>
          <w:lang w:eastAsia="ru-RU"/>
        </w:rPr>
        <w:t xml:space="preserve"> </w:t>
      </w:r>
      <w:r>
        <w:rPr>
          <w:bCs/>
          <w:sz w:val="22"/>
          <w:szCs w:val="22"/>
          <w:lang w:val="en-US" w:eastAsia="en-US"/>
        </w:rPr>
        <w:t xml:space="preserve"> </w:t>
      </w:r>
      <w:r>
        <w:rPr>
          <w:bCs/>
          <w:sz w:val="22"/>
          <w:szCs w:val="22"/>
          <w:lang w:eastAsia="ru-RU"/>
        </w:rPr>
        <w:t>по факту</w:t>
      </w:r>
      <w:r>
        <w:rPr>
          <w:bCs/>
          <w:sz w:val="22"/>
          <w:szCs w:val="22"/>
          <w:lang w:val="en-US" w:eastAsia="en-US"/>
        </w:rPr>
        <w:t xml:space="preserve"> поставки товара на основании подписанных приемочных документов.</w:t>
      </w:r>
    </w:p>
    <w:p>
      <w:pPr>
        <w:pStyle w:val="Normal"/>
        <w:suppressAutoHyphens w:val="false"/>
        <w:ind w:firstLine="567" w:end="0"/>
        <w:jc w:val="both"/>
        <w:rPr>
          <w:sz w:val="22"/>
          <w:szCs w:val="22"/>
        </w:rPr>
      </w:pPr>
      <w:r>
        <w:rPr>
          <w:sz w:val="22"/>
          <w:szCs w:val="22"/>
          <w:lang w:eastAsia="ru-RU"/>
        </w:rPr>
        <w:t xml:space="preserve">2.4. </w:t>
      </w:r>
      <w:r>
        <w:rPr>
          <w:sz w:val="22"/>
          <w:szCs w:val="22"/>
        </w:rPr>
        <w:t>Цена договора является твердой и определяется на весь срок исполнения договора, за исключением случаев изменения настоящего договора, предусмотренных действующим законодательством РФ.</w:t>
      </w:r>
    </w:p>
    <w:p>
      <w:pPr>
        <w:pStyle w:val="Normal"/>
        <w:suppressAutoHyphens w:val="false"/>
        <w:ind w:firstLine="567" w:end="0"/>
        <w:jc w:val="both"/>
        <w:rPr/>
      </w:pPr>
      <w:r>
        <w:rPr>
          <w:sz w:val="22"/>
          <w:szCs w:val="22"/>
          <w:lang w:eastAsia="ru-RU"/>
        </w:rPr>
        <w:t>2.5. Расчеты по настоящему договору производятся в российских рублях.</w:t>
      </w:r>
    </w:p>
    <w:p>
      <w:pPr>
        <w:pStyle w:val="Style20"/>
        <w:spacing w:before="0" w:after="0"/>
        <w:ind w:firstLine="567" w:start="0" w:end="200"/>
        <w:jc w:val="both"/>
        <w:rPr/>
      </w:pPr>
      <w:r>
        <w:rPr>
          <w:rFonts w:cs="Times New Roman" w:ascii="Times New Roman" w:hAnsi="Times New Roman"/>
        </w:rPr>
        <w:t>2.6. Оплата за поставленный товар осуществляется Заказчиком за счет средств от приносящей доход деятельности.</w:t>
      </w:r>
    </w:p>
    <w:p>
      <w:pPr>
        <w:pStyle w:val="Normal"/>
        <w:suppressAutoHyphens w:val="false"/>
        <w:ind w:firstLine="567" w:end="0"/>
        <w:jc w:val="center"/>
        <w:rPr/>
      </w:pPr>
      <w:r>
        <w:rPr>
          <w:b/>
          <w:sz w:val="22"/>
          <w:szCs w:val="22"/>
          <w:lang w:eastAsia="ru-RU"/>
        </w:rPr>
        <w:t>3. Сроки и условия поставки товара</w:t>
      </w:r>
      <w:r>
        <w:rPr>
          <w:sz w:val="22"/>
          <w:szCs w:val="22"/>
        </w:rPr>
        <w:t xml:space="preserve"> </w:t>
      </w:r>
    </w:p>
    <w:p>
      <w:pPr>
        <w:pStyle w:val="Normal"/>
        <w:suppressAutoHyphens w:val="false"/>
        <w:ind w:firstLine="567" w:end="0"/>
        <w:jc w:val="both"/>
        <w:rPr>
          <w:sz w:val="22"/>
          <w:szCs w:val="22"/>
          <w:lang w:eastAsia="ru-RU"/>
        </w:rPr>
      </w:pPr>
      <w:r>
        <w:rPr>
          <w:bCs/>
          <w:sz w:val="22"/>
          <w:szCs w:val="22"/>
          <w:lang w:eastAsia="ru-RU"/>
        </w:rPr>
        <w:t xml:space="preserve">3.1.  </w:t>
      </w:r>
      <w:r>
        <w:rPr>
          <w:sz w:val="22"/>
          <w:szCs w:val="22"/>
          <w:lang w:eastAsia="ru-RU"/>
        </w:rPr>
        <w:t xml:space="preserve">Срок поставки товара –  в течение 30 (тридцати) календарных дней с момента подписания договора Сторонами. Товар доставляется и отгружается одной партией в помещение Заказчика силами и средствами  Поставщика по адресу: Ставропольский край, г. Ставрополь, ул. Тухачевского,17, склад.           </w:t>
      </w:r>
    </w:p>
    <w:p>
      <w:pPr>
        <w:pStyle w:val="Normal"/>
        <w:suppressAutoHyphens w:val="false"/>
        <w:ind w:firstLine="567" w:end="0"/>
        <w:jc w:val="both"/>
        <w:rPr/>
      </w:pPr>
      <w:r>
        <w:rPr>
          <w:sz w:val="22"/>
          <w:szCs w:val="22"/>
          <w:lang w:eastAsia="ru-RU"/>
        </w:rPr>
        <w:t>3.2. Поставка товара оформляется актом приема-передачи товара и/или  накладной (счет - фактурой). Датой поставки товара считается дата подписания сторонами акта приема-передачи и/или накладной (счета-фактуры).         Товар доставляется транспортом Поставщика.</w:t>
      </w:r>
    </w:p>
    <w:p>
      <w:pPr>
        <w:pStyle w:val="Normal"/>
        <w:tabs>
          <w:tab w:val="clear" w:pos="708"/>
          <w:tab w:val="left" w:pos="851" w:leader="none"/>
        </w:tabs>
        <w:suppressAutoHyphens w:val="false"/>
        <w:ind w:firstLine="567" w:end="0"/>
        <w:jc w:val="both"/>
        <w:rPr/>
      </w:pPr>
      <w:r>
        <w:rPr>
          <w:sz w:val="22"/>
          <w:szCs w:val="22"/>
          <w:lang w:eastAsia="ru-RU"/>
        </w:rPr>
        <w:t>3.3. Товар доставляется транспортом Поставщика. В момент поставки Поставщик передает Заказчику документы, подтверждающие качество товара.</w:t>
      </w:r>
    </w:p>
    <w:p>
      <w:pPr>
        <w:pStyle w:val="Normal"/>
        <w:tabs>
          <w:tab w:val="clear" w:pos="708"/>
          <w:tab w:val="left" w:pos="851" w:leader="none"/>
        </w:tabs>
        <w:suppressAutoHyphens w:val="false"/>
        <w:ind w:firstLine="567" w:end="0"/>
        <w:jc w:val="both"/>
        <w:rPr/>
      </w:pPr>
      <w:r>
        <w:rPr>
          <w:sz w:val="22"/>
          <w:szCs w:val="22"/>
          <w:lang w:eastAsia="ru-RU"/>
        </w:rPr>
        <w:t xml:space="preserve">3.4.  Товар, не соответствующий условиям договора и приложению к нему, считается не поставленным. </w:t>
      </w:r>
    </w:p>
    <w:p>
      <w:pPr>
        <w:pStyle w:val="Normal"/>
        <w:tabs>
          <w:tab w:val="clear" w:pos="708"/>
          <w:tab w:val="left" w:pos="851" w:leader="none"/>
        </w:tabs>
        <w:suppressAutoHyphens w:val="false"/>
        <w:ind w:firstLine="567" w:end="0"/>
        <w:jc w:val="both"/>
        <w:rPr/>
      </w:pPr>
      <w:r>
        <w:rPr>
          <w:sz w:val="22"/>
          <w:szCs w:val="22"/>
          <w:lang w:eastAsia="ru-RU"/>
        </w:rPr>
        <w:t xml:space="preserve">3.5. Право собственности на товар, а также риск случайной утраты или повреждения товара переходит с Поставщика на Заказчика в момент принятия товара его доверенным лицом. </w:t>
      </w:r>
    </w:p>
    <w:p>
      <w:pPr>
        <w:pStyle w:val="Normal"/>
        <w:tabs>
          <w:tab w:val="clear" w:pos="708"/>
          <w:tab w:val="left" w:pos="851" w:leader="none"/>
        </w:tabs>
        <w:suppressAutoHyphens w:val="false"/>
        <w:ind w:firstLine="567" w:end="0"/>
        <w:jc w:val="both"/>
        <w:rPr/>
      </w:pPr>
      <w:r>
        <w:rPr>
          <w:sz w:val="22"/>
          <w:szCs w:val="22"/>
          <w:lang w:eastAsia="ru-RU"/>
        </w:rPr>
        <w:t>3.6. Транспортировка и отпуск товара должен осуществляться Поставщиком в соответствии с действующим законодательством РФ.</w:t>
      </w:r>
    </w:p>
    <w:p>
      <w:pPr>
        <w:pStyle w:val="Normal"/>
        <w:tabs>
          <w:tab w:val="clear" w:pos="708"/>
          <w:tab w:val="left" w:pos="851" w:leader="none"/>
        </w:tabs>
        <w:suppressAutoHyphens w:val="false"/>
        <w:ind w:firstLine="567" w:end="0"/>
        <w:jc w:val="both"/>
        <w:rPr>
          <w:sz w:val="22"/>
          <w:szCs w:val="22"/>
          <w:lang w:eastAsia="ru-RU"/>
        </w:rPr>
      </w:pPr>
      <w:r>
        <w:rPr>
          <w:sz w:val="22"/>
          <w:szCs w:val="22"/>
          <w:lang w:eastAsia="ru-RU"/>
        </w:rPr>
        <w:t>3.7. Обязательства Поставщика по поставке считаются выполненными, а товар поставленным, когда товар надлежащего качества и комплектности полностью получен Заказчиком и отчетная документация, оформленная надлежащим образом и подписанная Поставщиком, передана Заказчику.</w:t>
      </w:r>
    </w:p>
    <w:p>
      <w:pPr>
        <w:pStyle w:val="Normal"/>
        <w:tabs>
          <w:tab w:val="clear" w:pos="708"/>
          <w:tab w:val="left" w:pos="851" w:leader="none"/>
        </w:tabs>
        <w:suppressAutoHyphens w:val="false"/>
        <w:ind w:firstLine="567" w:end="0"/>
        <w:jc w:val="both"/>
        <w:rPr>
          <w:sz w:val="22"/>
          <w:szCs w:val="22"/>
          <w:lang w:eastAsia="ru-RU"/>
        </w:rPr>
      </w:pPr>
      <w:r>
        <w:rPr>
          <w:sz w:val="22"/>
          <w:szCs w:val="22"/>
          <w:lang w:eastAsia="ru-RU"/>
        </w:rPr>
      </w:r>
    </w:p>
    <w:p>
      <w:pPr>
        <w:pStyle w:val="Normal"/>
        <w:suppressAutoHyphens w:val="false"/>
        <w:jc w:val="center"/>
        <w:rPr>
          <w:b/>
          <w:sz w:val="22"/>
          <w:szCs w:val="22"/>
          <w:lang w:eastAsia="ru-RU"/>
        </w:rPr>
      </w:pPr>
      <w:r>
        <w:rPr>
          <w:b/>
          <w:sz w:val="22"/>
          <w:szCs w:val="22"/>
          <w:lang w:eastAsia="ru-RU"/>
        </w:rPr>
        <w:t>4. Порядок приемки товара</w:t>
      </w:r>
    </w:p>
    <w:p>
      <w:pPr>
        <w:pStyle w:val="Normal"/>
        <w:suppressAutoHyphens w:val="false"/>
        <w:jc w:val="both"/>
        <w:rPr/>
      </w:pPr>
      <w:r>
        <w:rPr>
          <w:sz w:val="22"/>
          <w:szCs w:val="22"/>
          <w:lang w:eastAsia="ru-RU"/>
        </w:rPr>
        <w:t xml:space="preserve">          </w:t>
      </w:r>
      <w:r>
        <w:rPr>
          <w:sz w:val="22"/>
          <w:szCs w:val="22"/>
          <w:lang w:eastAsia="ru-RU"/>
        </w:rPr>
        <w:t xml:space="preserve">4.1. Проверка на соответствие количества и качества товара требованиям, прописанным в договоре, проводится в порядке, установленном действующим законодательством РФ. </w:t>
      </w:r>
    </w:p>
    <w:p>
      <w:pPr>
        <w:pStyle w:val="Normal"/>
        <w:suppressAutoHyphens w:val="false"/>
        <w:jc w:val="both"/>
        <w:rPr>
          <w:sz w:val="22"/>
          <w:szCs w:val="22"/>
          <w:lang w:eastAsia="ru-RU"/>
        </w:rPr>
      </w:pPr>
      <w:r>
        <w:rPr>
          <w:sz w:val="22"/>
          <w:szCs w:val="22"/>
          <w:lang w:eastAsia="ru-RU"/>
        </w:rPr>
        <w:t xml:space="preserve">          </w:t>
      </w:r>
      <w:r>
        <w:rPr>
          <w:sz w:val="22"/>
          <w:szCs w:val="22"/>
          <w:lang w:eastAsia="ru-RU"/>
        </w:rPr>
        <w:t>4.2. Приемка Заказчиком поставляемого товара осуществляется в месте поставки товара и включает в себя следующие этапы:</w:t>
      </w:r>
    </w:p>
    <w:p>
      <w:pPr>
        <w:pStyle w:val="Normal"/>
        <w:suppressAutoHyphens w:val="false"/>
        <w:ind w:firstLine="567" w:end="0"/>
        <w:jc w:val="both"/>
        <w:rPr/>
      </w:pPr>
      <w:r>
        <w:rPr>
          <w:sz w:val="22"/>
          <w:szCs w:val="22"/>
          <w:lang w:eastAsia="ru-RU"/>
        </w:rPr>
        <w:t>•</w:t>
      </w:r>
      <w:r>
        <w:rPr>
          <w:sz w:val="22"/>
          <w:szCs w:val="22"/>
          <w:lang w:eastAsia="ru-RU"/>
        </w:rPr>
        <w:tab/>
        <w:t xml:space="preserve"> проверка товара по сопроводительным документам на соответствие требованиям договора;</w:t>
      </w:r>
    </w:p>
    <w:p>
      <w:pPr>
        <w:pStyle w:val="Normal"/>
        <w:suppressAutoHyphens w:val="false"/>
        <w:ind w:firstLine="567" w:end="0"/>
        <w:jc w:val="both"/>
        <w:rPr>
          <w:sz w:val="22"/>
          <w:szCs w:val="22"/>
          <w:lang w:eastAsia="ru-RU"/>
        </w:rPr>
      </w:pPr>
      <w:r>
        <w:rPr>
          <w:sz w:val="22"/>
          <w:szCs w:val="22"/>
          <w:lang w:eastAsia="ru-RU"/>
        </w:rPr>
        <w:t>•</w:t>
      </w:r>
      <w:r>
        <w:rPr>
          <w:sz w:val="22"/>
          <w:szCs w:val="22"/>
          <w:lang w:eastAsia="ru-RU"/>
        </w:rPr>
        <w:tab/>
        <w:t xml:space="preserve"> приемка товара по количеству, комплектности, качеству и иным условиям договора.</w:t>
      </w:r>
    </w:p>
    <w:p>
      <w:pPr>
        <w:pStyle w:val="Normal"/>
        <w:suppressAutoHyphens w:val="false"/>
        <w:ind w:firstLine="567" w:end="0"/>
        <w:jc w:val="both"/>
        <w:rPr/>
      </w:pPr>
      <w:r>
        <w:rPr>
          <w:sz w:val="22"/>
          <w:szCs w:val="22"/>
          <w:lang w:eastAsia="ru-RU"/>
        </w:rPr>
        <w:t>4.3. В день отгрузки товара Поставщик обязан передать Заказчику оригиналы товарно-транспортных накладных и счетов-фактур, копии документов, подтверждающих качество товара, оформленные в соответствии с действующим законодательством Российской Федерации.</w:t>
      </w:r>
    </w:p>
    <w:p>
      <w:pPr>
        <w:pStyle w:val="Normal"/>
        <w:suppressAutoHyphens w:val="false"/>
        <w:jc w:val="both"/>
        <w:rPr>
          <w:sz w:val="22"/>
          <w:szCs w:val="22"/>
          <w:lang w:eastAsia="ru-RU"/>
        </w:rPr>
      </w:pPr>
      <w:r>
        <w:rPr>
          <w:sz w:val="22"/>
          <w:szCs w:val="22"/>
          <w:lang w:eastAsia="ru-RU"/>
        </w:rPr>
        <w:t xml:space="preserve">          </w:t>
      </w:r>
      <w:r>
        <w:rPr>
          <w:sz w:val="22"/>
          <w:szCs w:val="22"/>
          <w:lang w:eastAsia="ru-RU"/>
        </w:rPr>
        <w:t>4.4. В случае если при приемке товара обнаружится его несоответствие условиям договора, в том числе по количеству, комплектности, ассортименту и качеству Заказчик в течение 3 (трех) рабочих дней с момента обнаружения несоответствия направляет Поставщику письменное извещение об отказе в приемке товара с указанием причин. При этом Поставщик обязан в течение 3 (трех) календарных дней со дня получения в письменном виде соответствующей информации (извещения) за свой счет осуществить замену некачественного, не соответствующего условиям договора товара на соответствующий условиям договора товар. Возврат, замена товара не освобождает Поставщика от ответственности за несвоевременное исполнение обязательств по поставке товара в сроки, предусмотренные договором.</w:t>
      </w:r>
    </w:p>
    <w:p>
      <w:pPr>
        <w:pStyle w:val="Normal"/>
        <w:suppressAutoHyphens w:val="false"/>
        <w:ind w:firstLine="708" w:end="0"/>
        <w:jc w:val="both"/>
        <w:rPr/>
      </w:pPr>
      <w:r>
        <w:rPr>
          <w:sz w:val="22"/>
          <w:szCs w:val="22"/>
          <w:lang w:eastAsia="ru-RU"/>
        </w:rPr>
        <w:t xml:space="preserve">4.5. По итогам приемки поставленных Товаров заказчик оформляет Акт приемки товаров, работ, услуг (ф.0510452) по унифицированной форме, установленной Приказом Минфина России от 15.06.2021 № 61н (по тексту – документ о приемке товара). </w:t>
      </w:r>
    </w:p>
    <w:p>
      <w:pPr>
        <w:pStyle w:val="Normal"/>
        <w:suppressAutoHyphens w:val="false"/>
        <w:jc w:val="both"/>
        <w:rPr>
          <w:sz w:val="22"/>
          <w:szCs w:val="22"/>
          <w:lang w:eastAsia="ru-RU"/>
        </w:rPr>
      </w:pPr>
      <w:r>
        <w:rPr>
          <w:sz w:val="22"/>
          <w:szCs w:val="22"/>
          <w:lang w:eastAsia="ru-RU"/>
        </w:rPr>
        <w:t>Документ о приемке товара формируется на основании данных документов, предоставленных Поставщиком и подтверждающих поставку Товаров. Документ о приемке товара оформляется в присутствии и с обязательным участием представителя Поставщика.</w:t>
      </w:r>
    </w:p>
    <w:p>
      <w:pPr>
        <w:pStyle w:val="Normal"/>
        <w:suppressAutoHyphens w:val="false"/>
        <w:jc w:val="both"/>
        <w:rPr/>
      </w:pPr>
      <w:r>
        <w:rPr>
          <w:sz w:val="22"/>
          <w:szCs w:val="22"/>
          <w:lang w:eastAsia="ru-RU"/>
        </w:rPr>
        <w:t>Оформление документов о приемке осуществляется в порядке и на условиях, которые определены в приказе Минфина от 15.04.2021 № 61н «Об утверждении унифицированных форм электронных документов бухгалтерского учета, применяемых при ведении бюджетного учета, бухгалтерского учета государственных (муниципальных) учреждений, и Методических указаний по их формированию и применению» и учетной политике по бухгалтерскому учету учреждения.</w:t>
      </w:r>
    </w:p>
    <w:p>
      <w:pPr>
        <w:pStyle w:val="Normal"/>
        <w:suppressAutoHyphens w:val="false"/>
        <w:ind w:firstLine="567" w:end="0"/>
        <w:jc w:val="both"/>
        <w:rPr/>
      </w:pPr>
      <w:r>
        <w:rPr>
          <w:sz w:val="22"/>
          <w:szCs w:val="22"/>
          <w:lang w:eastAsia="ru-RU"/>
        </w:rPr>
        <w:t>4.6. Оформление и обмен документами о приемке поставленного Товара может осуществляться по телекоммуникационным каналам связи через систему электронного документооборота с соблюдением требований российского законодательства, действующих на дату отправки документа. В отсутствие организационно-технической возможности составления Акта приемки (ф. 0510452) в электронной форме, Акт формируется на бумажном носителе и подписывается представителями Заказчика и Поставщика собственноручно.</w:t>
      </w:r>
    </w:p>
    <w:p>
      <w:pPr>
        <w:pStyle w:val="Normal"/>
        <w:suppressAutoHyphens w:val="false"/>
        <w:jc w:val="both"/>
        <w:rPr>
          <w:sz w:val="22"/>
          <w:szCs w:val="22"/>
          <w:lang w:eastAsia="ru-RU"/>
        </w:rPr>
      </w:pPr>
      <w:r>
        <w:rPr>
          <w:sz w:val="22"/>
          <w:szCs w:val="22"/>
          <w:lang w:eastAsia="ru-RU"/>
        </w:rPr>
      </w:r>
    </w:p>
    <w:p>
      <w:pPr>
        <w:pStyle w:val="Normal"/>
        <w:suppressAutoHyphens w:val="false"/>
        <w:ind w:firstLine="567" w:end="0"/>
        <w:jc w:val="center"/>
        <w:rPr>
          <w:b/>
          <w:sz w:val="22"/>
          <w:szCs w:val="22"/>
          <w:lang w:eastAsia="ru-RU"/>
        </w:rPr>
      </w:pPr>
      <w:r>
        <w:rPr>
          <w:b/>
          <w:sz w:val="22"/>
          <w:szCs w:val="22"/>
          <w:lang w:eastAsia="ru-RU"/>
        </w:rPr>
        <w:t>5. Права и обязанности сторон</w:t>
      </w:r>
    </w:p>
    <w:p>
      <w:pPr>
        <w:pStyle w:val="Normal"/>
        <w:suppressAutoHyphens w:val="false"/>
        <w:ind w:firstLine="567" w:end="0"/>
        <w:jc w:val="both"/>
        <w:rPr>
          <w:sz w:val="22"/>
          <w:szCs w:val="22"/>
          <w:lang w:eastAsia="ru-RU"/>
        </w:rPr>
      </w:pPr>
      <w:r>
        <w:rPr>
          <w:sz w:val="22"/>
          <w:szCs w:val="22"/>
          <w:lang w:eastAsia="ru-RU"/>
        </w:rPr>
        <w:t>5.1. </w:t>
      </w:r>
      <w:r>
        <w:rPr>
          <w:b/>
          <w:sz w:val="22"/>
          <w:szCs w:val="22"/>
          <w:lang w:eastAsia="ru-RU"/>
        </w:rPr>
        <w:t>Поставщик обязан:</w:t>
      </w:r>
    </w:p>
    <w:p>
      <w:pPr>
        <w:pStyle w:val="Normal"/>
        <w:suppressAutoHyphens w:val="false"/>
        <w:ind w:firstLine="567" w:end="0"/>
        <w:jc w:val="both"/>
        <w:rPr/>
      </w:pPr>
      <w:r>
        <w:rPr>
          <w:sz w:val="22"/>
          <w:szCs w:val="22"/>
          <w:lang w:eastAsia="ru-RU"/>
        </w:rPr>
        <w:t xml:space="preserve">5.1.1. Поставить Заказчику товар на условиях, изложенных в настоящем договоре и приложении к нему по акту приема-передачи партии товара и/или накладной. </w:t>
      </w:r>
    </w:p>
    <w:p>
      <w:pPr>
        <w:pStyle w:val="Normal"/>
        <w:widowControl w:val="false"/>
        <w:suppressAutoHyphens w:val="false"/>
        <w:ind w:firstLine="567" w:end="0"/>
        <w:jc w:val="both"/>
        <w:rPr>
          <w:sz w:val="22"/>
          <w:szCs w:val="22"/>
          <w:lang w:eastAsia="ru-RU"/>
        </w:rPr>
      </w:pPr>
      <w:r>
        <w:rPr>
          <w:sz w:val="22"/>
          <w:szCs w:val="22"/>
          <w:lang w:eastAsia="ru-RU"/>
        </w:rPr>
        <w:t xml:space="preserve">5.1.2. Передать Заказчику товар надлежащего качества. </w:t>
      </w:r>
    </w:p>
    <w:p>
      <w:pPr>
        <w:pStyle w:val="Normal"/>
        <w:suppressAutoHyphens w:val="false"/>
        <w:ind w:firstLine="567" w:end="0"/>
        <w:jc w:val="both"/>
        <w:rPr/>
      </w:pPr>
      <w:r>
        <w:rPr>
          <w:sz w:val="22"/>
          <w:szCs w:val="22"/>
          <w:lang w:eastAsia="ru-RU"/>
        </w:rPr>
        <w:t xml:space="preserve">5.1.3. </w:t>
      </w:r>
      <w:r>
        <w:rPr>
          <w:sz w:val="22"/>
          <w:szCs w:val="22"/>
        </w:rPr>
        <w:t>Передать Заказчику в момент поставки документы, относящиеся к товару: накладные, счета-фактуры, копии документов, подтверждающих качество товара, оформленные в соответствии с действующим законодательством Российской Федерации.</w:t>
      </w:r>
    </w:p>
    <w:p>
      <w:pPr>
        <w:pStyle w:val="Normal"/>
        <w:suppressAutoHyphens w:val="false"/>
        <w:ind w:firstLine="567" w:end="0"/>
        <w:jc w:val="both"/>
        <w:rPr/>
      </w:pPr>
      <w:r>
        <w:rPr>
          <w:sz w:val="22"/>
          <w:szCs w:val="22"/>
        </w:rPr>
        <w:t>5.1.4. При обнаружении недостатков товара и невозможности их устранения, а также при поставке товара, несоответствующего условиям договора и приложению к нему, по требованию Заказчика:</w:t>
      </w:r>
    </w:p>
    <w:p>
      <w:pPr>
        <w:pStyle w:val="Normal"/>
        <w:suppressAutoHyphens w:val="false"/>
        <w:ind w:firstLine="567" w:end="0"/>
        <w:jc w:val="both"/>
        <w:rPr>
          <w:sz w:val="22"/>
          <w:szCs w:val="22"/>
        </w:rPr>
      </w:pPr>
      <w:r>
        <w:rPr>
          <w:sz w:val="22"/>
          <w:szCs w:val="22"/>
        </w:rPr>
        <w:t>•</w:t>
      </w:r>
      <w:r>
        <w:rPr>
          <w:sz w:val="22"/>
          <w:szCs w:val="22"/>
        </w:rPr>
        <w:tab/>
        <w:t>заменить товар на товар, соответствующий условиям настоящего контракта;</w:t>
      </w:r>
    </w:p>
    <w:p>
      <w:pPr>
        <w:pStyle w:val="Normal"/>
        <w:suppressAutoHyphens w:val="false"/>
        <w:ind w:firstLine="567" w:end="0"/>
        <w:jc w:val="both"/>
        <w:rPr/>
      </w:pPr>
      <w:r>
        <w:rPr>
          <w:sz w:val="22"/>
          <w:szCs w:val="22"/>
        </w:rPr>
        <w:t>•</w:t>
      </w:r>
      <w:r>
        <w:rPr>
          <w:sz w:val="22"/>
          <w:szCs w:val="22"/>
        </w:rPr>
        <w:tab/>
        <w:t>вернуть все денежные средства, полученные в счет оплаты товара в течение 3 (трех) календарных дней с даты получения соответствующего требования и забрать товар.</w:t>
      </w:r>
    </w:p>
    <w:p>
      <w:pPr>
        <w:pStyle w:val="Normal"/>
        <w:suppressAutoHyphens w:val="false"/>
        <w:ind w:firstLine="567" w:end="0"/>
        <w:jc w:val="both"/>
        <w:rPr>
          <w:sz w:val="22"/>
          <w:szCs w:val="22"/>
          <w:lang w:eastAsia="ru-RU"/>
        </w:rPr>
      </w:pPr>
      <w:r>
        <w:rPr>
          <w:sz w:val="22"/>
          <w:szCs w:val="22"/>
          <w:lang w:eastAsia="ru-RU"/>
        </w:rPr>
        <w:t>5.2. </w:t>
      </w:r>
      <w:r>
        <w:rPr>
          <w:b/>
          <w:sz w:val="22"/>
          <w:szCs w:val="22"/>
          <w:lang w:eastAsia="ru-RU"/>
        </w:rPr>
        <w:t>Заказчик обязан:</w:t>
      </w:r>
    </w:p>
    <w:p>
      <w:pPr>
        <w:pStyle w:val="Normal"/>
        <w:suppressAutoHyphens w:val="false"/>
        <w:ind w:firstLine="567" w:end="0"/>
        <w:jc w:val="both"/>
        <w:rPr>
          <w:sz w:val="22"/>
          <w:szCs w:val="22"/>
          <w:lang w:eastAsia="ru-RU"/>
        </w:rPr>
      </w:pPr>
      <w:r>
        <w:rPr>
          <w:sz w:val="22"/>
          <w:szCs w:val="22"/>
          <w:lang w:eastAsia="ru-RU"/>
        </w:rPr>
        <w:t>5.2.1. Принять и оплатить товар в соответствии с условиями договора.</w:t>
      </w:r>
    </w:p>
    <w:p>
      <w:pPr>
        <w:pStyle w:val="Normal"/>
        <w:suppressAutoHyphens w:val="false"/>
        <w:ind w:firstLine="567" w:end="0"/>
        <w:jc w:val="both"/>
        <w:rPr>
          <w:sz w:val="22"/>
          <w:szCs w:val="22"/>
          <w:lang w:eastAsia="ru-RU"/>
        </w:rPr>
      </w:pPr>
      <w:r>
        <w:rPr>
          <w:sz w:val="22"/>
          <w:szCs w:val="22"/>
          <w:lang w:eastAsia="ru-RU"/>
        </w:rPr>
        <w:t>5.2.2. Осуществить прием товара в соответствии с условиями договора.</w:t>
      </w:r>
    </w:p>
    <w:p>
      <w:pPr>
        <w:pStyle w:val="Normal"/>
        <w:suppressAutoHyphens w:val="false"/>
        <w:ind w:firstLine="567" w:end="0"/>
        <w:jc w:val="both"/>
        <w:rPr/>
      </w:pPr>
      <w:r>
        <w:rPr>
          <w:sz w:val="22"/>
          <w:szCs w:val="22"/>
          <w:lang w:eastAsia="ru-RU"/>
        </w:rPr>
        <w:t>5.3.    Стороны вправе требовать друг от друга исполнения обязанностей по настоящему договору.</w:t>
      </w:r>
    </w:p>
    <w:p>
      <w:pPr>
        <w:pStyle w:val="Normal"/>
        <w:suppressAutoHyphens w:val="false"/>
        <w:ind w:firstLine="567" w:end="0"/>
        <w:jc w:val="both"/>
        <w:rPr>
          <w:sz w:val="22"/>
          <w:szCs w:val="22"/>
          <w:lang w:eastAsia="ru-RU"/>
        </w:rPr>
      </w:pPr>
      <w:r>
        <w:rPr>
          <w:sz w:val="22"/>
          <w:szCs w:val="22"/>
          <w:lang w:eastAsia="ru-RU"/>
        </w:rPr>
      </w:r>
    </w:p>
    <w:p>
      <w:pPr>
        <w:pStyle w:val="Normal"/>
        <w:suppressAutoHyphens w:val="false"/>
        <w:ind w:firstLine="567" w:end="0"/>
        <w:rPr/>
      </w:pPr>
      <w:r>
        <w:rPr>
          <w:b/>
          <w:sz w:val="22"/>
          <w:szCs w:val="22"/>
          <w:lang w:eastAsia="ru-RU"/>
        </w:rPr>
        <w:t xml:space="preserve">                                                                       </w:t>
      </w:r>
      <w:r>
        <w:rPr>
          <w:b/>
          <w:sz w:val="22"/>
          <w:szCs w:val="22"/>
          <w:lang w:eastAsia="ru-RU"/>
        </w:rPr>
        <w:t xml:space="preserve">6. Качество товара  </w:t>
      </w:r>
    </w:p>
    <w:p>
      <w:pPr>
        <w:pStyle w:val="Normal"/>
        <w:suppressAutoHyphens w:val="false"/>
        <w:ind w:firstLine="567" w:end="0"/>
        <w:jc w:val="both"/>
        <w:rPr/>
      </w:pPr>
      <w:r>
        <w:rPr>
          <w:color w:val="000000"/>
          <w:sz w:val="22"/>
          <w:szCs w:val="22"/>
          <w:lang w:eastAsia="ru-RU"/>
        </w:rPr>
        <w:t>6.1.Остаточный срок годности товара на момент поставки должен быть не менее 12 (двенадцати) месяцев от срока годности, установленного производителем на данный вид товара.</w:t>
      </w:r>
    </w:p>
    <w:p>
      <w:pPr>
        <w:pStyle w:val="Normal"/>
        <w:suppressAutoHyphens w:val="false"/>
        <w:ind w:firstLine="708" w:end="0"/>
        <w:jc w:val="both"/>
        <w:rPr/>
      </w:pPr>
      <w:r>
        <w:rPr>
          <w:color w:val="000000"/>
          <w:sz w:val="22"/>
          <w:szCs w:val="22"/>
          <w:lang w:eastAsia="ru-RU"/>
        </w:rPr>
        <w:t>Упаковка должна обеспечивать высокий уровень сохранности товара при погрузке - разгрузке, тран</w:t>
      </w:r>
      <w:r>
        <w:rPr>
          <w:color w:val="000000"/>
          <w:sz w:val="22"/>
          <w:szCs w:val="22"/>
          <w:lang w:eastAsia="ru-RU"/>
        </w:rPr>
        <w:t>спортировке, хранении, простоту учета. Упаковка должна иметь маркировку, наклейки, дающие возможность определить количество содержащегося в ней товара (опись, упаковочные ярлыки или листы).</w:t>
      </w:r>
      <w:r>
        <mc:AlternateContent>
          <mc:Choice Requires="wps">
            <w:drawing>
              <wp:anchor behindDoc="0" distT="0" distB="0" distL="114300" distR="114300" simplePos="0" locked="0" layoutInCell="0" allowOverlap="1" relativeHeight="2">
                <wp:simplePos x="0" y="0"/>
                <wp:positionH relativeFrom="margin">
                  <wp:align>center</wp:align>
                </wp:positionH>
                <wp:positionV relativeFrom="paragraph">
                  <wp:posOffset>635</wp:posOffset>
                </wp:positionV>
                <wp:extent cx="6659880" cy="963930"/>
                <wp:effectExtent l="0" t="0" r="0" b="0"/>
                <wp:wrapSquare wrapText="bothSides"/>
                <wp:docPr id="1" name="Frame1"/>
                <a:graphic xmlns:a="http://schemas.openxmlformats.org/drawingml/2006/main">
                  <a:graphicData uri="http://schemas.microsoft.com/office/word/2010/wordprocessingShape">
                    <wps:wsp>
                      <wps:cNvSpPr txBox="1"/>
                      <wps:spPr>
                        <a:xfrm>
                          <a:off x="0" y="0"/>
                          <a:ext cx="6659880" cy="963930"/>
                        </a:xfrm>
                        <a:prstGeom prst="rect"/>
                        <a:solidFill>
                          <a:srgbClr val="FFFFFF">
                            <a:alpha val="0"/>
                          </a:srgbClr>
                        </a:solidFill>
                      </wps:spPr>
                      <wps:txbx>
                        <w:txbxContent>
                          <w:p>
                            <w:pPr>
                              <w:pStyle w:val="Normal"/>
                              <w:suppressAutoHyphens w:val="false"/>
                              <w:jc w:val="both"/>
                              <w:rPr>
                                <w:color w:val="000000"/>
                                <w:sz w:val="22"/>
                                <w:szCs w:val="22"/>
                                <w:lang w:eastAsia="ru-RU"/>
                              </w:rPr>
                            </w:pPr>
                            <w:r>
                              <w:rPr>
                                <w:color w:val="000000"/>
                                <w:sz w:val="22"/>
                                <w:szCs w:val="22"/>
                                <w:lang w:eastAsia="ru-RU"/>
                              </w:rPr>
                              <w:t xml:space="preserve">         </w:t>
                            </w:r>
                            <w:r>
                              <w:rPr>
                                <w:color w:val="000000"/>
                                <w:sz w:val="22"/>
                                <w:szCs w:val="22"/>
                                <w:lang w:eastAsia="ru-RU"/>
                              </w:rPr>
                              <w:t xml:space="preserve">6.2. Товар должен быть новым и не иметь </w:t>
                            </w:r>
                            <w:r>
                              <w:rPr>
                                <w:color w:val="000000"/>
                                <w:sz w:val="22"/>
                                <w:szCs w:val="22"/>
                                <w:lang w:eastAsia="ru-RU"/>
                              </w:rPr>
                              <w:t>дефектов (в том числе скрытых), год изготовления товара не ранее 2024 года.</w:t>
                            </w:r>
                          </w:p>
                          <w:p>
                            <w:pPr>
                              <w:pStyle w:val="Normal"/>
                              <w:suppressAutoHyphens w:val="false"/>
                              <w:jc w:val="both"/>
                              <w:rPr/>
                            </w:pPr>
                            <w:r>
                              <w:rPr>
                                <w:color w:val="000000"/>
                                <w:sz w:val="22"/>
                                <w:szCs w:val="22"/>
                                <w:lang w:eastAsia="ru-RU"/>
                              </w:rPr>
                              <w:t xml:space="preserve">         </w:t>
                            </w:r>
                            <w:r>
                              <w:rPr>
                                <w:color w:val="000000"/>
                                <w:sz w:val="22"/>
                                <w:szCs w:val="22"/>
                                <w:lang w:eastAsia="ru-RU"/>
                              </w:rPr>
                              <w:t xml:space="preserve">6.3.Поставляемый товар должен находиться в заводской упаковке соответствующей государственным стандартам, а также соответствовать характеру поставляемого товара и способу транспортировки, надлежащего качества и обеспечивающей его безопасность для жизни и здоровья населения, охраны окружающей среды. </w:t>
                            </w:r>
                          </w:p>
                        </w:txbxContent>
                      </wps:txbx>
                      <wps:bodyPr anchor="t" lIns="0" tIns="0" rIns="0" bIns="0">
                        <a:noAutofit/>
                      </wps:bodyPr>
                    </wps:wsp>
                  </a:graphicData>
                </a:graphic>
              </wp:anchor>
            </w:drawing>
          </mc:Choice>
          <mc:Fallback>
            <w:pict>
              <v:rect fillcolor="#FFFFFF" style="position:absolute;rotation:-0;width:524.4pt;height:75.9pt;mso-wrap-distance-left:9pt;mso-wrap-distance-right:9pt;mso-wrap-distance-top:0pt;mso-wrap-distance-bottom:0pt;margin-top:0.05pt;mso-position-vertical-relative:text;margin-left:0pt;mso-position-horizontal:center;mso-position-horizontal-relative:margin">
                <v:fill opacity="0f"/>
                <v:textbox inset="0in,0in,0in,0in">
                  <w:txbxContent>
                    <w:p>
                      <w:pPr>
                        <w:pStyle w:val="Normal"/>
                        <w:suppressAutoHyphens w:val="false"/>
                        <w:jc w:val="both"/>
                        <w:rPr>
                          <w:color w:val="000000"/>
                          <w:sz w:val="22"/>
                          <w:szCs w:val="22"/>
                          <w:lang w:eastAsia="ru-RU"/>
                        </w:rPr>
                      </w:pPr>
                      <w:r>
                        <w:rPr>
                          <w:color w:val="000000"/>
                          <w:sz w:val="22"/>
                          <w:szCs w:val="22"/>
                          <w:lang w:eastAsia="ru-RU"/>
                        </w:rPr>
                        <w:t xml:space="preserve">         </w:t>
                      </w:r>
                      <w:r>
                        <w:rPr>
                          <w:color w:val="000000"/>
                          <w:sz w:val="22"/>
                          <w:szCs w:val="22"/>
                          <w:lang w:eastAsia="ru-RU"/>
                        </w:rPr>
                        <w:t xml:space="preserve">6.2. Товар должен быть новым и не иметь </w:t>
                      </w:r>
                      <w:r>
                        <w:rPr>
                          <w:color w:val="000000"/>
                          <w:sz w:val="22"/>
                          <w:szCs w:val="22"/>
                          <w:lang w:eastAsia="ru-RU"/>
                        </w:rPr>
                        <w:t>дефектов (в том числе скрытых), год изготовления товара не ранее 2024 года.</w:t>
                      </w:r>
                    </w:p>
                    <w:p>
                      <w:pPr>
                        <w:pStyle w:val="Normal"/>
                        <w:suppressAutoHyphens w:val="false"/>
                        <w:jc w:val="both"/>
                        <w:rPr/>
                      </w:pPr>
                      <w:r>
                        <w:rPr>
                          <w:color w:val="000000"/>
                          <w:sz w:val="22"/>
                          <w:szCs w:val="22"/>
                          <w:lang w:eastAsia="ru-RU"/>
                        </w:rPr>
                        <w:t xml:space="preserve">         </w:t>
                      </w:r>
                      <w:r>
                        <w:rPr>
                          <w:color w:val="000000"/>
                          <w:sz w:val="22"/>
                          <w:szCs w:val="22"/>
                          <w:lang w:eastAsia="ru-RU"/>
                        </w:rPr>
                        <w:t xml:space="preserve">6.3.Поставляемый товар должен находиться в заводской упаковке соответствующей государственным стандартам, а также соответствовать характеру поставляемого товара и способу транспортировки, надлежащего качества и обеспечивающей его безопасность для жизни и здоровья населения, охраны окружающей среды. </w:t>
                      </w:r>
                    </w:p>
                  </w:txbxContent>
                </v:textbox>
                <w10:wrap type="square"/>
              </v:rect>
            </w:pict>
          </mc:Fallback>
        </mc:AlternateContent>
      </w:r>
    </w:p>
    <w:p>
      <w:pPr>
        <w:pStyle w:val="Normal"/>
        <w:tabs>
          <w:tab w:val="clear" w:pos="708"/>
          <w:tab w:val="left" w:pos="567" w:leader="none"/>
        </w:tabs>
        <w:suppressAutoHyphens w:val="false"/>
        <w:jc w:val="both"/>
        <w:rPr/>
      </w:pPr>
      <w:r>
        <w:rPr>
          <w:color w:val="000000"/>
          <w:sz w:val="22"/>
          <w:szCs w:val="22"/>
          <w:lang w:eastAsia="ru-RU"/>
        </w:rPr>
        <w:tab/>
        <w:t>6.4. Поставщик гарантирует качество и безопасность поставляемого товара в соответствии с действующими стандартами, утвержденными для данного вида товаров, и документами, обязательными для данного вида товара, оформленными в соответствии с законодательством Российской Федерации.</w:t>
      </w:r>
    </w:p>
    <w:p>
      <w:pPr>
        <w:pStyle w:val="Normal"/>
        <w:suppressAutoHyphens w:val="false"/>
        <w:ind w:firstLine="567" w:end="0"/>
        <w:jc w:val="both"/>
        <w:rPr/>
      </w:pPr>
      <w:r>
        <w:rPr>
          <w:sz w:val="22"/>
          <w:szCs w:val="22"/>
          <w:lang w:eastAsia="ru-RU"/>
        </w:rPr>
        <w:t xml:space="preserve">6.5. Качество товара должно соответствовать установленным требованиям действующей нормативной документации (ГФ, ФС, ВФС, ТУ, ГОСТ и др.). </w:t>
      </w:r>
    </w:p>
    <w:p>
      <w:pPr>
        <w:pStyle w:val="Normal"/>
        <w:suppressAutoHyphens w:val="false"/>
        <w:ind w:firstLine="567" w:end="0"/>
        <w:jc w:val="both"/>
        <w:rPr/>
      </w:pPr>
      <w:r>
        <w:rPr>
          <w:sz w:val="22"/>
          <w:szCs w:val="22"/>
          <w:lang w:eastAsia="ru-RU"/>
        </w:rPr>
        <w:t xml:space="preserve">6.6. В случае выявления товара ненадлежащего качества или не соответствующего условиям договора, Поставщик обязан произвести замену товара в течение </w:t>
      </w:r>
      <w:r>
        <w:rPr>
          <w:color w:val="000000"/>
          <w:sz w:val="22"/>
          <w:szCs w:val="22"/>
          <w:lang w:eastAsia="ru-RU"/>
        </w:rPr>
        <w:t>3 (трех)</w:t>
      </w:r>
      <w:r>
        <w:rPr>
          <w:sz w:val="22"/>
          <w:szCs w:val="22"/>
          <w:lang w:eastAsia="ru-RU"/>
        </w:rPr>
        <w:t xml:space="preserve"> календарных дней.</w:t>
      </w:r>
    </w:p>
    <w:p>
      <w:pPr>
        <w:pStyle w:val="Normal"/>
        <w:suppressAutoHyphens w:val="false"/>
        <w:ind w:firstLine="567" w:end="0"/>
        <w:jc w:val="both"/>
        <w:rPr>
          <w:sz w:val="22"/>
          <w:szCs w:val="22"/>
          <w:lang w:eastAsia="ru-RU"/>
        </w:rPr>
      </w:pPr>
      <w:r>
        <w:rPr>
          <w:sz w:val="22"/>
          <w:szCs w:val="22"/>
          <w:lang w:eastAsia="ru-RU"/>
        </w:rPr>
        <w:t>6.7. Претензии по качеству товара, в том числе по скрытым дефектам, имеет право предъявить только Заказчик по настоящему договору.</w:t>
      </w:r>
    </w:p>
    <w:p>
      <w:pPr>
        <w:pStyle w:val="Normal"/>
        <w:suppressAutoHyphens w:val="false"/>
        <w:ind w:firstLine="567" w:end="0"/>
        <w:jc w:val="center"/>
        <w:rPr>
          <w:b/>
          <w:sz w:val="22"/>
          <w:szCs w:val="22"/>
          <w:lang w:eastAsia="ru-RU"/>
        </w:rPr>
      </w:pPr>
      <w:r>
        <w:rPr>
          <w:b/>
          <w:sz w:val="22"/>
          <w:szCs w:val="22"/>
          <w:lang w:eastAsia="ru-RU"/>
        </w:rPr>
        <w:t>7. Ответственность сторон</w:t>
      </w:r>
    </w:p>
    <w:p>
      <w:pPr>
        <w:pStyle w:val="Normal"/>
        <w:autoSpaceDE w:val="false"/>
        <w:ind w:firstLine="567" w:end="0"/>
        <w:jc w:val="both"/>
        <w:rPr>
          <w:rFonts w:eastAsia="Arial"/>
          <w:sz w:val="22"/>
          <w:szCs w:val="22"/>
        </w:rPr>
      </w:pPr>
      <w:r>
        <w:rPr>
          <w:rFonts w:eastAsia="Arial"/>
          <w:sz w:val="22"/>
          <w:szCs w:val="22"/>
        </w:rPr>
        <w:t>7.1.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РФ.</w:t>
      </w:r>
    </w:p>
    <w:p>
      <w:pPr>
        <w:pStyle w:val="Normal"/>
        <w:suppressAutoHyphens w:val="false"/>
        <w:autoSpaceDE w:val="false"/>
        <w:ind w:firstLine="540" w:end="0"/>
        <w:jc w:val="both"/>
        <w:rPr/>
      </w:pPr>
      <w:r>
        <w:rPr>
          <w:rFonts w:eastAsia="Arial"/>
          <w:sz w:val="22"/>
          <w:szCs w:val="22"/>
        </w:rPr>
        <w:t xml:space="preserve">7.2.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неустойки (пени). </w:t>
      </w:r>
      <w:r>
        <w:rPr>
          <w:sz w:val="22"/>
          <w:szCs w:val="22"/>
          <w:lang w:eastAsia="ru-RU"/>
        </w:rPr>
        <w:t xml:space="preserve">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pPr>
        <w:pStyle w:val="Normal"/>
        <w:suppressAutoHyphens w:val="false"/>
        <w:autoSpaceDE w:val="false"/>
        <w:ind w:firstLine="540" w:end="0"/>
        <w:jc w:val="both"/>
        <w:rPr/>
      </w:pPr>
      <w:r>
        <w:rPr>
          <w:rFonts w:eastAsia="Arial"/>
          <w:sz w:val="22"/>
          <w:szCs w:val="22"/>
        </w:rPr>
        <w:t xml:space="preserve">7.3. В случае просрочки исполнения Поставщиком обязательств,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неустойки (пени). </w:t>
      </w:r>
      <w:r>
        <w:rPr>
          <w:bCs/>
          <w:sz w:val="22"/>
          <w:szCs w:val="22"/>
          <w:lang w:eastAsia="ru-RU"/>
        </w:rPr>
        <w:t>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pPr>
        <w:pStyle w:val="Normal"/>
        <w:suppressAutoHyphens w:val="false"/>
        <w:ind w:firstLine="567" w:end="0"/>
        <w:jc w:val="both"/>
        <w:rPr>
          <w:sz w:val="22"/>
          <w:szCs w:val="22"/>
          <w:lang w:eastAsia="ru-RU"/>
        </w:rPr>
      </w:pPr>
      <w:r>
        <w:rPr>
          <w:sz w:val="22"/>
          <w:szCs w:val="22"/>
          <w:lang w:eastAsia="ru-RU"/>
        </w:rPr>
        <w:t>7.4. Поставщик несет ответственность за качество поставляемого товара и все расходы по замене товара, не соответствующего условиям настоящего договора и Приложению №1 к нему.</w:t>
      </w:r>
    </w:p>
    <w:p>
      <w:pPr>
        <w:pStyle w:val="Normal"/>
        <w:suppressAutoHyphens w:val="false"/>
        <w:ind w:firstLine="567" w:end="0"/>
        <w:jc w:val="both"/>
        <w:rPr/>
      </w:pPr>
      <w:r>
        <w:rPr>
          <w:sz w:val="22"/>
          <w:szCs w:val="22"/>
          <w:lang w:eastAsia="ru-RU"/>
        </w:rPr>
        <w:t>7.5. Ответственность сторон в иных случаях определяется в соответствии с законодательством Российской Федерации.</w:t>
      </w:r>
    </w:p>
    <w:p>
      <w:pPr>
        <w:pStyle w:val="Normal"/>
        <w:suppressAutoHyphens w:val="false"/>
        <w:ind w:firstLine="567" w:end="0"/>
        <w:jc w:val="both"/>
        <w:rPr/>
      </w:pPr>
      <w:r>
        <w:rPr>
          <w:sz w:val="22"/>
          <w:szCs w:val="22"/>
          <w:lang w:eastAsia="ru-RU"/>
        </w:rPr>
        <w:t>7.6. Уплата неустойки (пени) и возмещение убытков не освобождает стороны от исполнения обязательств по договору.</w:t>
      </w:r>
    </w:p>
    <w:p>
      <w:pPr>
        <w:pStyle w:val="Normal"/>
        <w:suppressAutoHyphens w:val="false"/>
        <w:ind w:firstLine="567" w:end="0"/>
        <w:jc w:val="both"/>
        <w:rPr/>
      </w:pPr>
      <w:r>
        <w:rPr>
          <w:sz w:val="22"/>
          <w:szCs w:val="22"/>
          <w:lang w:eastAsia="ru-RU"/>
        </w:rPr>
        <w:t>7.7. Сторона освобождается от уплаты неустойки,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pPr>
        <w:pStyle w:val="Normal"/>
        <w:suppressAutoHyphens w:val="false"/>
        <w:ind w:firstLine="567" w:end="0"/>
        <w:jc w:val="center"/>
        <w:rPr>
          <w:b/>
          <w:sz w:val="22"/>
          <w:szCs w:val="22"/>
          <w:lang w:eastAsia="ru-RU"/>
        </w:rPr>
      </w:pPr>
      <w:r>
        <w:rPr>
          <w:b/>
          <w:sz w:val="22"/>
          <w:szCs w:val="22"/>
          <w:lang w:eastAsia="ru-RU"/>
        </w:rPr>
        <w:t>8. Форс-мажорные обстоятельства</w:t>
      </w:r>
    </w:p>
    <w:p>
      <w:pPr>
        <w:pStyle w:val="Normal"/>
        <w:suppressAutoHyphens w:val="false"/>
        <w:ind w:firstLine="567" w:end="0"/>
        <w:jc w:val="both"/>
        <w:rPr/>
      </w:pPr>
      <w:r>
        <w:rPr>
          <w:sz w:val="22"/>
          <w:szCs w:val="22"/>
          <w:lang w:eastAsia="ru-RU"/>
        </w:rPr>
        <w:t>8.1. Ни одна из сторон не несет ответственности перед другой стороной за задержку, недопоставку, или невыполнение обязательств, обусловленные обстоятельствами, возникшими помимо воли и желания сторон, которые нельзя предвидеть или избежать, включая объявленную или фактическую войну, гражданские волнения, эпидемии, блокаду, землетрясения, наводнения, пожары и другие стихийные бедствия и если эти обязательства непосредственно повлияли на исполнения настоящего договора.</w:t>
      </w:r>
    </w:p>
    <w:p>
      <w:pPr>
        <w:pStyle w:val="Normal"/>
        <w:suppressAutoHyphens w:val="false"/>
        <w:ind w:firstLine="567" w:end="0"/>
        <w:jc w:val="both"/>
        <w:rPr/>
      </w:pPr>
      <w:r>
        <w:rPr>
          <w:sz w:val="22"/>
          <w:szCs w:val="22"/>
          <w:lang w:eastAsia="ru-RU"/>
        </w:rPr>
        <w:t>8.2. В этих случаях срок исполнения обязательств по настоящему договору отодвигается соразмерно времени действия этих обстоятельств. Сторона, для которой создалась невозможность исполнения обязательств по настоящему договору, обязана в 3-хдневный срок известить другую сторону о наступлении или прекращении форс-мажорных обстоятельств. Настоящим доказательством наличия указанных выше обстоятельств и их продолжительности будут служить справки, выдаваемые торговой палатой стороны Поставщика.</w:t>
      </w:r>
    </w:p>
    <w:p>
      <w:pPr>
        <w:pStyle w:val="Normal"/>
        <w:suppressAutoHyphens w:val="false"/>
        <w:ind w:firstLine="567" w:end="0"/>
        <w:jc w:val="both"/>
        <w:rPr>
          <w:sz w:val="22"/>
          <w:szCs w:val="22"/>
          <w:lang w:eastAsia="ru-RU"/>
        </w:rPr>
      </w:pPr>
      <w:r>
        <w:rPr>
          <w:sz w:val="22"/>
          <w:szCs w:val="22"/>
          <w:lang w:eastAsia="ru-RU"/>
        </w:rPr>
        <w:t>8.3. Если эти обстоятельства будут продолжаться более 3-х месяцев, то каждая сторона будет иметь право отказаться от дальнейшего выполнения обязательств по договору, и в этом случае ни одна из сторон не будет иметь право требовать от другой стороны возмещения возможных убытков.</w:t>
      </w:r>
    </w:p>
    <w:p>
      <w:pPr>
        <w:pStyle w:val="Normal"/>
        <w:suppressAutoHyphens w:val="false"/>
        <w:rPr>
          <w:b/>
          <w:sz w:val="22"/>
          <w:szCs w:val="22"/>
          <w:lang w:eastAsia="ru-RU"/>
        </w:rPr>
      </w:pPr>
      <w:r>
        <w:rPr>
          <w:b/>
          <w:sz w:val="22"/>
          <w:szCs w:val="22"/>
          <w:lang w:eastAsia="ru-RU"/>
        </w:rPr>
      </w:r>
    </w:p>
    <w:p>
      <w:pPr>
        <w:pStyle w:val="Normal"/>
        <w:suppressAutoHyphens w:val="false"/>
        <w:ind w:firstLine="567" w:end="0"/>
        <w:jc w:val="center"/>
        <w:rPr>
          <w:b/>
          <w:sz w:val="22"/>
          <w:szCs w:val="22"/>
          <w:lang w:eastAsia="ru-RU"/>
        </w:rPr>
      </w:pPr>
      <w:r>
        <w:rPr>
          <w:b/>
          <w:sz w:val="22"/>
          <w:szCs w:val="22"/>
          <w:lang w:eastAsia="ru-RU"/>
        </w:rPr>
        <w:t xml:space="preserve">9. Порядок разрешения споров </w:t>
      </w:r>
    </w:p>
    <w:p>
      <w:pPr>
        <w:pStyle w:val="Normal"/>
        <w:autoSpaceDE w:val="false"/>
        <w:ind w:firstLine="567" w:end="0"/>
        <w:jc w:val="both"/>
        <w:rPr>
          <w:rFonts w:eastAsia="Arial"/>
          <w:sz w:val="22"/>
          <w:szCs w:val="22"/>
        </w:rPr>
      </w:pPr>
      <w:r>
        <w:rPr>
          <w:rFonts w:eastAsia="Arial"/>
          <w:sz w:val="22"/>
          <w:szCs w:val="22"/>
        </w:rPr>
        <w:t>9.1. Стороны примут все меры к тому, чтобы любые спорные вопросы, разногласия либо претензии, касающиеся исполнения настоящего договора, были урегулированы путем переговоров, с оформлением совместного протокола урегулирования споров.</w:t>
      </w:r>
    </w:p>
    <w:p>
      <w:pPr>
        <w:pStyle w:val="Normal"/>
        <w:autoSpaceDE w:val="false"/>
        <w:ind w:firstLine="567" w:end="0"/>
        <w:jc w:val="both"/>
        <w:rPr>
          <w:rFonts w:eastAsia="Arial"/>
          <w:sz w:val="22"/>
          <w:szCs w:val="22"/>
        </w:rPr>
      </w:pPr>
      <w:r>
        <w:rPr>
          <w:rFonts w:eastAsia="Arial"/>
          <w:sz w:val="22"/>
          <w:szCs w:val="22"/>
        </w:rPr>
        <w:t>9.2. В случае наличия претензий, споров, разногласий относительно исполнения одной из сторон своих обязательств, другая сторона может направить претензию. В отношении всех претензий, направляемых по настоящему договору, Сторона, к которой адресована данная претензия, должна дать письменный ответ по существу претензии в срок не позднее 10 (десяти) календарных дней с момента ее получения.</w:t>
      </w:r>
    </w:p>
    <w:p>
      <w:pPr>
        <w:pStyle w:val="Normal"/>
        <w:autoSpaceDE w:val="false"/>
        <w:ind w:firstLine="567" w:end="0"/>
        <w:jc w:val="both"/>
        <w:rPr>
          <w:rFonts w:eastAsia="Arial"/>
          <w:sz w:val="22"/>
          <w:szCs w:val="22"/>
        </w:rPr>
      </w:pPr>
      <w:r>
        <w:rPr>
          <w:rFonts w:eastAsia="Arial"/>
          <w:sz w:val="22"/>
          <w:szCs w:val="22"/>
        </w:rPr>
        <w:t>9.3. Любые споры, не урегулированные во внесудебном порядке, разрешаются Арбитражным судом Ставропольского края в установленном порядке.</w:t>
      </w:r>
    </w:p>
    <w:p>
      <w:pPr>
        <w:pStyle w:val="Normal"/>
        <w:autoSpaceDE w:val="false"/>
        <w:ind w:firstLine="567" w:end="0"/>
        <w:jc w:val="both"/>
        <w:rPr/>
      </w:pPr>
      <w:r>
        <w:rPr>
          <w:rFonts w:eastAsia="Arial"/>
          <w:bCs/>
          <w:sz w:val="22"/>
          <w:szCs w:val="22"/>
        </w:rPr>
        <w:t xml:space="preserve">9.4. К отношениям сторон по настоящему </w:t>
      </w:r>
      <w:r>
        <w:rPr>
          <w:rFonts w:eastAsia="Arial"/>
          <w:sz w:val="22"/>
          <w:szCs w:val="22"/>
        </w:rPr>
        <w:t xml:space="preserve">договору </w:t>
      </w:r>
      <w:r>
        <w:rPr>
          <w:rFonts w:eastAsia="Arial"/>
          <w:bCs/>
          <w:sz w:val="22"/>
          <w:szCs w:val="22"/>
        </w:rPr>
        <w:t>и в связи с ним применяется законодательство Российской Федерации.</w:t>
      </w:r>
    </w:p>
    <w:p>
      <w:pPr>
        <w:pStyle w:val="Normal"/>
        <w:suppressAutoHyphens w:val="false"/>
        <w:rPr>
          <w:b/>
          <w:bCs/>
          <w:sz w:val="22"/>
          <w:szCs w:val="22"/>
          <w:lang w:eastAsia="ru-RU"/>
        </w:rPr>
      </w:pPr>
      <w:r>
        <w:rPr>
          <w:bCs/>
          <w:sz w:val="22"/>
          <w:szCs w:val="22"/>
          <w:lang w:eastAsia="ru-RU"/>
        </w:rPr>
        <w:t xml:space="preserve">                                                                  </w:t>
      </w:r>
      <w:r>
        <w:rPr>
          <w:b/>
          <w:bCs/>
          <w:sz w:val="22"/>
          <w:szCs w:val="22"/>
          <w:lang w:eastAsia="ru-RU"/>
        </w:rPr>
        <w:t xml:space="preserve">10.  Расторжение договора </w:t>
      </w:r>
    </w:p>
    <w:p>
      <w:pPr>
        <w:pStyle w:val="Normal"/>
        <w:tabs>
          <w:tab w:val="clear" w:pos="708"/>
          <w:tab w:val="left" w:pos="1845" w:leader="none"/>
        </w:tabs>
        <w:suppressAutoHyphens w:val="false"/>
        <w:jc w:val="both"/>
        <w:rPr/>
      </w:pPr>
      <w:r>
        <w:rPr>
          <w:bCs/>
          <w:sz w:val="22"/>
          <w:szCs w:val="22"/>
          <w:lang w:eastAsia="ru-RU"/>
        </w:rPr>
        <w:t xml:space="preserve">            </w:t>
      </w:r>
      <w:r>
        <w:rPr>
          <w:bCs/>
          <w:sz w:val="22"/>
          <w:szCs w:val="22"/>
          <w:lang w:eastAsia="ru-RU"/>
        </w:rPr>
        <w:t>10.1.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pPr>
        <w:pStyle w:val="Normal"/>
        <w:tabs>
          <w:tab w:val="clear" w:pos="708"/>
          <w:tab w:val="left" w:pos="1845" w:leader="none"/>
        </w:tabs>
        <w:suppressAutoHyphens w:val="false"/>
        <w:jc w:val="both"/>
        <w:rPr/>
      </w:pPr>
      <w:r>
        <w:rPr>
          <w:bCs/>
          <w:sz w:val="22"/>
          <w:szCs w:val="22"/>
          <w:lang w:eastAsia="ru-RU"/>
        </w:rPr>
        <w:t xml:space="preserve">          </w:t>
      </w:r>
      <w:r>
        <w:rPr>
          <w:bCs/>
          <w:sz w:val="22"/>
          <w:szCs w:val="22"/>
          <w:lang w:eastAsia="ru-RU"/>
        </w:rPr>
        <w:t>10.2. Договор может быть изменен по соглашению сторон при снижении цены договора без изменения предусмотренных договором количества товара, качества товара и иных существенных условий договора.</w:t>
      </w:r>
    </w:p>
    <w:p>
      <w:pPr>
        <w:pStyle w:val="Normal"/>
        <w:tabs>
          <w:tab w:val="clear" w:pos="708"/>
          <w:tab w:val="left" w:pos="1845" w:leader="none"/>
        </w:tabs>
        <w:suppressAutoHyphens w:val="false"/>
        <w:jc w:val="both"/>
        <w:rPr>
          <w:bCs/>
          <w:sz w:val="22"/>
          <w:szCs w:val="22"/>
          <w:lang w:eastAsia="ru-RU"/>
        </w:rPr>
      </w:pPr>
      <w:r>
        <w:rPr>
          <w:bCs/>
          <w:sz w:val="22"/>
          <w:szCs w:val="22"/>
          <w:lang w:eastAsia="ru-RU"/>
        </w:rPr>
        <w:t xml:space="preserve">             </w:t>
      </w:r>
    </w:p>
    <w:p>
      <w:pPr>
        <w:pStyle w:val="Normal"/>
        <w:tabs>
          <w:tab w:val="clear" w:pos="708"/>
          <w:tab w:val="left" w:pos="1845" w:leader="none"/>
        </w:tabs>
        <w:suppressAutoHyphens w:val="false"/>
        <w:rPr/>
      </w:pPr>
      <w:r>
        <w:rPr>
          <w:b/>
          <w:sz w:val="22"/>
          <w:szCs w:val="22"/>
          <w:lang w:eastAsia="ru-RU"/>
        </w:rPr>
        <w:t xml:space="preserve">                                                                  </w:t>
      </w:r>
      <w:r>
        <w:rPr>
          <w:b/>
          <w:sz w:val="22"/>
          <w:szCs w:val="22"/>
          <w:lang w:eastAsia="ru-RU"/>
        </w:rPr>
        <w:t>11. Срок действия договора</w:t>
      </w:r>
    </w:p>
    <w:p>
      <w:pPr>
        <w:pStyle w:val="Normal"/>
        <w:keepNext w:val="true"/>
        <w:keepLines/>
        <w:ind w:firstLine="567" w:end="0"/>
        <w:jc w:val="both"/>
        <w:rPr/>
      </w:pPr>
      <w:r>
        <w:rPr>
          <w:bCs/>
          <w:sz w:val="22"/>
          <w:szCs w:val="22"/>
        </w:rPr>
        <w:t>11.1. Настоящий договор вступает в силу с момента подписания и действует с момента заключения договора до 31 декабря 2025 года, а в части исполнения обязательств – до их полного исполнения.</w:t>
      </w:r>
    </w:p>
    <w:p>
      <w:pPr>
        <w:pStyle w:val="Normal"/>
        <w:keepNext w:val="true"/>
        <w:keepLines/>
        <w:ind w:firstLine="567" w:end="0"/>
        <w:jc w:val="center"/>
        <w:rPr>
          <w:b/>
          <w:bCs/>
          <w:sz w:val="22"/>
          <w:szCs w:val="22"/>
        </w:rPr>
      </w:pPr>
      <w:r>
        <w:rPr>
          <w:b/>
          <w:bCs/>
          <w:sz w:val="22"/>
          <w:szCs w:val="22"/>
        </w:rPr>
      </w:r>
    </w:p>
    <w:p>
      <w:pPr>
        <w:pStyle w:val="Normal"/>
        <w:keepNext w:val="true"/>
        <w:keepLines/>
        <w:rPr/>
      </w:pPr>
      <w:r>
        <w:rPr>
          <w:b/>
          <w:bCs/>
          <w:sz w:val="22"/>
          <w:szCs w:val="22"/>
        </w:rPr>
        <w:t xml:space="preserve">                                                                 </w:t>
      </w:r>
      <w:r>
        <w:rPr>
          <w:b/>
          <w:bCs/>
          <w:sz w:val="22"/>
          <w:szCs w:val="22"/>
        </w:rPr>
        <w:t>12. Заключительные положения</w:t>
      </w:r>
    </w:p>
    <w:p>
      <w:pPr>
        <w:pStyle w:val="Normal"/>
        <w:suppressAutoHyphens w:val="false"/>
        <w:ind w:firstLine="567" w:end="0"/>
        <w:jc w:val="both"/>
        <w:rPr>
          <w:sz w:val="22"/>
          <w:szCs w:val="22"/>
          <w:lang w:eastAsia="ru-RU"/>
        </w:rPr>
      </w:pPr>
      <w:r>
        <w:rPr>
          <w:sz w:val="22"/>
          <w:szCs w:val="22"/>
          <w:lang w:eastAsia="ru-RU"/>
        </w:rPr>
        <w:t xml:space="preserve">12.1. Любые изменения и дополнения к договору имеют силу только в том случае, если они оформлены в письменном виде и подписаны обеими сторонами. </w:t>
      </w:r>
    </w:p>
    <w:p>
      <w:pPr>
        <w:pStyle w:val="Normal"/>
        <w:suppressAutoHyphens w:val="false"/>
        <w:ind w:firstLine="567" w:end="0"/>
        <w:jc w:val="both"/>
        <w:rPr/>
      </w:pPr>
      <w:r>
        <w:rPr>
          <w:sz w:val="22"/>
          <w:szCs w:val="22"/>
          <w:lang w:eastAsia="ru-RU"/>
        </w:rPr>
        <w:t>12.2. В случае изменения у одной из сторон юридического адреса, места нахождения, названия, банковских реквизитов и прочего она обязана в течение 10 (десяти) рабочих дней письменно известить об этом сторону, причем в письме необходимо указать, что оно является неотъемлемой частью договора.</w:t>
      </w:r>
    </w:p>
    <w:p>
      <w:pPr>
        <w:pStyle w:val="Normal"/>
        <w:suppressAutoHyphens w:val="false"/>
        <w:ind w:firstLine="567" w:end="0"/>
        <w:jc w:val="both"/>
        <w:rPr/>
      </w:pPr>
      <w:r>
        <w:rPr>
          <w:sz w:val="22"/>
          <w:szCs w:val="22"/>
          <w:lang w:eastAsia="ru-RU"/>
        </w:rPr>
        <w:t>12.3. Во всем, что не предусмотрено настоящим договором, стороны обязаны руководствоваться действующим законодательством и нормативными правовыми актами органов местного самоуправления города Ставрополя.</w:t>
      </w:r>
    </w:p>
    <w:p>
      <w:pPr>
        <w:pStyle w:val="Normal"/>
        <w:tabs>
          <w:tab w:val="clear" w:pos="708"/>
          <w:tab w:val="left" w:pos="709" w:leader="none"/>
        </w:tabs>
        <w:suppressAutoHyphens w:val="false"/>
        <w:ind w:firstLine="567" w:end="0"/>
        <w:jc w:val="both"/>
        <w:rPr/>
      </w:pPr>
      <w:r>
        <w:rPr>
          <w:sz w:val="22"/>
          <w:szCs w:val="22"/>
          <w:lang w:eastAsia="ru-RU"/>
        </w:rPr>
        <w:t>12.4.  Настоящий договор составлен в двух экземплярах, имеющих одинаковую юридическую силу, по одному экземпляру для каждой из сторон.</w:t>
      </w:r>
    </w:p>
    <w:p>
      <w:pPr>
        <w:pStyle w:val="Normal"/>
        <w:widowControl w:val="false"/>
        <w:suppressAutoHyphens w:val="false"/>
        <w:autoSpaceDE w:val="false"/>
        <w:rPr>
          <w:rFonts w:eastAsia="Calibri"/>
          <w:b/>
          <w:sz w:val="22"/>
          <w:szCs w:val="22"/>
          <w:lang w:eastAsia="ru-RU"/>
        </w:rPr>
      </w:pPr>
      <w:r>
        <w:rPr>
          <w:rFonts w:eastAsia="Calibri"/>
          <w:b/>
          <w:sz w:val="22"/>
          <w:szCs w:val="22"/>
          <w:lang w:eastAsia="ru-RU"/>
        </w:rPr>
      </w:r>
    </w:p>
    <w:p>
      <w:pPr>
        <w:pStyle w:val="Normal"/>
        <w:widowControl w:val="false"/>
        <w:suppressAutoHyphens w:val="false"/>
        <w:autoSpaceDE w:val="false"/>
        <w:jc w:val="center"/>
        <w:rPr>
          <w:b/>
          <w:bCs/>
          <w:sz w:val="22"/>
          <w:szCs w:val="22"/>
          <w:lang w:eastAsia="ru-RU"/>
        </w:rPr>
      </w:pPr>
      <w:r>
        <w:rPr>
          <w:b/>
          <w:bCs/>
          <w:sz w:val="22"/>
          <w:szCs w:val="22"/>
          <w:lang w:eastAsia="ru-RU"/>
        </w:rPr>
        <w:t>13. Адреса, банковские реквизиты и подписи сторон</w:t>
      </w:r>
    </w:p>
    <w:p>
      <w:pPr>
        <w:pStyle w:val="Normal"/>
        <w:tabs>
          <w:tab w:val="clear" w:pos="708"/>
          <w:tab w:val="left" w:pos="909" w:leader="none"/>
        </w:tabs>
        <w:suppressAutoHyphens w:val="false"/>
        <w:ind w:firstLine="567" w:end="0"/>
        <w:jc w:val="center"/>
        <w:rPr>
          <w:b/>
          <w:bCs/>
          <w:sz w:val="22"/>
          <w:szCs w:val="22"/>
          <w:lang w:eastAsia="ru-RU"/>
        </w:rPr>
      </w:pPr>
      <w:r>
        <w:rPr>
          <w:b/>
          <w:bCs/>
          <w:sz w:val="22"/>
          <w:szCs w:val="22"/>
          <w:lang w:eastAsia="ru-RU"/>
        </w:rPr>
      </w:r>
    </w:p>
    <w:tbl>
      <w:tblPr>
        <w:tblW w:w="10660" w:type="dxa"/>
        <w:jc w:val="start"/>
        <w:tblInd w:w="-108" w:type="dxa"/>
        <w:tblLayout w:type="fixed"/>
        <w:tblCellMar>
          <w:top w:w="0" w:type="dxa"/>
          <w:start w:w="0" w:type="dxa"/>
          <w:bottom w:w="0" w:type="dxa"/>
          <w:end w:w="0" w:type="dxa"/>
        </w:tblCellMar>
      </w:tblPr>
      <w:tblGrid>
        <w:gridCol w:w="103"/>
        <w:gridCol w:w="4945"/>
        <w:gridCol w:w="100"/>
        <w:gridCol w:w="4860"/>
        <w:gridCol w:w="652"/>
      </w:tblGrid>
      <w:tr>
        <w:trPr>
          <w:trHeight w:val="222" w:hRule="atLeast"/>
        </w:trPr>
        <w:tc>
          <w:tcPr>
            <w:tcW w:w="103" w:type="dxa"/>
            <w:tcBorders/>
          </w:tcPr>
          <w:p>
            <w:pPr>
              <w:pStyle w:val="TableHeading"/>
              <w:rPr/>
            </w:pPr>
            <w:r>
              <w:rPr/>
            </w:r>
          </w:p>
        </w:tc>
        <w:tc>
          <w:tcPr>
            <w:tcW w:w="5045" w:type="dxa"/>
            <w:gridSpan w:val="2"/>
            <w:tcBorders>
              <w:top w:val="single" w:sz="4" w:space="0" w:color="FFFFFF"/>
              <w:start w:val="single" w:sz="4" w:space="0" w:color="FFFFFF"/>
              <w:bottom w:val="single" w:sz="4" w:space="0" w:color="FFFFFF"/>
            </w:tcBorders>
            <w:tcMar>
              <w:start w:w="108" w:type="dxa"/>
              <w:end w:w="108" w:type="dxa"/>
            </w:tcMar>
          </w:tcPr>
          <w:p>
            <w:pPr>
              <w:pStyle w:val="Normal"/>
              <w:suppressAutoHyphens w:val="false"/>
              <w:rPr>
                <w:bCs/>
                <w:color w:val="000000"/>
                <w:sz w:val="22"/>
                <w:szCs w:val="22"/>
              </w:rPr>
            </w:pPr>
            <w:r>
              <w:rPr>
                <w:bCs/>
                <w:color w:val="000000"/>
                <w:sz w:val="22"/>
                <w:szCs w:val="22"/>
              </w:rPr>
              <w:t>Поставщик</w:t>
            </w:r>
          </w:p>
        </w:tc>
        <w:tc>
          <w:tcPr>
            <w:tcW w:w="5512" w:type="dxa"/>
            <w:gridSpan w:val="2"/>
            <w:tcBorders>
              <w:top w:val="single" w:sz="4" w:space="0" w:color="FFFFFF"/>
              <w:start w:val="single" w:sz="4" w:space="0" w:color="FFFFFF"/>
              <w:bottom w:val="single" w:sz="4" w:space="0" w:color="FFFFFF"/>
              <w:end w:val="single" w:sz="4" w:space="0" w:color="FFFFFF"/>
            </w:tcBorders>
            <w:tcMar>
              <w:start w:w="108" w:type="dxa"/>
              <w:end w:w="108" w:type="dxa"/>
            </w:tcMar>
          </w:tcPr>
          <w:p>
            <w:pPr>
              <w:pStyle w:val="Style20"/>
              <w:spacing w:before="0" w:after="0"/>
              <w:ind w:start="0" w:end="0"/>
              <w:rPr>
                <w:rFonts w:ascii="Times New Roman" w:hAnsi="Times New Roman" w:cs="Times New Roman"/>
              </w:rPr>
            </w:pPr>
            <w:r>
              <w:rPr>
                <w:rFonts w:cs="Times New Roman" w:ascii="Times New Roman" w:hAnsi="Times New Roman"/>
              </w:rPr>
              <w:t xml:space="preserve">Заказчик </w:t>
            </w:r>
          </w:p>
        </w:tc>
      </w:tr>
      <w:tr>
        <w:trPr/>
        <w:tc>
          <w:tcPr>
            <w:tcW w:w="5048" w:type="dxa"/>
            <w:gridSpan w:val="2"/>
            <w:tcBorders>
              <w:top w:val="single" w:sz="4" w:space="0" w:color="FFFFFF"/>
              <w:start w:val="single" w:sz="4" w:space="0" w:color="FFFFFF"/>
              <w:bottom w:val="single" w:sz="4" w:space="0" w:color="FFFFFF"/>
              <w:end w:val="single" w:sz="4" w:space="0" w:color="FFFFFF"/>
            </w:tcBorders>
            <w:tcMar>
              <w:start w:w="108" w:type="dxa"/>
              <w:end w:w="108" w:type="dxa"/>
            </w:tcMar>
          </w:tcPr>
          <w:p>
            <w:pPr>
              <w:pStyle w:val="Normal"/>
              <w:rPr>
                <w:sz w:val="22"/>
                <w:szCs w:val="22"/>
              </w:rPr>
            </w:pPr>
            <w:r>
              <w:rPr>
                <w:sz w:val="22"/>
                <w:szCs w:val="22"/>
              </w:rPr>
              <w:t>ООО «Вист Ай Ди»</w:t>
            </w:r>
          </w:p>
          <w:p>
            <w:pPr>
              <w:pStyle w:val="Normal"/>
              <w:rPr>
                <w:sz w:val="22"/>
                <w:szCs w:val="22"/>
              </w:rPr>
            </w:pPr>
            <w:r>
              <w:rPr>
                <w:sz w:val="22"/>
                <w:szCs w:val="22"/>
              </w:rPr>
              <w:t>Юридический адрес: 108801. г. .Москва, вн. Тер. Г. поселение Сосенское, п. Коммунарка, ул. Потаповская Роща, д. 4, к. 4, помещение 86 П</w:t>
            </w:r>
          </w:p>
          <w:p>
            <w:pPr>
              <w:pStyle w:val="Normal"/>
              <w:rPr>
                <w:sz w:val="22"/>
                <w:szCs w:val="22"/>
              </w:rPr>
            </w:pPr>
            <w:r>
              <w:rPr>
                <w:sz w:val="22"/>
                <w:szCs w:val="22"/>
              </w:rPr>
              <w:t>Почтовый адрес: 108811,г. Москва, километр Киевское шоссе 22-й, (п. Московский) домовладение 4, строение 4, офис 223Е</w:t>
            </w:r>
          </w:p>
          <w:p>
            <w:pPr>
              <w:pStyle w:val="Normal"/>
              <w:rPr>
                <w:sz w:val="22"/>
                <w:szCs w:val="22"/>
              </w:rPr>
            </w:pPr>
            <w:r>
              <w:rPr>
                <w:sz w:val="22"/>
                <w:szCs w:val="22"/>
              </w:rPr>
              <w:t>ИНН: 7720757358 КПП:775101001</w:t>
            </w:r>
          </w:p>
          <w:p>
            <w:pPr>
              <w:pStyle w:val="Normal"/>
              <w:rPr>
                <w:sz w:val="22"/>
                <w:szCs w:val="22"/>
              </w:rPr>
            </w:pPr>
            <w:r>
              <w:rPr>
                <w:sz w:val="22"/>
                <w:szCs w:val="22"/>
              </w:rPr>
              <w:t>ОГРН: 1127746571040</w:t>
            </w:r>
          </w:p>
          <w:p>
            <w:pPr>
              <w:pStyle w:val="Normal"/>
              <w:rPr>
                <w:sz w:val="22"/>
                <w:szCs w:val="22"/>
              </w:rPr>
            </w:pPr>
            <w:r>
              <w:rPr>
                <w:sz w:val="22"/>
                <w:szCs w:val="22"/>
              </w:rPr>
              <w:t>р/с 40702810800072385001 в Банк РМП (АО, БИК:44525583</w:t>
            </w:r>
          </w:p>
          <w:p>
            <w:pPr>
              <w:pStyle w:val="Normal"/>
              <w:rPr>
                <w:sz w:val="22"/>
                <w:szCs w:val="22"/>
              </w:rPr>
            </w:pPr>
            <w:r>
              <w:rPr>
                <w:sz w:val="22"/>
                <w:szCs w:val="22"/>
              </w:rPr>
              <w:t>к/с 30101810345250000583</w:t>
            </w:r>
          </w:p>
          <w:p>
            <w:pPr>
              <w:pStyle w:val="Normal"/>
              <w:rPr>
                <w:sz w:val="22"/>
                <w:szCs w:val="22"/>
              </w:rPr>
            </w:pPr>
            <w:r>
              <w:rPr>
                <w:sz w:val="22"/>
                <w:szCs w:val="22"/>
              </w:rPr>
              <w:t>тел  +79268169920</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Генеральный директор</w:t>
            </w:r>
          </w:p>
          <w:p>
            <w:pPr>
              <w:pStyle w:val="Normal"/>
              <w:rPr>
                <w:sz w:val="22"/>
                <w:szCs w:val="22"/>
              </w:rPr>
            </w:pPr>
            <w:r>
              <w:rPr>
                <w:sz w:val="22"/>
                <w:szCs w:val="22"/>
              </w:rPr>
            </w:r>
          </w:p>
          <w:p>
            <w:pPr>
              <w:pStyle w:val="Normal"/>
              <w:rPr>
                <w:sz w:val="22"/>
                <w:szCs w:val="22"/>
              </w:rPr>
            </w:pPr>
            <w:r>
              <w:rPr>
                <w:sz w:val="22"/>
                <w:szCs w:val="22"/>
                <w:u w:val="single"/>
              </w:rPr>
              <w:t xml:space="preserve">                                            </w:t>
            </w:r>
            <w:r>
              <w:rPr>
                <w:sz w:val="22"/>
                <w:szCs w:val="22"/>
              </w:rPr>
              <w:t>Подгорнова О.А.</w:t>
            </w:r>
          </w:p>
          <w:p>
            <w:pPr>
              <w:pStyle w:val="Normal"/>
              <w:rPr>
                <w:sz w:val="22"/>
                <w:szCs w:val="22"/>
                <w:lang w:eastAsia="ru-RU"/>
              </w:rPr>
            </w:pPr>
            <w:r>
              <w:rPr>
                <w:sz w:val="22"/>
                <w:szCs w:val="22"/>
                <w:lang w:eastAsia="ru-RU"/>
              </w:rPr>
            </w:r>
          </w:p>
        </w:tc>
        <w:tc>
          <w:tcPr>
            <w:tcW w:w="4960" w:type="dxa"/>
            <w:gridSpan w:val="2"/>
            <w:tcBorders>
              <w:top w:val="single" w:sz="4" w:space="0" w:color="FFFFFF"/>
              <w:start w:val="single" w:sz="4" w:space="0" w:color="FFFFFF"/>
              <w:bottom w:val="single" w:sz="4" w:space="0" w:color="FFFFFF"/>
              <w:end w:val="single" w:sz="4" w:space="0" w:color="FFFFFF"/>
            </w:tcBorders>
            <w:tcMar>
              <w:start w:w="108" w:type="dxa"/>
              <w:end w:w="108" w:type="dxa"/>
            </w:tcMar>
          </w:tcPr>
          <w:p>
            <w:pPr>
              <w:pStyle w:val="Normal"/>
              <w:tabs>
                <w:tab w:val="clear" w:pos="708"/>
                <w:tab w:val="left" w:pos="4520" w:leader="none"/>
              </w:tabs>
              <w:jc w:val="both"/>
              <w:rPr>
                <w:bCs/>
                <w:sz w:val="22"/>
                <w:szCs w:val="22"/>
              </w:rPr>
            </w:pPr>
            <w:r>
              <w:rPr>
                <w:bCs/>
                <w:sz w:val="22"/>
                <w:szCs w:val="22"/>
              </w:rPr>
              <w:t>ГБУЗ СК «ГКБ СМП» г. Ставрополя</w:t>
            </w:r>
          </w:p>
          <w:p>
            <w:pPr>
              <w:pStyle w:val="Normal"/>
              <w:tabs>
                <w:tab w:val="clear" w:pos="708"/>
                <w:tab w:val="left" w:pos="4520" w:leader="none"/>
              </w:tabs>
              <w:jc w:val="both"/>
              <w:rPr>
                <w:bCs/>
                <w:sz w:val="22"/>
                <w:szCs w:val="22"/>
              </w:rPr>
            </w:pPr>
            <w:r>
              <w:rPr>
                <w:bCs/>
                <w:sz w:val="22"/>
                <w:szCs w:val="22"/>
              </w:rPr>
              <w:t xml:space="preserve">Адрес: улица Тухачевского, дом 17, город Ставрополь, Ставропольский край, Российская Федерация, 355040.  </w:t>
            </w:r>
          </w:p>
          <w:p>
            <w:pPr>
              <w:pStyle w:val="Normal"/>
              <w:tabs>
                <w:tab w:val="clear" w:pos="708"/>
                <w:tab w:val="left" w:pos="4520" w:leader="none"/>
              </w:tabs>
              <w:jc w:val="both"/>
              <w:rPr>
                <w:bCs/>
                <w:sz w:val="22"/>
                <w:szCs w:val="22"/>
              </w:rPr>
            </w:pPr>
            <w:r>
              <w:rPr>
                <w:bCs/>
                <w:sz w:val="22"/>
                <w:szCs w:val="22"/>
              </w:rPr>
              <w:t xml:space="preserve">ИНН 2633001943 КПП 263501001                 </w:t>
            </w:r>
          </w:p>
          <w:p>
            <w:pPr>
              <w:pStyle w:val="Normal"/>
              <w:tabs>
                <w:tab w:val="clear" w:pos="708"/>
                <w:tab w:val="left" w:pos="4520" w:leader="none"/>
              </w:tabs>
              <w:jc w:val="both"/>
              <w:rPr>
                <w:bCs/>
                <w:sz w:val="22"/>
                <w:szCs w:val="22"/>
              </w:rPr>
            </w:pPr>
            <w:r>
              <w:rPr>
                <w:bCs/>
                <w:sz w:val="22"/>
                <w:szCs w:val="22"/>
              </w:rPr>
              <w:t>ОГРН 1022601980620</w:t>
            </w:r>
          </w:p>
          <w:p>
            <w:pPr>
              <w:pStyle w:val="Normal"/>
              <w:tabs>
                <w:tab w:val="clear" w:pos="708"/>
                <w:tab w:val="left" w:pos="4520" w:leader="none"/>
              </w:tabs>
              <w:jc w:val="both"/>
              <w:rPr>
                <w:bCs/>
                <w:sz w:val="22"/>
                <w:szCs w:val="22"/>
              </w:rPr>
            </w:pPr>
            <w:r>
              <w:rPr>
                <w:bCs/>
                <w:sz w:val="22"/>
                <w:szCs w:val="22"/>
              </w:rPr>
              <w:t>МФ СК (ГБУЗ СК «ГКБ СМП» г. Ставрополя</w:t>
            </w:r>
          </w:p>
          <w:p>
            <w:pPr>
              <w:pStyle w:val="Normal"/>
              <w:tabs>
                <w:tab w:val="clear" w:pos="708"/>
                <w:tab w:val="left" w:pos="4520" w:leader="none"/>
              </w:tabs>
              <w:jc w:val="both"/>
              <w:rPr/>
            </w:pPr>
            <w:r>
              <w:rPr>
                <w:bCs/>
                <w:sz w:val="22"/>
                <w:szCs w:val="22"/>
              </w:rPr>
              <w:t xml:space="preserve">л/с 045.70.183.8)  </w:t>
            </w:r>
          </w:p>
          <w:p>
            <w:pPr>
              <w:pStyle w:val="Normal"/>
              <w:tabs>
                <w:tab w:val="clear" w:pos="708"/>
                <w:tab w:val="left" w:pos="4520" w:leader="none"/>
              </w:tabs>
              <w:jc w:val="both"/>
              <w:rPr>
                <w:bCs/>
                <w:sz w:val="22"/>
                <w:szCs w:val="22"/>
              </w:rPr>
            </w:pPr>
            <w:r>
              <w:rPr>
                <w:bCs/>
                <w:sz w:val="22"/>
                <w:szCs w:val="22"/>
              </w:rPr>
              <w:t>Казначейский счет: 03224643070000002101</w:t>
            </w:r>
          </w:p>
          <w:p>
            <w:pPr>
              <w:pStyle w:val="Normal"/>
              <w:tabs>
                <w:tab w:val="clear" w:pos="708"/>
                <w:tab w:val="left" w:pos="4520" w:leader="none"/>
              </w:tabs>
              <w:jc w:val="both"/>
              <w:rPr>
                <w:bCs/>
                <w:sz w:val="22"/>
                <w:szCs w:val="22"/>
              </w:rPr>
            </w:pPr>
            <w:r>
              <w:rPr>
                <w:bCs/>
                <w:sz w:val="22"/>
                <w:szCs w:val="22"/>
              </w:rPr>
              <w:t>Единый казначейский счет: 40102810345370000013</w:t>
            </w:r>
          </w:p>
          <w:p>
            <w:pPr>
              <w:pStyle w:val="Normal"/>
              <w:tabs>
                <w:tab w:val="clear" w:pos="708"/>
                <w:tab w:val="left" w:pos="4520" w:leader="none"/>
              </w:tabs>
              <w:jc w:val="both"/>
              <w:rPr>
                <w:bCs/>
                <w:sz w:val="22"/>
                <w:szCs w:val="22"/>
              </w:rPr>
            </w:pPr>
            <w:r>
              <w:rPr>
                <w:bCs/>
                <w:sz w:val="22"/>
                <w:szCs w:val="22"/>
              </w:rPr>
              <w:t xml:space="preserve">ОТДЕЛЕНИЕ СТАВРОПОЛЬ БАНКА РОССИИ//УФК по Ставропольскому краю </w:t>
            </w:r>
          </w:p>
          <w:p>
            <w:pPr>
              <w:pStyle w:val="Normal"/>
              <w:tabs>
                <w:tab w:val="clear" w:pos="708"/>
                <w:tab w:val="left" w:pos="4520" w:leader="none"/>
              </w:tabs>
              <w:jc w:val="both"/>
              <w:rPr>
                <w:bCs/>
                <w:sz w:val="22"/>
                <w:szCs w:val="22"/>
              </w:rPr>
            </w:pPr>
            <w:r>
              <w:rPr>
                <w:bCs/>
                <w:sz w:val="22"/>
                <w:szCs w:val="22"/>
              </w:rPr>
              <w:t xml:space="preserve">г. Ставрополь </w:t>
            </w:r>
          </w:p>
          <w:p>
            <w:pPr>
              <w:pStyle w:val="Normal"/>
              <w:tabs>
                <w:tab w:val="clear" w:pos="708"/>
                <w:tab w:val="left" w:pos="4520" w:leader="none"/>
              </w:tabs>
              <w:jc w:val="both"/>
              <w:rPr>
                <w:bCs/>
                <w:sz w:val="22"/>
                <w:szCs w:val="22"/>
              </w:rPr>
            </w:pPr>
            <w:r>
              <w:rPr>
                <w:bCs/>
                <w:sz w:val="22"/>
                <w:szCs w:val="22"/>
              </w:rPr>
              <w:t>БИК 010702101</w:t>
            </w:r>
          </w:p>
          <w:p>
            <w:pPr>
              <w:pStyle w:val="Normal"/>
              <w:tabs>
                <w:tab w:val="clear" w:pos="708"/>
                <w:tab w:val="left" w:pos="4520" w:leader="none"/>
              </w:tabs>
              <w:jc w:val="both"/>
              <w:rPr>
                <w:bCs/>
                <w:sz w:val="22"/>
                <w:szCs w:val="22"/>
              </w:rPr>
            </w:pPr>
            <w:r>
              <w:rPr>
                <w:bCs/>
                <w:sz w:val="22"/>
                <w:szCs w:val="22"/>
              </w:rPr>
            </w:r>
          </w:p>
          <w:p>
            <w:pPr>
              <w:pStyle w:val="Normal"/>
              <w:tabs>
                <w:tab w:val="clear" w:pos="708"/>
                <w:tab w:val="left" w:pos="4520" w:leader="none"/>
              </w:tabs>
              <w:jc w:val="both"/>
              <w:rPr>
                <w:bCs/>
                <w:sz w:val="22"/>
                <w:szCs w:val="22"/>
              </w:rPr>
            </w:pPr>
            <w:r>
              <w:rPr>
                <w:bCs/>
                <w:sz w:val="22"/>
                <w:szCs w:val="22"/>
              </w:rPr>
            </w:r>
          </w:p>
          <w:p>
            <w:pPr>
              <w:pStyle w:val="Normal"/>
              <w:tabs>
                <w:tab w:val="clear" w:pos="708"/>
                <w:tab w:val="left" w:pos="4520" w:leader="none"/>
              </w:tabs>
              <w:jc w:val="both"/>
              <w:rPr>
                <w:bCs/>
                <w:sz w:val="22"/>
                <w:szCs w:val="22"/>
              </w:rPr>
            </w:pPr>
            <w:r>
              <w:rPr>
                <w:bCs/>
                <w:sz w:val="22"/>
                <w:szCs w:val="22"/>
              </w:rPr>
              <w:t xml:space="preserve">Главный врач </w:t>
            </w:r>
          </w:p>
          <w:p>
            <w:pPr>
              <w:pStyle w:val="Normal"/>
              <w:tabs>
                <w:tab w:val="clear" w:pos="708"/>
                <w:tab w:val="left" w:pos="4520" w:leader="none"/>
              </w:tabs>
              <w:jc w:val="both"/>
              <w:rPr>
                <w:bCs/>
                <w:sz w:val="22"/>
                <w:szCs w:val="22"/>
              </w:rPr>
            </w:pPr>
            <w:r>
              <w:rPr>
                <w:bCs/>
                <w:sz w:val="22"/>
                <w:szCs w:val="22"/>
              </w:rPr>
            </w:r>
          </w:p>
          <w:p>
            <w:pPr>
              <w:pStyle w:val="Normal"/>
              <w:tabs>
                <w:tab w:val="clear" w:pos="708"/>
                <w:tab w:val="left" w:pos="4520" w:leader="none"/>
              </w:tabs>
              <w:jc w:val="both"/>
              <w:rPr>
                <w:bCs/>
                <w:sz w:val="22"/>
                <w:szCs w:val="22"/>
              </w:rPr>
            </w:pPr>
            <w:r>
              <w:rPr>
                <w:bCs/>
                <w:sz w:val="22"/>
                <w:szCs w:val="22"/>
              </w:rPr>
              <w:t>_______________________О.Г.Хаджиев</w:t>
            </w:r>
          </w:p>
          <w:p>
            <w:pPr>
              <w:pStyle w:val="Style23"/>
              <w:spacing w:lineRule="auto" w:line="276"/>
              <w:jc w:val="both"/>
              <w:rPr>
                <w:bCs/>
                <w:sz w:val="22"/>
                <w:szCs w:val="22"/>
              </w:rPr>
            </w:pPr>
            <w:r>
              <w:rPr>
                <w:bCs/>
                <w:sz w:val="22"/>
                <w:szCs w:val="22"/>
              </w:rPr>
            </w:r>
          </w:p>
          <w:p>
            <w:pPr>
              <w:pStyle w:val="Normal"/>
              <w:jc w:val="both"/>
              <w:rPr>
                <w:sz w:val="22"/>
                <w:szCs w:val="22"/>
              </w:rPr>
            </w:pPr>
            <w:r>
              <w:rPr>
                <w:sz w:val="22"/>
                <w:szCs w:val="22"/>
              </w:rPr>
            </w:r>
          </w:p>
        </w:tc>
        <w:tc>
          <w:tcPr>
            <w:tcW w:w="652" w:type="dxa"/>
            <w:tcBorders/>
          </w:tcPr>
          <w:p>
            <w:pPr>
              <w:pStyle w:val="Normal"/>
              <w:snapToGrid w:val="false"/>
              <w:rPr>
                <w:sz w:val="22"/>
                <w:szCs w:val="22"/>
              </w:rPr>
            </w:pPr>
            <w:r>
              <w:rPr>
                <w:sz w:val="22"/>
                <w:szCs w:val="22"/>
              </w:rPr>
            </w:r>
          </w:p>
        </w:tc>
      </w:tr>
    </w:tbl>
    <w:p>
      <w:pPr>
        <w:pStyle w:val="Normal"/>
        <w:tabs>
          <w:tab w:val="clear" w:pos="708"/>
          <w:tab w:val="left" w:pos="6570" w:leader="none"/>
        </w:tabs>
        <w:ind w:end="140"/>
        <w:jc w:val="end"/>
        <w:rPr>
          <w:sz w:val="22"/>
          <w:szCs w:val="22"/>
        </w:rPr>
      </w:pPr>
      <w:r>
        <w:rPr>
          <w:sz w:val="22"/>
          <w:szCs w:val="22"/>
        </w:rPr>
        <w:t xml:space="preserve">                                                                                                                                                                       </w:t>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sz w:val="22"/>
          <w:szCs w:val="22"/>
        </w:rPr>
      </w:pPr>
      <w:r>
        <w:rPr>
          <w:sz w:val="22"/>
          <w:szCs w:val="22"/>
        </w:rPr>
      </w:r>
    </w:p>
    <w:p>
      <w:pPr>
        <w:pStyle w:val="Normal"/>
        <w:tabs>
          <w:tab w:val="clear" w:pos="708"/>
          <w:tab w:val="left" w:pos="6570" w:leader="none"/>
        </w:tabs>
        <w:ind w:end="140"/>
        <w:jc w:val="end"/>
        <w:rPr/>
      </w:pPr>
      <w:r>
        <w:rPr>
          <w:sz w:val="22"/>
          <w:szCs w:val="22"/>
        </w:rPr>
        <w:t>Приложение №1</w:t>
      </w:r>
    </w:p>
    <w:p>
      <w:pPr>
        <w:pStyle w:val="Normal"/>
        <w:suppressAutoHyphens w:val="false"/>
        <w:jc w:val="end"/>
        <w:rPr>
          <w:sz w:val="22"/>
          <w:szCs w:val="22"/>
        </w:rPr>
      </w:pPr>
      <w:r>
        <w:rPr>
          <w:sz w:val="22"/>
          <w:szCs w:val="22"/>
        </w:rPr>
        <w:t xml:space="preserve">                                                                                                                                </w:t>
      </w:r>
      <w:r>
        <w:rPr>
          <w:sz w:val="22"/>
          <w:szCs w:val="22"/>
        </w:rPr>
        <w:t>к договору № ___ от _______2025 г.</w:t>
      </w:r>
    </w:p>
    <w:p>
      <w:pPr>
        <w:pStyle w:val="Normal"/>
        <w:suppressAutoHyphens w:val="false"/>
        <w:jc w:val="end"/>
        <w:rPr>
          <w:b/>
          <w:sz w:val="22"/>
          <w:szCs w:val="22"/>
        </w:rPr>
      </w:pPr>
      <w:r>
        <w:rPr>
          <w:b/>
          <w:sz w:val="22"/>
          <w:szCs w:val="22"/>
        </w:rPr>
      </w:r>
    </w:p>
    <w:p>
      <w:pPr>
        <w:pStyle w:val="Normal"/>
        <w:jc w:val="center"/>
        <w:rPr>
          <w:b/>
          <w:sz w:val="22"/>
          <w:szCs w:val="22"/>
          <w:lang w:eastAsia="ru-RU"/>
        </w:rPr>
      </w:pPr>
      <w:r>
        <w:rPr>
          <w:b/>
          <w:sz w:val="22"/>
          <w:szCs w:val="22"/>
          <w:lang w:eastAsia="ru-RU"/>
        </w:rPr>
        <w:t>Спецификация</w:t>
      </w:r>
    </w:p>
    <w:p>
      <w:pPr>
        <w:pStyle w:val="Normal"/>
        <w:jc w:val="center"/>
        <w:rPr>
          <w:b/>
          <w:sz w:val="22"/>
          <w:szCs w:val="22"/>
          <w:lang w:eastAsia="ru-RU"/>
        </w:rPr>
      </w:pPr>
      <w:r>
        <w:rPr>
          <w:b/>
          <w:sz w:val="22"/>
          <w:szCs w:val="22"/>
          <w:lang w:eastAsia="ru-RU"/>
        </w:rPr>
      </w:r>
    </w:p>
    <w:tbl>
      <w:tblPr>
        <w:tblW w:w="10704" w:type="dxa"/>
        <w:jc w:val="start"/>
        <w:tblInd w:w="0" w:type="dxa"/>
        <w:tblLayout w:type="fixed"/>
        <w:tblCellMar>
          <w:top w:w="0" w:type="dxa"/>
          <w:start w:w="108" w:type="dxa"/>
          <w:bottom w:w="0" w:type="dxa"/>
          <w:end w:w="108" w:type="dxa"/>
        </w:tblCellMar>
      </w:tblPr>
      <w:tblGrid>
        <w:gridCol w:w="658"/>
        <w:gridCol w:w="4605"/>
        <w:gridCol w:w="822"/>
        <w:gridCol w:w="1370"/>
        <w:gridCol w:w="1488"/>
        <w:gridCol w:w="1761"/>
      </w:tblGrid>
      <w:tr>
        <w:trPr/>
        <w:tc>
          <w:tcPr>
            <w:tcW w:w="65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b/>
                <w:sz w:val="22"/>
                <w:szCs w:val="22"/>
                <w:lang w:eastAsia="ru-RU"/>
              </w:rPr>
            </w:pPr>
            <w:r>
              <w:rPr>
                <w:b/>
                <w:sz w:val="22"/>
                <w:szCs w:val="22"/>
                <w:lang w:eastAsia="ru-RU"/>
              </w:rPr>
              <w:t xml:space="preserve">№ </w:t>
            </w:r>
            <w:r>
              <w:rPr>
                <w:b/>
                <w:sz w:val="22"/>
                <w:szCs w:val="22"/>
                <w:lang w:eastAsia="ru-RU"/>
              </w:rPr>
              <w:t>п.п.</w:t>
            </w:r>
          </w:p>
        </w:tc>
        <w:tc>
          <w:tcPr>
            <w:tcW w:w="4605"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b/>
                <w:sz w:val="22"/>
                <w:szCs w:val="22"/>
                <w:lang w:eastAsia="ru-RU"/>
              </w:rPr>
            </w:pPr>
            <w:r>
              <w:rPr>
                <w:b/>
                <w:sz w:val="22"/>
                <w:szCs w:val="22"/>
                <w:lang w:eastAsia="ru-RU"/>
              </w:rPr>
              <w:t>Наименование</w:t>
            </w:r>
          </w:p>
        </w:tc>
        <w:tc>
          <w:tcPr>
            <w:tcW w:w="822"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b/>
                <w:sz w:val="22"/>
                <w:szCs w:val="22"/>
                <w:lang w:eastAsia="ru-RU"/>
              </w:rPr>
            </w:pPr>
            <w:r>
              <w:rPr>
                <w:b/>
                <w:sz w:val="22"/>
                <w:szCs w:val="22"/>
                <w:lang w:eastAsia="ru-RU"/>
              </w:rPr>
              <w:t>Кол-во, шт</w:t>
            </w:r>
          </w:p>
        </w:tc>
        <w:tc>
          <w:tcPr>
            <w:tcW w:w="1370"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pPr>
            <w:r>
              <w:rPr>
                <w:b/>
                <w:sz w:val="22"/>
                <w:szCs w:val="22"/>
                <w:lang w:eastAsia="ru-RU"/>
              </w:rPr>
              <w:t>Цена,</w:t>
            </w:r>
          </w:p>
          <w:p>
            <w:pPr>
              <w:pStyle w:val="Normal"/>
              <w:suppressAutoHyphens w:val="false"/>
              <w:spacing w:lineRule="exact" w:line="240"/>
              <w:jc w:val="center"/>
              <w:rPr>
                <w:b/>
                <w:sz w:val="22"/>
                <w:szCs w:val="22"/>
                <w:lang w:eastAsia="ru-RU"/>
              </w:rPr>
            </w:pPr>
            <w:r>
              <w:rPr>
                <w:b/>
                <w:sz w:val="22"/>
                <w:szCs w:val="22"/>
                <w:lang w:eastAsia="ru-RU"/>
              </w:rPr>
              <w:t xml:space="preserve"> </w:t>
            </w:r>
            <w:r>
              <w:rPr>
                <w:b/>
                <w:sz w:val="22"/>
                <w:szCs w:val="22"/>
                <w:lang w:eastAsia="ru-RU"/>
              </w:rPr>
              <w:t>(руб)</w:t>
            </w:r>
          </w:p>
        </w:tc>
        <w:tc>
          <w:tcPr>
            <w:tcW w:w="148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b/>
                <w:sz w:val="22"/>
                <w:szCs w:val="22"/>
                <w:lang w:eastAsia="ru-RU"/>
              </w:rPr>
            </w:pPr>
            <w:r>
              <w:rPr>
                <w:b/>
                <w:sz w:val="22"/>
                <w:szCs w:val="22"/>
                <w:lang w:eastAsia="ru-RU"/>
              </w:rPr>
              <w:t>Сумма,</w:t>
            </w:r>
          </w:p>
          <w:p>
            <w:pPr>
              <w:pStyle w:val="Normal"/>
              <w:suppressAutoHyphens w:val="false"/>
              <w:spacing w:lineRule="exact" w:line="240"/>
              <w:jc w:val="center"/>
              <w:rPr>
                <w:b/>
                <w:sz w:val="22"/>
                <w:szCs w:val="22"/>
                <w:lang w:eastAsia="ru-RU"/>
              </w:rPr>
            </w:pPr>
            <w:r>
              <w:rPr>
                <w:b/>
                <w:sz w:val="22"/>
                <w:szCs w:val="22"/>
                <w:lang w:eastAsia="ru-RU"/>
              </w:rPr>
              <w:t>(руб)</w:t>
            </w:r>
          </w:p>
        </w:tc>
        <w:tc>
          <w:tcPr>
            <w:tcW w:w="1761"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b/>
                <w:sz w:val="22"/>
                <w:szCs w:val="22"/>
                <w:highlight w:val="yellow"/>
                <w:lang w:eastAsia="ru-RU"/>
              </w:rPr>
            </w:pPr>
            <w:r>
              <w:rPr>
                <w:b/>
                <w:sz w:val="22"/>
                <w:szCs w:val="22"/>
                <w:highlight w:val="yellow"/>
                <w:lang w:eastAsia="ru-RU"/>
              </w:rPr>
              <w:t xml:space="preserve">Страна </w:t>
            </w:r>
          </w:p>
          <w:p>
            <w:pPr>
              <w:pStyle w:val="Normal"/>
              <w:suppressAutoHyphens w:val="false"/>
              <w:spacing w:lineRule="exact" w:line="240"/>
              <w:jc w:val="center"/>
              <w:rPr>
                <w:b/>
                <w:sz w:val="22"/>
                <w:szCs w:val="22"/>
                <w:lang w:eastAsia="ru-RU"/>
              </w:rPr>
            </w:pPr>
            <w:r>
              <w:rPr>
                <w:b/>
                <w:sz w:val="22"/>
                <w:szCs w:val="22"/>
                <w:highlight w:val="yellow"/>
                <w:lang w:eastAsia="ru-RU"/>
              </w:rPr>
              <w:t>происхождения</w:t>
            </w:r>
          </w:p>
        </w:tc>
      </w:tr>
      <w:tr>
        <w:trPr/>
        <w:tc>
          <w:tcPr>
            <w:tcW w:w="65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sz w:val="22"/>
                <w:szCs w:val="22"/>
                <w:lang w:eastAsia="ru-RU"/>
              </w:rPr>
            </w:pPr>
            <w:r>
              <w:rPr>
                <w:sz w:val="22"/>
                <w:szCs w:val="22"/>
                <w:lang w:eastAsia="ru-RU"/>
              </w:rPr>
              <w:t>1</w:t>
            </w:r>
          </w:p>
        </w:tc>
        <w:tc>
          <w:tcPr>
            <w:tcW w:w="4605"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rPr>
                <w:sz w:val="22"/>
                <w:szCs w:val="22"/>
                <w:lang w:eastAsia="ru-RU"/>
              </w:rPr>
            </w:pPr>
            <w:r>
              <w:rPr>
                <w:sz w:val="22"/>
                <w:szCs w:val="22"/>
                <w:lang w:eastAsia="ru-RU"/>
              </w:rPr>
            </w:r>
          </w:p>
        </w:tc>
        <w:tc>
          <w:tcPr>
            <w:tcW w:w="822"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370"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488"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761"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r>
      <w:tr>
        <w:trPr/>
        <w:tc>
          <w:tcPr>
            <w:tcW w:w="65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sz w:val="22"/>
                <w:szCs w:val="22"/>
                <w:lang w:eastAsia="ru-RU"/>
              </w:rPr>
            </w:pPr>
            <w:r>
              <w:rPr>
                <w:sz w:val="22"/>
                <w:szCs w:val="22"/>
                <w:lang w:eastAsia="ru-RU"/>
              </w:rPr>
              <w:t>2</w:t>
            </w:r>
          </w:p>
        </w:tc>
        <w:tc>
          <w:tcPr>
            <w:tcW w:w="4605"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rPr>
                <w:sz w:val="22"/>
                <w:szCs w:val="22"/>
                <w:lang w:eastAsia="ru-RU"/>
              </w:rPr>
            </w:pPr>
            <w:r>
              <w:rPr>
                <w:sz w:val="22"/>
                <w:szCs w:val="22"/>
                <w:lang w:eastAsia="ru-RU"/>
              </w:rPr>
            </w:r>
          </w:p>
        </w:tc>
        <w:tc>
          <w:tcPr>
            <w:tcW w:w="822"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370"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488"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761"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r>
      <w:tr>
        <w:trPr/>
        <w:tc>
          <w:tcPr>
            <w:tcW w:w="65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sz w:val="22"/>
                <w:szCs w:val="22"/>
                <w:lang w:eastAsia="ru-RU"/>
              </w:rPr>
            </w:pPr>
            <w:r>
              <w:rPr>
                <w:sz w:val="22"/>
                <w:szCs w:val="22"/>
                <w:lang w:eastAsia="ru-RU"/>
              </w:rPr>
              <w:t>3</w:t>
            </w:r>
          </w:p>
        </w:tc>
        <w:tc>
          <w:tcPr>
            <w:tcW w:w="4605"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rPr>
                <w:sz w:val="22"/>
                <w:szCs w:val="22"/>
                <w:lang w:eastAsia="ru-RU"/>
              </w:rPr>
            </w:pPr>
            <w:r>
              <w:rPr>
                <w:sz w:val="22"/>
                <w:szCs w:val="22"/>
                <w:lang w:eastAsia="ru-RU"/>
              </w:rPr>
            </w:r>
          </w:p>
        </w:tc>
        <w:tc>
          <w:tcPr>
            <w:tcW w:w="822"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370"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488"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761"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r>
      <w:tr>
        <w:trPr/>
        <w:tc>
          <w:tcPr>
            <w:tcW w:w="65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sz w:val="22"/>
                <w:szCs w:val="22"/>
                <w:lang w:eastAsia="ru-RU"/>
              </w:rPr>
            </w:pPr>
            <w:r>
              <w:rPr>
                <w:sz w:val="22"/>
                <w:szCs w:val="22"/>
                <w:lang w:eastAsia="ru-RU"/>
              </w:rPr>
              <w:t>4</w:t>
            </w:r>
          </w:p>
        </w:tc>
        <w:tc>
          <w:tcPr>
            <w:tcW w:w="4605"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rPr>
                <w:sz w:val="22"/>
                <w:szCs w:val="22"/>
                <w:lang w:eastAsia="ru-RU"/>
              </w:rPr>
            </w:pPr>
            <w:r>
              <w:rPr>
                <w:sz w:val="22"/>
                <w:szCs w:val="22"/>
                <w:lang w:eastAsia="ru-RU"/>
              </w:rPr>
            </w:r>
          </w:p>
        </w:tc>
        <w:tc>
          <w:tcPr>
            <w:tcW w:w="822"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370"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488"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761"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r>
      <w:tr>
        <w:trPr>
          <w:trHeight w:val="279" w:hRule="atLeast"/>
        </w:trPr>
        <w:tc>
          <w:tcPr>
            <w:tcW w:w="658" w:type="dxa"/>
            <w:tcBorders>
              <w:top w:val="single" w:sz="4" w:space="0" w:color="000000"/>
              <w:start w:val="single" w:sz="4" w:space="0" w:color="000000"/>
              <w:bottom w:val="single" w:sz="4" w:space="0" w:color="000000"/>
              <w:end w:val="single" w:sz="4" w:space="0" w:color="000000"/>
            </w:tcBorders>
          </w:tcPr>
          <w:p>
            <w:pPr>
              <w:pStyle w:val="Normal"/>
              <w:suppressAutoHyphens w:val="false"/>
              <w:spacing w:lineRule="exact" w:line="240"/>
              <w:jc w:val="center"/>
              <w:rPr>
                <w:sz w:val="22"/>
                <w:szCs w:val="22"/>
                <w:lang w:eastAsia="ru-RU"/>
              </w:rPr>
            </w:pPr>
            <w:r>
              <w:rPr>
                <w:sz w:val="22"/>
                <w:szCs w:val="22"/>
                <w:lang w:eastAsia="ru-RU"/>
              </w:rPr>
              <w:t>5</w:t>
            </w:r>
          </w:p>
        </w:tc>
        <w:tc>
          <w:tcPr>
            <w:tcW w:w="4605"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rPr>
                <w:sz w:val="22"/>
                <w:szCs w:val="22"/>
                <w:lang w:eastAsia="ru-RU"/>
              </w:rPr>
            </w:pPr>
            <w:r>
              <w:rPr>
                <w:sz w:val="22"/>
                <w:szCs w:val="22"/>
                <w:lang w:eastAsia="ru-RU"/>
              </w:rPr>
            </w:r>
          </w:p>
        </w:tc>
        <w:tc>
          <w:tcPr>
            <w:tcW w:w="822"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370"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488"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c>
          <w:tcPr>
            <w:tcW w:w="1761" w:type="dxa"/>
            <w:tcBorders>
              <w:top w:val="single" w:sz="4" w:space="0" w:color="000000"/>
              <w:start w:val="single" w:sz="4" w:space="0" w:color="000000"/>
              <w:bottom w:val="single" w:sz="4" w:space="0" w:color="000000"/>
              <w:end w:val="single" w:sz="4" w:space="0" w:color="000000"/>
            </w:tcBorders>
          </w:tcPr>
          <w:p>
            <w:pPr>
              <w:pStyle w:val="Normal"/>
              <w:suppressAutoHyphens w:val="false"/>
              <w:snapToGrid w:val="false"/>
              <w:spacing w:lineRule="exact" w:line="240"/>
              <w:jc w:val="center"/>
              <w:rPr>
                <w:sz w:val="22"/>
                <w:szCs w:val="22"/>
                <w:lang w:eastAsia="ru-RU"/>
              </w:rPr>
            </w:pPr>
            <w:r>
              <w:rPr>
                <w:sz w:val="22"/>
                <w:szCs w:val="22"/>
                <w:lang w:eastAsia="ru-RU"/>
              </w:rPr>
            </w:r>
          </w:p>
        </w:tc>
      </w:tr>
      <w:tr>
        <w:trPr/>
        <w:tc>
          <w:tcPr>
            <w:tcW w:w="10704" w:type="dxa"/>
            <w:gridSpan w:val="6"/>
            <w:tcBorders>
              <w:top w:val="single" w:sz="4" w:space="0" w:color="000000"/>
              <w:start w:val="single" w:sz="4" w:space="0" w:color="000000"/>
              <w:bottom w:val="single" w:sz="4" w:space="0" w:color="000000"/>
              <w:end w:val="single" w:sz="4" w:space="0" w:color="000000"/>
            </w:tcBorders>
          </w:tcPr>
          <w:p>
            <w:pPr>
              <w:pStyle w:val="Normal"/>
              <w:suppressAutoHyphens w:val="false"/>
              <w:ind w:firstLine="567" w:end="0"/>
              <w:jc w:val="both"/>
              <w:rPr>
                <w:sz w:val="22"/>
                <w:szCs w:val="22"/>
                <w:lang w:eastAsia="ru-RU"/>
              </w:rPr>
            </w:pPr>
            <w:r>
              <w:rPr>
                <w:sz w:val="22"/>
                <w:szCs w:val="22"/>
                <w:lang w:eastAsia="ru-RU"/>
              </w:rPr>
              <w:t>Итого: 302500,00 (Триста две тысячи пятьсот) рублей 00 копеек, в том числе НДС 20%</w:t>
            </w:r>
          </w:p>
        </w:tc>
      </w:tr>
    </w:tbl>
    <w:p>
      <w:pPr>
        <w:pStyle w:val="Normal"/>
        <w:suppressAutoHyphens w:val="false"/>
        <w:spacing w:lineRule="exact" w:line="240"/>
        <w:jc w:val="center"/>
        <w:rPr>
          <w:b/>
          <w:sz w:val="22"/>
          <w:szCs w:val="22"/>
          <w:lang w:eastAsia="ru-RU"/>
        </w:rPr>
      </w:pPr>
      <w:r>
        <w:rPr>
          <w:b/>
          <w:sz w:val="22"/>
          <w:szCs w:val="22"/>
          <w:lang w:eastAsia="ru-RU"/>
        </w:rPr>
      </w:r>
    </w:p>
    <w:p>
      <w:pPr>
        <w:pStyle w:val="Normal"/>
        <w:suppressAutoHyphens w:val="false"/>
        <w:spacing w:lineRule="exact" w:line="240"/>
        <w:jc w:val="center"/>
        <w:rPr>
          <w:b/>
          <w:sz w:val="22"/>
          <w:szCs w:val="22"/>
          <w:lang w:eastAsia="ru-RU"/>
        </w:rPr>
      </w:pPr>
      <w:r>
        <w:rPr>
          <w:b/>
          <w:sz w:val="22"/>
          <w:szCs w:val="22"/>
          <w:lang w:eastAsia="ru-RU"/>
        </w:rPr>
      </w:r>
    </w:p>
    <w:p>
      <w:pPr>
        <w:pStyle w:val="Normal"/>
        <w:suppressAutoHyphens w:val="false"/>
        <w:spacing w:lineRule="exact" w:line="240"/>
        <w:jc w:val="center"/>
        <w:rPr>
          <w:b/>
          <w:sz w:val="22"/>
          <w:szCs w:val="22"/>
          <w:lang w:eastAsia="ru-RU"/>
        </w:rPr>
      </w:pPr>
      <w:r>
        <w:rPr>
          <w:b/>
          <w:sz w:val="22"/>
          <w:szCs w:val="22"/>
          <w:lang w:eastAsia="ru-RU"/>
        </w:rPr>
      </w:r>
    </w:p>
    <w:p>
      <w:pPr>
        <w:pStyle w:val="Normal"/>
        <w:suppressAutoHyphens w:val="false"/>
        <w:spacing w:lineRule="exact" w:line="240"/>
        <w:jc w:val="center"/>
        <w:rPr>
          <w:b/>
          <w:sz w:val="22"/>
          <w:szCs w:val="22"/>
          <w:lang w:eastAsia="ru-RU"/>
        </w:rPr>
      </w:pPr>
      <w:r>
        <w:rPr>
          <w:b/>
          <w:sz w:val="22"/>
          <w:szCs w:val="22"/>
          <w:lang w:eastAsia="ru-RU"/>
        </w:rPr>
      </w:r>
    </w:p>
    <w:tbl>
      <w:tblPr>
        <w:tblW w:w="12216" w:type="dxa"/>
        <w:jc w:val="start"/>
        <w:tblInd w:w="419" w:type="dxa"/>
        <w:tblLayout w:type="fixed"/>
        <w:tblCellMar>
          <w:top w:w="0" w:type="dxa"/>
          <w:start w:w="108" w:type="dxa"/>
          <w:bottom w:w="0" w:type="dxa"/>
          <w:end w:w="108" w:type="dxa"/>
        </w:tblCellMar>
      </w:tblPr>
      <w:tblGrid>
        <w:gridCol w:w="5160"/>
        <w:gridCol w:w="7056"/>
      </w:tblGrid>
      <w:tr>
        <w:trPr>
          <w:trHeight w:val="1697" w:hRule="atLeast"/>
        </w:trPr>
        <w:tc>
          <w:tcPr>
            <w:tcW w:w="5160" w:type="dxa"/>
            <w:tcBorders/>
          </w:tcPr>
          <w:p>
            <w:pPr>
              <w:pStyle w:val="Normal"/>
              <w:rPr>
                <w:sz w:val="22"/>
                <w:szCs w:val="22"/>
              </w:rPr>
            </w:pPr>
            <w:r>
              <w:rPr>
                <w:sz w:val="22"/>
                <w:szCs w:val="22"/>
              </w:rPr>
              <w:t>Поставщик</w:t>
            </w:r>
          </w:p>
          <w:p>
            <w:pPr>
              <w:pStyle w:val="Normal"/>
              <w:rPr>
                <w:sz w:val="22"/>
                <w:szCs w:val="22"/>
              </w:rPr>
            </w:pPr>
            <w:r>
              <w:rPr>
                <w:sz w:val="22"/>
                <w:szCs w:val="22"/>
              </w:rPr>
              <w:t>ООО «Вист Ай Ди»</w:t>
            </w:r>
          </w:p>
          <w:p>
            <w:pPr>
              <w:pStyle w:val="Normal"/>
              <w:rPr>
                <w:sz w:val="22"/>
                <w:szCs w:val="22"/>
              </w:rPr>
            </w:pPr>
            <w:r>
              <w:rPr>
                <w:sz w:val="22"/>
                <w:szCs w:val="22"/>
              </w:rPr>
              <w:t>Генеральный директор</w:t>
            </w:r>
          </w:p>
          <w:p>
            <w:pPr>
              <w:pStyle w:val="Normal"/>
              <w:rPr>
                <w:sz w:val="22"/>
                <w:szCs w:val="22"/>
              </w:rPr>
            </w:pPr>
            <w:r>
              <w:rPr>
                <w:sz w:val="22"/>
                <w:szCs w:val="22"/>
              </w:rPr>
            </w:r>
          </w:p>
          <w:p>
            <w:pPr>
              <w:pStyle w:val="Normal"/>
              <w:rPr>
                <w:sz w:val="22"/>
                <w:szCs w:val="22"/>
              </w:rPr>
            </w:pPr>
            <w:r>
              <w:rPr>
                <w:sz w:val="22"/>
                <w:szCs w:val="22"/>
              </w:rPr>
              <w:t xml:space="preserve">                                            </w:t>
            </w:r>
            <w:r>
              <w:rPr>
                <w:sz w:val="22"/>
                <w:szCs w:val="22"/>
              </w:rPr>
              <w:t>Подгорнова О.А.</w:t>
            </w:r>
          </w:p>
        </w:tc>
        <w:tc>
          <w:tcPr>
            <w:tcW w:w="7056" w:type="dxa"/>
            <w:tcBorders/>
          </w:tcPr>
          <w:p>
            <w:pPr>
              <w:pStyle w:val="Normal"/>
              <w:rPr>
                <w:sz w:val="22"/>
                <w:szCs w:val="22"/>
              </w:rPr>
            </w:pPr>
            <w:r>
              <w:rPr>
                <w:sz w:val="22"/>
                <w:szCs w:val="22"/>
              </w:rPr>
              <w:t>Заказчик</w:t>
            </w:r>
          </w:p>
          <w:p>
            <w:pPr>
              <w:pStyle w:val="Normal"/>
              <w:rPr/>
            </w:pPr>
            <w:r>
              <w:rPr>
                <w:sz w:val="22"/>
                <w:szCs w:val="22"/>
              </w:rPr>
              <w:t xml:space="preserve">ГБУЗ СК «ГКБ СМП» г. Ставрополя                                 </w:t>
            </w:r>
          </w:p>
          <w:p>
            <w:pPr>
              <w:pStyle w:val="Normal"/>
              <w:widowControl w:val="false"/>
              <w:tabs>
                <w:tab w:val="clear" w:pos="708"/>
                <w:tab w:val="left" w:pos="6870" w:leader="none"/>
              </w:tabs>
              <w:suppressAutoHyphens w:val="false"/>
              <w:autoSpaceDE w:val="false"/>
              <w:rPr>
                <w:sz w:val="22"/>
                <w:szCs w:val="22"/>
                <w:lang w:val="en-US" w:eastAsia="ru-RU"/>
              </w:rPr>
            </w:pPr>
            <w:r>
              <w:rPr>
                <w:sz w:val="22"/>
                <w:szCs w:val="22"/>
                <w:lang w:val="en-US" w:eastAsia="ru-RU"/>
              </w:rPr>
            </w:r>
          </w:p>
          <w:p>
            <w:pPr>
              <w:pStyle w:val="Normal"/>
              <w:widowControl w:val="false"/>
              <w:tabs>
                <w:tab w:val="clear" w:pos="708"/>
                <w:tab w:val="left" w:pos="6870" w:leader="none"/>
              </w:tabs>
              <w:suppressAutoHyphens w:val="false"/>
              <w:autoSpaceDE w:val="false"/>
              <w:rPr>
                <w:sz w:val="22"/>
                <w:szCs w:val="22"/>
                <w:lang w:val="en-US" w:eastAsia="ru-RU"/>
              </w:rPr>
            </w:pPr>
            <w:r>
              <w:rPr>
                <w:sz w:val="22"/>
                <w:szCs w:val="22"/>
                <w:lang w:val="en-US" w:eastAsia="ru-RU"/>
              </w:rPr>
              <w:t xml:space="preserve">Главный врач                                                                                         </w:t>
            </w:r>
          </w:p>
          <w:p>
            <w:pPr>
              <w:pStyle w:val="Normal"/>
              <w:widowControl w:val="false"/>
              <w:tabs>
                <w:tab w:val="clear" w:pos="708"/>
                <w:tab w:val="left" w:pos="6840" w:leader="none"/>
              </w:tabs>
              <w:suppressAutoHyphens w:val="false"/>
              <w:autoSpaceDE w:val="false"/>
              <w:rPr>
                <w:sz w:val="22"/>
                <w:szCs w:val="22"/>
                <w:lang w:val="en-US" w:eastAsia="ru-RU"/>
              </w:rPr>
            </w:pPr>
            <w:r>
              <w:rPr>
                <w:sz w:val="22"/>
                <w:szCs w:val="22"/>
                <w:lang w:val="en-US" w:eastAsia="ru-RU"/>
              </w:rPr>
              <w:tab/>
            </w:r>
          </w:p>
          <w:p>
            <w:pPr>
              <w:pStyle w:val="Normal"/>
              <w:rPr>
                <w:sz w:val="22"/>
                <w:szCs w:val="22"/>
              </w:rPr>
            </w:pPr>
            <w:r>
              <w:rPr>
                <w:sz w:val="22"/>
                <w:szCs w:val="22"/>
                <w:lang w:val="en-US" w:eastAsia="ru-RU"/>
              </w:rPr>
              <w:t xml:space="preserve">___________________ О.Г. Хаджиев                                                  </w:t>
            </w:r>
          </w:p>
          <w:p>
            <w:pPr>
              <w:pStyle w:val="Normal"/>
              <w:rPr>
                <w:sz w:val="22"/>
                <w:szCs w:val="22"/>
              </w:rPr>
            </w:pPr>
            <w:r>
              <w:rPr>
                <w:sz w:val="22"/>
                <w:szCs w:val="22"/>
              </w:rPr>
              <w:t xml:space="preserve"> </w:t>
            </w:r>
          </w:p>
        </w:tc>
      </w:tr>
    </w:tbl>
    <w:p>
      <w:pPr>
        <w:pStyle w:val="Normal"/>
        <w:tabs>
          <w:tab w:val="clear" w:pos="708"/>
          <w:tab w:val="left" w:pos="6015" w:leader="none"/>
        </w:tabs>
        <w:rPr>
          <w:sz w:val="22"/>
          <w:szCs w:val="22"/>
        </w:rPr>
      </w:pPr>
      <w:r>
        <w:rPr>
          <w:sz w:val="22"/>
          <w:szCs w:val="22"/>
        </w:rPr>
      </w:r>
    </w:p>
    <w:sectPr>
      <w:type w:val="nextPage"/>
      <w:pgSz w:w="11906" w:h="16838"/>
      <w:pgMar w:left="851" w:right="567" w:gutter="0" w:header="0" w:top="851" w:footer="0" w:bottom="42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Liberation Sans">
    <w:altName w:val="Arial"/>
    <w:charset w:val="01" w:characterSet="utf-8"/>
    <w:family w:val="swiss"/>
    <w:pitch w:val="variable"/>
  </w:font>
  <w:font w:name="Arial">
    <w:charset w:val="cc" w:characterSet="windows-1251"/>
    <w:family w:val="swiss"/>
    <w:pitch w:val="variable"/>
  </w:font>
</w:fonts>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val="ru-RU"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Times New Roman"/>
    </w:rPr>
  </w:style>
  <w:style w:type="character" w:styleId="WW8Num4z2">
    <w:name w:val="WW8Num4z2"/>
    <w:qFormat/>
    <w:rPr>
      <w:rFonts w:ascii="Wingdings" w:hAnsi="Wingdings" w:cs="Wingdings"/>
    </w:rPr>
  </w:style>
  <w:style w:type="character" w:styleId="Style14">
    <w:name w:val="Основной шрифт абзаца"/>
    <w:qFormat/>
    <w:rPr/>
  </w:style>
  <w:style w:type="character" w:styleId="Style15">
    <w:name w:val="Без интервала Знак"/>
    <w:qFormat/>
    <w:rPr>
      <w:sz w:val="24"/>
      <w:szCs w:val="24"/>
      <w:lang w:val="ru-RU" w:bidi="ar-SA"/>
    </w:rPr>
  </w:style>
  <w:style w:type="character" w:styleId="Hyperlink">
    <w:name w:val="Hyperlink"/>
    <w:rPr>
      <w:color w:val="0000FF"/>
      <w:u w:val="single"/>
    </w:rPr>
  </w:style>
  <w:style w:type="character" w:styleId="Style16">
    <w:name w:val="Верхний колонтитул Знак"/>
    <w:qFormat/>
    <w:rPr>
      <w:sz w:val="24"/>
      <w:szCs w:val="24"/>
    </w:rPr>
  </w:style>
  <w:style w:type="character" w:styleId="Style17">
    <w:name w:val="Нижний колонтитул Знак"/>
    <w:qFormat/>
    <w:rPr>
      <w:sz w:val="24"/>
      <w:szCs w:val="24"/>
    </w:rPr>
  </w:style>
  <w:style w:type="character" w:styleId="TimesNewRoman">
    <w:name w:val="Основной текст + Times New Roman"/>
    <w:qFormat/>
    <w:rPr>
      <w:rFonts w:ascii="Times New Roman" w:hAnsi="Times New Roman" w:cs="Times New Roman"/>
      <w:sz w:val="22"/>
      <w:szCs w:val="22"/>
      <w:u w:val="none"/>
    </w:rPr>
  </w:style>
  <w:style w:type="character" w:styleId="TimesNewRoman1">
    <w:name w:val="Основной текст + Times New Roman1"/>
    <w:qFormat/>
    <w:rPr>
      <w:rFonts w:ascii="Times New Roman" w:hAnsi="Times New Roman" w:cs="Times New Roman"/>
      <w:b/>
      <w:bCs/>
      <w:spacing w:val="2"/>
      <w:sz w:val="21"/>
      <w:szCs w:val="21"/>
      <w:u w:val="none"/>
    </w:rPr>
  </w:style>
  <w:style w:type="character" w:styleId="2">
    <w:name w:val="Основной текст (2)_"/>
    <w:qFormat/>
    <w:rPr>
      <w:b w:val="false"/>
      <w:bCs w:val="false"/>
      <w:i w:val="false"/>
      <w:iCs w:val="false"/>
      <w:caps w:val="false"/>
      <w:smallCaps w:val="false"/>
      <w:strike w:val="false"/>
      <w:dstrike w:val="false"/>
      <w:sz w:val="13"/>
      <w:szCs w:val="13"/>
      <w:u w:val="none"/>
    </w:rPr>
  </w:style>
  <w:style w:type="character" w:styleId="21">
    <w:name w:val="Основной текст (2)"/>
    <w:qFormat/>
    <w:rPr>
      <w:rFonts w:ascii="Tahoma" w:hAnsi="Tahoma" w:eastAsia="Tahoma" w:cs="Tahoma"/>
      <w:b w:val="false"/>
      <w:bCs w:val="false"/>
      <w:i w:val="false"/>
      <w:iCs w:val="false"/>
      <w:caps w:val="false"/>
      <w:smallCaps w:val="false"/>
      <w:strike w:val="false"/>
      <w:dstrike w:val="false"/>
      <w:color w:val="000000"/>
      <w:spacing w:val="0"/>
      <w:w w:val="100"/>
      <w:position w:val="0"/>
      <w:sz w:val="13"/>
      <w:sz w:val="13"/>
      <w:szCs w:val="13"/>
      <w:u w:val="none"/>
      <w:vertAlign w:val="baseline"/>
      <w:lang w:val="en-US" w:bidi="en-U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center"/>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31">
    <w:name w:val="Основной текст 31"/>
    <w:basedOn w:val="Normal"/>
    <w:qFormat/>
    <w:pPr>
      <w:widowControl w:val="false"/>
      <w:autoSpaceDE w:val="false"/>
      <w:spacing w:lineRule="auto" w:line="372" w:before="20" w:after="120"/>
      <w:ind w:hanging="0" w:start="200" w:end="0"/>
    </w:pPr>
    <w:rPr>
      <w:sz w:val="16"/>
      <w:szCs w:val="16"/>
    </w:rPr>
  </w:style>
  <w:style w:type="paragraph" w:styleId="ConsPlusNormal">
    <w:name w:val="ConsPlusNormal"/>
    <w:qFormat/>
    <w:pPr>
      <w:widowControl w:val="false"/>
      <w:suppressAutoHyphens w:val="true"/>
      <w:autoSpaceDE w:val="false"/>
      <w:bidi w:val="0"/>
      <w:ind w:firstLine="720" w:start="0" w:end="0"/>
    </w:pPr>
    <w:rPr>
      <w:rFonts w:ascii="Arial" w:hAnsi="Arial" w:eastAsia="Arial" w:cs="Arial"/>
      <w:color w:val="auto"/>
      <w:sz w:val="20"/>
      <w:szCs w:val="20"/>
      <w:lang w:val="ru-RU" w:bidi="ar-SA" w:eastAsia="zh-CN"/>
    </w:rPr>
  </w:style>
  <w:style w:type="paragraph" w:styleId="ConsNormal">
    <w:name w:val="ConsNormal"/>
    <w:qFormat/>
    <w:pPr>
      <w:widowControl/>
      <w:suppressAutoHyphens w:val="true"/>
      <w:autoSpaceDE w:val="false"/>
      <w:bidi w:val="0"/>
      <w:ind w:firstLine="720" w:start="0" w:end="19772"/>
    </w:pPr>
    <w:rPr>
      <w:rFonts w:ascii="Arial" w:hAnsi="Arial" w:eastAsia="Arial" w:cs="Arial"/>
      <w:color w:val="auto"/>
      <w:sz w:val="20"/>
      <w:szCs w:val="20"/>
      <w:lang w:val="ru-RU" w:bidi="ar-SA" w:eastAsia="zh-CN"/>
    </w:rPr>
  </w:style>
  <w:style w:type="paragraph" w:styleId="32">
    <w:name w:val="Основной текст 32"/>
    <w:basedOn w:val="Normal"/>
    <w:qFormat/>
    <w:pPr/>
    <w:rPr>
      <w:sz w:val="28"/>
      <w:szCs w:val="28"/>
    </w:rPr>
  </w:style>
  <w:style w:type="paragraph" w:styleId="Style18">
    <w:name w:val="Договор заголовок"/>
    <w:basedOn w:val="Normal"/>
    <w:qFormat/>
    <w:pPr>
      <w:keepNext w:val="true"/>
      <w:keepLines/>
      <w:spacing w:before="240" w:after="0"/>
      <w:jc w:val="center"/>
    </w:pPr>
    <w:rPr>
      <w:b/>
      <w:bCs/>
    </w:rPr>
  </w:style>
  <w:style w:type="paragraph" w:styleId="BodyTextIndent">
    <w:name w:val="Body Text Indent"/>
    <w:basedOn w:val="Normal"/>
    <w:pPr>
      <w:spacing w:before="0" w:after="120"/>
      <w:ind w:hanging="0" w:start="283" w:end="0"/>
    </w:pPr>
    <w:rPr/>
  </w:style>
  <w:style w:type="paragraph" w:styleId="Style19">
    <w:name w:val="_АБЗАЦ_"/>
    <w:basedOn w:val="Normal"/>
    <w:qFormat/>
    <w:pPr>
      <w:spacing w:lineRule="auto" w:line="360"/>
      <w:ind w:firstLine="567" w:start="0" w:end="0"/>
      <w:jc w:val="both"/>
    </w:pPr>
    <w:rPr>
      <w:szCs w:val="20"/>
    </w:rPr>
  </w:style>
  <w:style w:type="paragraph" w:styleId="Style20">
    <w:name w:val="Обычный (веб)"/>
    <w:basedOn w:val="Normal"/>
    <w:qFormat/>
    <w:pPr>
      <w:spacing w:before="100" w:after="0"/>
      <w:ind w:hanging="0" w:start="200" w:end="200"/>
    </w:pPr>
    <w:rPr>
      <w:rFonts w:ascii="Tahoma" w:hAnsi="Tahoma" w:cs="Tahoma"/>
      <w:color w:val="000000"/>
      <w:sz w:val="22"/>
      <w:szCs w:val="22"/>
    </w:rPr>
  </w:style>
  <w:style w:type="paragraph" w:styleId="Preformat">
    <w:name w:val="Preformat"/>
    <w:qFormat/>
    <w:pPr>
      <w:widowControl/>
      <w:bidi w:val="0"/>
    </w:pPr>
    <w:rPr>
      <w:rFonts w:ascii="Courier New" w:hAnsi="Courier New" w:eastAsia="Times New Roman" w:cs="Courier New"/>
      <w:color w:val="auto"/>
      <w:sz w:val="20"/>
      <w:szCs w:val="20"/>
      <w:lang w:val="ru-RU" w:bidi="ar-SA" w:eastAsia="zh-CN"/>
    </w:rPr>
  </w:style>
  <w:style w:type="paragraph" w:styleId="Style21">
    <w:name w:val="Текст выноски"/>
    <w:basedOn w:val="Normal"/>
    <w:qFormat/>
    <w:pPr/>
    <w:rPr>
      <w:rFonts w:ascii="Tahoma" w:hAnsi="Tahoma" w:cs="Tahoma"/>
      <w:sz w:val="16"/>
      <w:szCs w:val="16"/>
    </w:rPr>
  </w:style>
  <w:style w:type="paragraph" w:styleId="Style22">
    <w:name w:val=" Знак Знак Знак Знак"/>
    <w:basedOn w:val="Normal"/>
    <w:qFormat/>
    <w:pPr>
      <w:suppressAutoHyphens w:val="false"/>
      <w:spacing w:before="280" w:after="280"/>
    </w:pPr>
    <w:rPr>
      <w:rFonts w:ascii="Tahoma" w:hAnsi="Tahoma" w:cs="Tahoma"/>
      <w:sz w:val="20"/>
      <w:szCs w:val="20"/>
      <w:lang w:val="en-US"/>
    </w:rPr>
  </w:style>
  <w:style w:type="paragraph" w:styleId="Style23">
    <w:name w:val="Без интервала"/>
    <w:qFormat/>
    <w:pPr>
      <w:widowControl/>
      <w:bidi w:val="0"/>
    </w:pPr>
    <w:rPr>
      <w:rFonts w:ascii="Times New Roman" w:hAnsi="Times New Roman" w:eastAsia="Times New Roman" w:cs="Times New Roman"/>
      <w:color w:val="auto"/>
      <w:sz w:val="24"/>
      <w:szCs w:val="24"/>
      <w:lang w:val="ru-RU" w:bidi="ar-SA" w:eastAsia="zh-CN"/>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Default">
    <w:name w:val="Default"/>
    <w:qFormat/>
    <w:pPr>
      <w:widowControl/>
      <w:autoSpaceDE w:val="false"/>
      <w:bidi w:val="0"/>
    </w:pPr>
    <w:rPr>
      <w:rFonts w:ascii="Times New Roman" w:hAnsi="Times New Roman" w:eastAsia="Calibri" w:cs="Times New Roman"/>
      <w:color w:val="000000"/>
      <w:sz w:val="24"/>
      <w:szCs w:val="24"/>
      <w:lang w:val="ru-RU" w:bidi="ar-SA" w:eastAsia="zh-CN"/>
    </w:rPr>
  </w:style>
  <w:style w:type="paragraph" w:styleId="Style24">
    <w:name w:val=" Знак Знак"/>
    <w:basedOn w:val="Normal"/>
    <w:qFormat/>
    <w:pPr>
      <w:suppressAutoHyphens w:val="false"/>
      <w:spacing w:before="280" w:after="280"/>
    </w:pPr>
    <w:rPr>
      <w:rFonts w:ascii="Tahoma" w:hAnsi="Tahoma" w:cs="Tahoma"/>
      <w:sz w:val="20"/>
      <w:szCs w:val="20"/>
      <w:lang w:val="en-US"/>
    </w:rPr>
  </w:style>
  <w:style w:type="paragraph" w:styleId="TableParagraph">
    <w:name w:val="Table Paragraph"/>
    <w:basedOn w:val="Normal"/>
    <w:qFormat/>
    <w:pPr>
      <w:widowControl w:val="false"/>
      <w:suppressAutoHyphens w:val="false"/>
      <w:autoSpaceDE w:val="false"/>
      <w:spacing w:lineRule="exact" w:line="256"/>
      <w:jc w:val="end"/>
    </w:pPr>
    <w:rPr>
      <w:rFonts w:eastAsia="Calibri"/>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163</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2023-06-23T12:43:00Z</dcterms:created>
  <dc:creator>user</dc:creator>
  <dc:description/>
  <cp:keywords/>
  <dc:language>en-US</dc:language>
  <cp:lastModifiedBy>User</cp:lastModifiedBy>
  <cp:lastPrinted>2023-12-22T12:49:00Z</cp:lastPrinted>
  <dcterms:modified xsi:type="dcterms:W3CDTF">2025-02-28T06:33:00Z</dcterms:modified>
  <cp:revision>14</cp:revision>
  <dc:subject/>
  <dc:title>Договор № __</dc:title>
</cp:coreProperties>
</file>