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8"/>
        <w:jc w:val="center"/>
        <w:rPr>
          <w:rFonts w:ascii="Times New Roman" w:hAnsi="Times New Roman" w:cs="Times New Roman"/>
          <w:bCs/>
          <w:sz w:val="21"/>
          <w:szCs w:val="21"/>
        </w:rPr>
      </w:pPr>
      <w:r>
        <w:rPr>
          <w:rFonts w:cs="Times New Roman" w:ascii="Times New Roman" w:hAnsi="Times New Roman"/>
          <w:bCs/>
          <w:sz w:val="21"/>
          <w:szCs w:val="21"/>
        </w:rPr>
        <w:t xml:space="preserve">МУНИЦИПАЛЬНОЕ КАЗЕННОЕ УНИТАРНОЕ ПРЕДПРИЯТИЕ </w:t>
      </w:r>
    </w:p>
    <w:p>
      <w:pPr>
        <w:pStyle w:val="Style18"/>
        <w:jc w:val="center"/>
        <w:rPr>
          <w:rFonts w:ascii="Times New Roman" w:hAnsi="Times New Roman" w:cs="Times New Roman"/>
          <w:bCs/>
          <w:sz w:val="21"/>
          <w:szCs w:val="21"/>
        </w:rPr>
      </w:pPr>
      <w:r>
        <w:rPr>
          <w:rFonts w:cs="Times New Roman" w:ascii="Times New Roman" w:hAnsi="Times New Roman"/>
          <w:bCs/>
          <w:sz w:val="21"/>
          <w:szCs w:val="21"/>
        </w:rPr>
        <w:t>ГОРОДСКОГО ОКРУГА ГОРОД ВОЛГОРЕЧЕНСК КОСТРОМСКОЙ ОБЛАСТИ</w:t>
      </w:r>
    </w:p>
    <w:p>
      <w:pPr>
        <w:pStyle w:val="Normal"/>
        <w:tabs>
          <w:tab w:val="clear" w:pos="706"/>
          <w:tab w:val="left" w:pos="5245" w:leader="none"/>
        </w:tabs>
        <w:jc w:val="center"/>
        <w:rPr>
          <w:bCs/>
          <w:sz w:val="21"/>
          <w:szCs w:val="21"/>
          <w:lang w:val="ru-RU"/>
        </w:rPr>
      </w:pPr>
      <w:r>
        <w:rPr>
          <w:bCs/>
          <w:sz w:val="21"/>
          <w:szCs w:val="21"/>
        </w:rPr>
        <w:t>«</w:t>
      </w:r>
      <w:r>
        <w:rPr>
          <w:bCs/>
          <w:sz w:val="21"/>
          <w:szCs w:val="21"/>
          <w:lang w:val="ru-RU"/>
        </w:rPr>
        <w:t>ЭКОВОДТЕХНОЛОГИИ</w:t>
      </w:r>
      <w:r>
        <w:rPr>
          <w:bCs/>
          <w:sz w:val="21"/>
          <w:szCs w:val="21"/>
        </w:rPr>
        <w:t>»</w:t>
      </w:r>
    </w:p>
    <w:p>
      <w:pPr>
        <w:pStyle w:val="Normal"/>
        <w:tabs>
          <w:tab w:val="clear" w:pos="706"/>
          <w:tab w:val="left" w:pos="5245" w:leader="none"/>
        </w:tabs>
        <w:jc w:val="both"/>
        <w:rPr>
          <w:bCs/>
          <w:sz w:val="21"/>
          <w:szCs w:val="21"/>
          <w:lang w:val="ru-RU"/>
        </w:rPr>
      </w:pPr>
      <w:r>
        <w:rPr>
          <w:bCs/>
          <w:sz w:val="21"/>
          <w:szCs w:val="21"/>
          <w:lang w:val="ru-RU"/>
        </w:rPr>
      </w:r>
    </w:p>
    <w:p>
      <w:pPr>
        <w:pStyle w:val="Normal"/>
        <w:tabs>
          <w:tab w:val="clear" w:pos="706"/>
          <w:tab w:val="left" w:pos="5245" w:leader="none"/>
        </w:tabs>
        <w:jc w:val="center"/>
        <w:rPr>
          <w:sz w:val="21"/>
          <w:szCs w:val="21"/>
        </w:rPr>
      </w:pPr>
      <w:r>
        <w:rPr>
          <w:sz w:val="21"/>
          <w:szCs w:val="21"/>
        </w:rPr>
        <w:t>ПРОТОКОЛ</w:t>
      </w:r>
      <w:r>
        <w:rPr>
          <w:sz w:val="21"/>
          <w:szCs w:val="21"/>
          <w:lang w:val="ru-RU"/>
        </w:rPr>
        <w:t xml:space="preserve"> № 19</w:t>
      </w:r>
    </w:p>
    <w:p>
      <w:pPr>
        <w:pStyle w:val="Normal"/>
        <w:ind w:end="-284"/>
        <w:jc w:val="center"/>
        <w:rPr/>
      </w:pPr>
      <w:r>
        <w:rPr>
          <w:sz w:val="21"/>
          <w:szCs w:val="21"/>
        </w:rPr>
        <w:t xml:space="preserve">заседания </w:t>
      </w:r>
      <w:r>
        <w:rPr>
          <w:sz w:val="21"/>
          <w:szCs w:val="21"/>
          <w:lang w:val="ru-RU"/>
        </w:rPr>
        <w:t>закупочной к</w:t>
      </w:r>
      <w:r>
        <w:rPr>
          <w:sz w:val="21"/>
          <w:szCs w:val="21"/>
        </w:rPr>
        <w:t xml:space="preserve">омиссии </w:t>
      </w:r>
    </w:p>
    <w:p>
      <w:pPr>
        <w:pStyle w:val="Normal"/>
        <w:ind w:end="-284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ind w:end="-66"/>
        <w:rPr>
          <w:sz w:val="21"/>
          <w:szCs w:val="21"/>
          <w:lang w:val="ru-RU"/>
        </w:rPr>
      </w:pPr>
      <w:r>
        <w:rPr>
          <w:sz w:val="21"/>
          <w:szCs w:val="21"/>
        </w:rPr>
        <w:t xml:space="preserve">г. </w:t>
      </w:r>
      <w:r>
        <w:rPr>
          <w:sz w:val="21"/>
          <w:szCs w:val="21"/>
          <w:lang w:val="ru-RU"/>
        </w:rPr>
        <w:t>Волгореченск</w:t>
        <w:tab/>
        <w:tab/>
      </w:r>
      <w:r>
        <w:rPr>
          <w:sz w:val="21"/>
          <w:szCs w:val="21"/>
        </w:rPr>
        <w:tab/>
        <w:tab/>
        <w:tab/>
        <w:tab/>
      </w:r>
      <w:r>
        <w:rPr>
          <w:sz w:val="21"/>
          <w:szCs w:val="21"/>
          <w:lang w:val="ru-RU"/>
        </w:rPr>
        <w:tab/>
        <w:tab/>
        <w:tab/>
        <w:tab/>
        <w:tab/>
        <w:t>15 декабря 2025</w:t>
      </w:r>
      <w:r>
        <w:rPr>
          <w:sz w:val="21"/>
          <w:szCs w:val="21"/>
        </w:rPr>
        <w:t xml:space="preserve"> г.</w:t>
      </w:r>
    </w:p>
    <w:p>
      <w:pPr>
        <w:pStyle w:val="Normal"/>
        <w:ind w:end="75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Style18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b/>
          <w:sz w:val="21"/>
          <w:szCs w:val="21"/>
        </w:rPr>
        <w:t>Способ закупки:</w:t>
      </w:r>
      <w:r>
        <w:rPr>
          <w:rFonts w:cs="Times New Roman" w:ascii="Times New Roman" w:hAnsi="Times New Roman"/>
          <w:sz w:val="21"/>
          <w:szCs w:val="21"/>
        </w:rPr>
        <w:t xml:space="preserve"> Закупка у единственного поставщика</w:t>
      </w:r>
    </w:p>
    <w:p>
      <w:pPr>
        <w:pStyle w:val="Style18"/>
        <w:jc w:val="both"/>
        <w:rPr/>
      </w:pPr>
      <w:r>
        <w:rPr>
          <w:rFonts w:cs="Times New Roman" w:ascii="Times New Roman" w:hAnsi="Times New Roman"/>
          <w:sz w:val="21"/>
          <w:szCs w:val="21"/>
        </w:rPr>
        <w:t>На основании п. 6.1. Закупка у единственного поставщика (подрядчика, исполнителя) может проводиться в следующих случаях:</w:t>
      </w:r>
    </w:p>
    <w:p>
      <w:pPr>
        <w:pStyle w:val="Normal"/>
        <w:jc w:val="both"/>
        <w:rPr>
          <w:rFonts w:eastAsia="Calibri"/>
          <w:sz w:val="21"/>
          <w:szCs w:val="21"/>
          <w:lang w:val="ru-RU"/>
        </w:rPr>
      </w:pPr>
      <w:r>
        <w:rPr>
          <w:sz w:val="21"/>
          <w:szCs w:val="21"/>
        </w:rPr>
        <w:t xml:space="preserve">28) </w:t>
      </w:r>
      <w:r>
        <w:rPr>
          <w:rFonts w:eastAsia="Calibri"/>
          <w:sz w:val="21"/>
          <w:szCs w:val="21"/>
          <w:lang w:val="ru-RU"/>
        </w:rPr>
        <w:t>п</w:t>
      </w:r>
      <w:r>
        <w:rPr>
          <w:rFonts w:eastAsia="Calibri"/>
          <w:sz w:val="21"/>
          <w:szCs w:val="21"/>
        </w:rPr>
        <w:t>редоставление агентских услуг при условии того, что в ходе проведения процедуры обоснования начальной (максимальной) цены договора, предшествующей заключению договора по результатам конкурентной закупки, поступили предложения, обосновывающие начальную (максимальную) цену договора, содержащие условия о зависимости размера вознаграждения агента от результата исполнения поручения принципала и об установлении размера вознаграждения в процентах, что препятствует корректному размещению извещения о проведении конкурентной закупки.</w:t>
      </w:r>
    </w:p>
    <w:p>
      <w:pPr>
        <w:pStyle w:val="Normal"/>
        <w:jc w:val="both"/>
        <w:rPr>
          <w:rFonts w:eastAsia="Calibri"/>
          <w:sz w:val="21"/>
          <w:szCs w:val="21"/>
          <w:lang w:val="ru-RU"/>
        </w:rPr>
      </w:pPr>
      <w:r>
        <w:rPr>
          <w:rFonts w:eastAsia="Calibri"/>
          <w:sz w:val="21"/>
          <w:szCs w:val="21"/>
          <w:lang w:val="ru-RU"/>
        </w:rPr>
      </w:r>
    </w:p>
    <w:p>
      <w:pPr>
        <w:pStyle w:val="Normal"/>
        <w:jc w:val="both"/>
        <w:rPr>
          <w:b/>
          <w:sz w:val="21"/>
          <w:szCs w:val="21"/>
          <w:lang w:val="ru-RU"/>
        </w:rPr>
      </w:pPr>
      <w:r>
        <w:rPr>
          <w:b/>
          <w:sz w:val="21"/>
          <w:szCs w:val="21"/>
          <w:lang w:val="ru-RU"/>
        </w:rPr>
        <w:t>Сведения о закупке: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1. Предмет договора с указанием количества поставляемого товара, объема выполняемых работ, оказываемых услуг:</w:t>
      </w:r>
    </w:p>
    <w:p>
      <w:pPr>
        <w:pStyle w:val="Normal"/>
        <w:jc w:val="both"/>
        <w:rPr/>
      </w:pPr>
      <w:r>
        <w:rPr>
          <w:sz w:val="21"/>
          <w:szCs w:val="21"/>
        </w:rPr>
        <w:t>Организация работ по ведению аналитического учета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</w:rPr>
        <w:t>и начислению платы за приобретенные коммунальные услуги</w:t>
      </w:r>
      <w:r>
        <w:rPr>
          <w:sz w:val="21"/>
          <w:szCs w:val="21"/>
          <w:lang w:val="ru-RU"/>
        </w:rPr>
        <w:t>.</w:t>
      </w:r>
    </w:p>
    <w:p>
      <w:pPr>
        <w:pStyle w:val="Normal"/>
        <w:jc w:val="both"/>
        <w:rPr/>
      </w:pPr>
      <w:r>
        <w:rPr>
          <w:sz w:val="21"/>
          <w:szCs w:val="21"/>
          <w:lang w:val="ru-RU"/>
        </w:rPr>
        <w:t xml:space="preserve">Количество </w:t>
      </w:r>
      <w:r>
        <w:rPr>
          <w:sz w:val="21"/>
          <w:szCs w:val="21"/>
        </w:rPr>
        <w:t>поставляемого товара, объем выполняемых работ, оказываемых услуг</w:t>
      </w:r>
      <w:r>
        <w:rPr>
          <w:sz w:val="21"/>
          <w:szCs w:val="21"/>
          <w:lang w:val="ru-RU"/>
        </w:rPr>
        <w:t>: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12 месяцев.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jc w:val="both"/>
        <w:rPr/>
      </w:pPr>
      <w:r>
        <w:rPr>
          <w:sz w:val="21"/>
          <w:szCs w:val="21"/>
          <w:lang w:val="ru-RU"/>
        </w:rPr>
        <w:t>2. Начальная (максимальная) цена договора: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</w:rPr>
        <w:t>1 200 000,00 (Один миллион двести тысяч) рублей 00 копеек, в том числе НДС 20%.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jc w:val="both"/>
        <w:rPr>
          <w:sz w:val="21"/>
          <w:szCs w:val="21"/>
          <w:u w:val="single"/>
          <w:lang w:val="ru-RU"/>
        </w:rPr>
      </w:pPr>
      <w:r>
        <w:rPr>
          <w:sz w:val="21"/>
          <w:szCs w:val="21"/>
          <w:lang w:val="ru-RU"/>
        </w:rPr>
        <w:t xml:space="preserve">3. </w:t>
      </w:r>
      <w:r>
        <w:rPr>
          <w:sz w:val="21"/>
          <w:szCs w:val="21"/>
        </w:rPr>
        <w:t>Срок поставки/выполнения работ/оказания услуг</w:t>
      </w:r>
      <w:r>
        <w:rPr>
          <w:sz w:val="21"/>
          <w:szCs w:val="21"/>
          <w:lang w:val="ru-RU"/>
        </w:rPr>
        <w:t>:</w:t>
      </w:r>
    </w:p>
    <w:p>
      <w:pPr>
        <w:pStyle w:val="ConsPlusNormal"/>
        <w:widowControl/>
        <w:tabs>
          <w:tab w:val="clear" w:pos="706"/>
          <w:tab w:val="left" w:pos="1134" w:leader="none"/>
        </w:tabs>
        <w:ind w:hanging="0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С 01 января 2026 года по 31 декабря 2026 года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Срок исполнения договора:</w:t>
      </w:r>
    </w:p>
    <w:p>
      <w:pPr>
        <w:pStyle w:val="ConsPlusNormal"/>
        <w:widowControl/>
        <w:tabs>
          <w:tab w:val="clear" w:pos="706"/>
          <w:tab w:val="left" w:pos="1134" w:leader="none"/>
        </w:tabs>
        <w:ind w:hanging="0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С 01 января 2026 года по 31 января 2027 года</w:t>
      </w:r>
    </w:p>
    <w:p>
      <w:pPr>
        <w:pStyle w:val="ConsPlusNormal"/>
        <w:widowControl/>
        <w:tabs>
          <w:tab w:val="clear" w:pos="706"/>
          <w:tab w:val="left" w:pos="1134" w:leader="none"/>
        </w:tabs>
        <w:ind w:hanging="0" w:end="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ConsPlusNormal"/>
        <w:widowControl/>
        <w:tabs>
          <w:tab w:val="clear" w:pos="706"/>
          <w:tab w:val="left" w:pos="1134" w:leader="none"/>
        </w:tabs>
        <w:ind w:hanging="0" w:end="0"/>
        <w:jc w:val="both"/>
        <w:rPr/>
      </w:pPr>
      <w:r>
        <w:rPr>
          <w:rFonts w:cs="Times New Roman" w:ascii="Times New Roman" w:hAnsi="Times New Roman"/>
          <w:sz w:val="21"/>
          <w:szCs w:val="21"/>
        </w:rPr>
        <w:t>4. Порядок оплаты:</w:t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  <w:lang w:val="ru-RU"/>
        </w:rPr>
        <w:t>У</w:t>
      </w:r>
      <w:r>
        <w:rPr>
          <w:sz w:val="21"/>
          <w:szCs w:val="21"/>
        </w:rPr>
        <w:t xml:space="preserve">плата </w:t>
      </w:r>
      <w:r>
        <w:rPr>
          <w:sz w:val="21"/>
          <w:szCs w:val="21"/>
          <w:lang w:val="ru-RU"/>
        </w:rPr>
        <w:t xml:space="preserve">агентского вознаграждения </w:t>
      </w:r>
      <w:r>
        <w:rPr>
          <w:sz w:val="21"/>
          <w:szCs w:val="21"/>
        </w:rPr>
        <w:t xml:space="preserve">производится </w:t>
      </w:r>
      <w:r>
        <w:rPr>
          <w:sz w:val="21"/>
          <w:szCs w:val="21"/>
          <w:lang w:val="ru-RU"/>
        </w:rPr>
        <w:t>путем ежедневного удержания Агентом денежных средств из платежей, поступающих от собственников за оказанные Принципалом услуги.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</w:rPr>
        <w:t xml:space="preserve">Цена Договора включает в себя все затраты, связанные с оказанием </w:t>
      </w:r>
      <w:r>
        <w:rPr>
          <w:sz w:val="21"/>
          <w:szCs w:val="21"/>
          <w:lang w:val="ru-RU"/>
        </w:rPr>
        <w:t>у</w:t>
      </w:r>
      <w:r>
        <w:rPr>
          <w:sz w:val="21"/>
          <w:szCs w:val="21"/>
        </w:rPr>
        <w:t>слуг связи, а также налоги и сборы, установленные действующим законодательством Российской Федерации.</w:t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Денежные средства, поступившие в последний банковский день месяца, перечисляются после формирования отчетов, предусмотренных договором, за отчетный период для предоставления Принципалу.</w:t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  <w:t>Источник финансирования – средства предприятия.</w:t>
      </w:r>
    </w:p>
    <w:p>
      <w:pPr>
        <w:pStyle w:val="Normal"/>
        <w:jc w:val="both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jc w:val="both"/>
        <w:rPr>
          <w:sz w:val="21"/>
          <w:szCs w:val="21"/>
          <w:lang w:val="ru-RU"/>
        </w:rPr>
      </w:pPr>
      <w:r>
        <w:rPr>
          <w:b/>
          <w:sz w:val="21"/>
          <w:szCs w:val="21"/>
          <w:lang w:val="ru-RU"/>
        </w:rPr>
        <w:t xml:space="preserve">Дата, время и место проведения заседания закупочной комиссии: </w:t>
      </w:r>
      <w:r>
        <w:rPr>
          <w:sz w:val="21"/>
          <w:szCs w:val="21"/>
          <w:lang w:val="ru-RU"/>
        </w:rPr>
        <w:t xml:space="preserve">15 декабря 2025 года в 15 часов 30 минут (время московское), </w:t>
      </w:r>
      <w:r>
        <w:rPr>
          <w:sz w:val="21"/>
          <w:szCs w:val="21"/>
        </w:rPr>
        <w:t>г. Волгореченск, ул. Кооперативная, д. 6</w:t>
      </w:r>
      <w:r>
        <w:rPr>
          <w:sz w:val="21"/>
          <w:szCs w:val="21"/>
          <w:lang w:val="ru-RU"/>
        </w:rPr>
        <w:t>.</w:t>
      </w:r>
    </w:p>
    <w:p>
      <w:pPr>
        <w:pStyle w:val="Normal"/>
        <w:ind w:end="-66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autoSpaceDE w:val="false"/>
        <w:jc w:val="both"/>
        <w:rPr>
          <w:b/>
          <w:sz w:val="21"/>
          <w:szCs w:val="21"/>
          <w:lang w:val="ru-RU"/>
        </w:rPr>
      </w:pPr>
      <w:r>
        <w:rPr>
          <w:b/>
          <w:sz w:val="21"/>
          <w:szCs w:val="21"/>
        </w:rPr>
        <w:t>Состав комиссии:</w:t>
      </w:r>
    </w:p>
    <w:p>
      <w:pPr>
        <w:pStyle w:val="Normal"/>
        <w:autoSpaceDE w:val="false"/>
        <w:jc w:val="both"/>
        <w:rPr/>
      </w:pPr>
      <w:r>
        <w:rPr>
          <w:sz w:val="21"/>
          <w:szCs w:val="21"/>
        </w:rPr>
        <w:t>Председатель комиссии по закупкам:</w:t>
        <w:tab/>
        <w:tab/>
        <w:tab/>
      </w:r>
      <w:r>
        <w:rPr>
          <w:sz w:val="21"/>
          <w:szCs w:val="21"/>
          <w:lang w:val="ru-RU"/>
        </w:rPr>
        <w:tab/>
        <w:tab/>
        <w:t>Марков Сергей Витальевич</w:t>
      </w:r>
    </w:p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autoSpaceDE w:val="false"/>
        <w:ind w:hanging="5648" w:start="5648" w:end="0"/>
        <w:jc w:val="both"/>
        <w:rPr/>
      </w:pPr>
      <w:r>
        <w:rPr>
          <w:sz w:val="21"/>
          <w:szCs w:val="21"/>
        </w:rPr>
        <w:t>Заместитель председателя комиссии по закупкам:</w:t>
        <w:tab/>
      </w:r>
      <w:r>
        <w:rPr>
          <w:sz w:val="21"/>
          <w:szCs w:val="21"/>
          <w:lang w:val="ru-RU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  <w:lang w:val="ru-RU"/>
        </w:rPr>
        <w:t>Воронина Елена Леонидовна</w:t>
      </w:r>
    </w:p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autoSpaceDE w:val="false"/>
        <w:jc w:val="both"/>
        <w:rPr/>
      </w:pPr>
      <w:r>
        <w:rPr>
          <w:sz w:val="21"/>
          <w:szCs w:val="21"/>
        </w:rPr>
        <w:t>Члены комиссии по закупкам:</w:t>
        <w:tab/>
        <w:tab/>
        <w:tab/>
        <w:tab/>
      </w:r>
      <w:r>
        <w:rPr>
          <w:sz w:val="21"/>
          <w:szCs w:val="21"/>
          <w:lang w:val="ru-RU"/>
        </w:rPr>
        <w:tab/>
        <w:tab/>
        <w:t>Воробьев Денис Дмитриевич</w:t>
      </w:r>
    </w:p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ab/>
        <w:tab/>
        <w:tab/>
        <w:tab/>
        <w:tab/>
        <w:tab/>
        <w:tab/>
        <w:tab/>
        <w:tab/>
        <w:t>Столярова Ольга Александровна</w:t>
      </w:r>
    </w:p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ab/>
        <w:tab/>
        <w:tab/>
        <w:tab/>
        <w:tab/>
        <w:tab/>
        <w:tab/>
        <w:tab/>
      </w:r>
    </w:p>
    <w:p>
      <w:pPr>
        <w:pStyle w:val="Normal"/>
        <w:autoSpaceDE w:val="false"/>
        <w:jc w:val="both"/>
        <w:rPr>
          <w:kern w:val="2"/>
          <w:sz w:val="21"/>
          <w:szCs w:val="21"/>
          <w:lang w:val="ru-RU" w:eastAsia="ru-RU"/>
        </w:rPr>
      </w:pPr>
      <w:r>
        <w:rPr>
          <w:sz w:val="21"/>
          <w:szCs w:val="21"/>
        </w:rPr>
        <w:t>Секретарь комиссии по закупкам:</w:t>
        <w:tab/>
        <w:tab/>
        <w:tab/>
        <w:tab/>
      </w:r>
      <w:r>
        <w:rPr>
          <w:sz w:val="21"/>
          <w:szCs w:val="21"/>
          <w:lang w:val="ru-RU"/>
        </w:rPr>
        <w:tab/>
        <w:t>Гусева Анна Геннадьевна</w:t>
      </w:r>
    </w:p>
    <w:p>
      <w:pPr>
        <w:pStyle w:val="Normal"/>
        <w:autoSpaceDE w:val="false"/>
        <w:jc w:val="both"/>
        <w:rPr>
          <w:kern w:val="2"/>
          <w:sz w:val="21"/>
          <w:szCs w:val="21"/>
          <w:lang w:val="ru-RU" w:eastAsia="ru-RU"/>
        </w:rPr>
      </w:pPr>
      <w:r>
        <w:rPr>
          <w:kern w:val="2"/>
          <w:sz w:val="21"/>
          <w:szCs w:val="21"/>
          <w:lang w:val="ru-RU" w:eastAsia="ru-RU"/>
        </w:rPr>
      </w:r>
    </w:p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</w:rPr>
        <w:t xml:space="preserve">В закупочную комиссию входит 5 (пять) членов, из них в заседании приняло участие </w:t>
      </w:r>
      <w:r>
        <w:rPr>
          <w:sz w:val="21"/>
          <w:szCs w:val="21"/>
          <w:lang w:val="ru-RU"/>
        </w:rPr>
        <w:t>5 (пять)</w:t>
      </w:r>
      <w:r>
        <w:rPr>
          <w:sz w:val="21"/>
          <w:szCs w:val="21"/>
        </w:rPr>
        <w:t xml:space="preserve"> – кворум для принятия решений имеется, комиссия правомочна.</w:t>
      </w:r>
      <w:r>
        <w:rPr>
          <w:sz w:val="21"/>
          <w:szCs w:val="21"/>
          <w:lang w:val="ru-RU"/>
        </w:rPr>
        <w:t xml:space="preserve"> </w:t>
      </w:r>
    </w:p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ind w:end="75"/>
        <w:jc w:val="both"/>
        <w:rPr/>
      </w:pPr>
      <w:r>
        <w:rPr>
          <w:b/>
          <w:sz w:val="21"/>
          <w:szCs w:val="21"/>
          <w:lang w:val="ru-RU"/>
        </w:rPr>
        <w:t>Вопросы, выносимые на рассмотрении закупочной комиссии</w:t>
      </w:r>
      <w:r>
        <w:rPr>
          <w:b/>
          <w:sz w:val="21"/>
          <w:szCs w:val="21"/>
        </w:rPr>
        <w:t xml:space="preserve">: </w:t>
      </w:r>
    </w:p>
    <w:p>
      <w:pPr>
        <w:pStyle w:val="Normal"/>
        <w:ind w:end="75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284" w:leader="none"/>
        </w:tabs>
        <w:ind w:hanging="0" w:start="0" w:end="75"/>
        <w:jc w:val="both"/>
        <w:rPr>
          <w:sz w:val="21"/>
          <w:szCs w:val="21"/>
          <w:lang w:val="ru-RU"/>
        </w:rPr>
      </w:pPr>
      <w:r>
        <w:rPr>
          <w:rFonts w:eastAsia="Mangal"/>
          <w:sz w:val="21"/>
          <w:szCs w:val="21"/>
          <w:lang w:val="ru-RU"/>
        </w:rPr>
        <w:t xml:space="preserve"> </w:t>
      </w:r>
      <w:r>
        <w:rPr>
          <w:rFonts w:eastAsia="Mangal"/>
          <w:sz w:val="21"/>
          <w:szCs w:val="21"/>
          <w:lang w:val="ru-RU"/>
        </w:rPr>
        <w:t xml:space="preserve">Проведение закупки у единственного поставщика. Заключение договора </w:t>
      </w:r>
      <w:r>
        <w:rPr>
          <w:sz w:val="21"/>
          <w:szCs w:val="21"/>
          <w:lang w:val="ru-RU"/>
        </w:rPr>
        <w:t xml:space="preserve">на </w:t>
      </w:r>
      <w:r>
        <w:rPr>
          <w:sz w:val="21"/>
          <w:szCs w:val="21"/>
        </w:rPr>
        <w:t>организаци</w:t>
      </w:r>
      <w:r>
        <w:rPr>
          <w:sz w:val="21"/>
          <w:szCs w:val="21"/>
          <w:lang w:val="ru-RU"/>
        </w:rPr>
        <w:t>ю</w:t>
      </w:r>
      <w:r>
        <w:rPr>
          <w:sz w:val="21"/>
          <w:szCs w:val="21"/>
        </w:rPr>
        <w:t xml:space="preserve"> работ по ведению аналитического учета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</w:rPr>
        <w:t>и начислению платы за приобретенные коммунальные услуги</w:t>
      </w:r>
      <w:r>
        <w:rPr>
          <w:sz w:val="21"/>
          <w:szCs w:val="21"/>
          <w:lang w:val="ru-RU"/>
        </w:rPr>
        <w:t>.</w:t>
      </w:r>
    </w:p>
    <w:p>
      <w:pPr>
        <w:pStyle w:val="Normal"/>
        <w:tabs>
          <w:tab w:val="clear" w:pos="706"/>
          <w:tab w:val="left" w:pos="284" w:leader="none"/>
        </w:tabs>
        <w:ind w:end="75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tabs>
          <w:tab w:val="clear" w:pos="706"/>
          <w:tab w:val="left" w:pos="284" w:leader="none"/>
        </w:tabs>
        <w:ind w:end="75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Normal"/>
        <w:ind w:end="75"/>
        <w:rPr>
          <w:b/>
          <w:sz w:val="21"/>
          <w:szCs w:val="21"/>
          <w:lang w:val="ru-RU"/>
        </w:rPr>
      </w:pPr>
      <w:r>
        <w:rPr>
          <w:b/>
          <w:sz w:val="21"/>
          <w:szCs w:val="21"/>
          <w:lang w:val="ru-RU"/>
        </w:rPr>
        <w:t xml:space="preserve">Отметили: </w:t>
      </w:r>
    </w:p>
    <w:p>
      <w:pPr>
        <w:pStyle w:val="Normal"/>
        <w:ind w:end="75"/>
        <w:rPr>
          <w:b/>
          <w:sz w:val="21"/>
          <w:szCs w:val="21"/>
          <w:lang w:val="ru-RU"/>
        </w:rPr>
      </w:pPr>
      <w:r>
        <w:rPr>
          <w:b/>
          <w:sz w:val="21"/>
          <w:szCs w:val="21"/>
          <w:lang w:val="ru-RU"/>
        </w:rPr>
      </w:r>
    </w:p>
    <w:p>
      <w:pPr>
        <w:pStyle w:val="Normal"/>
        <w:ind w:end="75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  <w:t>1. Для обеспечения ведения расчетов за коммунальные услуги с населением: внесение в базу данных лицевых счетов, начисление платежей, формирование и печать платежных документов, прием и перечисление платежей предлагается провести закупку на о</w:t>
      </w:r>
      <w:r>
        <w:rPr>
          <w:sz w:val="21"/>
          <w:szCs w:val="21"/>
        </w:rPr>
        <w:t>рганизаци</w:t>
      </w:r>
      <w:r>
        <w:rPr>
          <w:sz w:val="21"/>
          <w:szCs w:val="21"/>
          <w:lang w:val="ru-RU"/>
        </w:rPr>
        <w:t>ю</w:t>
      </w:r>
      <w:r>
        <w:rPr>
          <w:sz w:val="21"/>
          <w:szCs w:val="21"/>
        </w:rPr>
        <w:t xml:space="preserve"> работ по ведению аналитического учета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</w:rPr>
        <w:t>и начислению платы за приобретенные коммунальные услуги</w:t>
      </w:r>
      <w:r>
        <w:rPr>
          <w:sz w:val="21"/>
          <w:szCs w:val="21"/>
          <w:lang w:val="ru-RU"/>
        </w:rPr>
        <w:t xml:space="preserve"> у единственного </w:t>
      </w:r>
      <w:r>
        <w:rPr>
          <w:sz w:val="21"/>
          <w:szCs w:val="21"/>
        </w:rPr>
        <w:t>поставщика на</w:t>
      </w:r>
      <w:r>
        <w:rPr>
          <w:sz w:val="21"/>
          <w:szCs w:val="21"/>
          <w:lang w:val="ru-RU"/>
        </w:rPr>
        <w:t xml:space="preserve"> основании </w:t>
      </w:r>
      <w:r>
        <w:rPr>
          <w:rFonts w:eastAsia="Calibri"/>
          <w:kern w:val="0"/>
          <w:sz w:val="21"/>
          <w:szCs w:val="21"/>
          <w:lang w:val="ru-RU" w:eastAsia="en-US"/>
        </w:rPr>
        <w:t xml:space="preserve">положений п.п. «28» </w:t>
      </w:r>
      <w:r>
        <w:rPr>
          <w:sz w:val="21"/>
          <w:szCs w:val="21"/>
        </w:rPr>
        <w:t>п</w:t>
      </w:r>
      <w:r>
        <w:rPr>
          <w:sz w:val="21"/>
          <w:szCs w:val="21"/>
          <w:lang w:val="ru-RU"/>
        </w:rPr>
        <w:t>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lang w:val="ru-RU"/>
        </w:rPr>
        <w:t>6</w:t>
      </w:r>
      <w:r>
        <w:rPr>
          <w:sz w:val="21"/>
          <w:szCs w:val="21"/>
        </w:rPr>
        <w:t>.</w:t>
      </w:r>
      <w:r>
        <w:rPr>
          <w:sz w:val="21"/>
          <w:szCs w:val="21"/>
          <w:lang w:val="ru-RU"/>
        </w:rPr>
        <w:t>1</w:t>
      </w:r>
      <w:r>
        <w:rPr>
          <w:sz w:val="21"/>
          <w:szCs w:val="21"/>
        </w:rPr>
        <w:t xml:space="preserve">. Положения о закупках товаров, работ, услуг </w:t>
      </w:r>
      <w:r>
        <w:rPr>
          <w:sz w:val="21"/>
          <w:szCs w:val="21"/>
          <w:lang w:val="ru-RU"/>
        </w:rPr>
        <w:t>для нужд МКУП</w:t>
      </w:r>
      <w:r>
        <w:rPr>
          <w:sz w:val="21"/>
          <w:szCs w:val="21"/>
        </w:rPr>
        <w:t xml:space="preserve"> «</w:t>
      </w:r>
      <w:r>
        <w:rPr>
          <w:sz w:val="21"/>
          <w:szCs w:val="21"/>
          <w:lang w:val="ru-RU"/>
        </w:rPr>
        <w:t>ЭкоВодТехнологии</w:t>
      </w:r>
      <w:r>
        <w:rPr>
          <w:sz w:val="21"/>
          <w:szCs w:val="21"/>
        </w:rPr>
        <w:t>»</w:t>
      </w:r>
      <w:r>
        <w:rPr>
          <w:sz w:val="21"/>
          <w:szCs w:val="21"/>
          <w:lang w:val="ru-RU"/>
        </w:rPr>
        <w:t>.</w:t>
      </w:r>
    </w:p>
    <w:p>
      <w:pPr>
        <w:pStyle w:val="Normal"/>
        <w:ind w:end="75"/>
        <w:rPr>
          <w:rFonts w:ascii="Arial" w:hAnsi="Arial" w:cs="Arial"/>
          <w:color w:val="5C5C5C"/>
          <w:sz w:val="21"/>
          <w:szCs w:val="21"/>
          <w:shd w:fill="FFFFFF" w:val="clear"/>
          <w:lang w:val="ru-RU"/>
        </w:rPr>
      </w:pPr>
      <w:r>
        <w:rPr>
          <w:rFonts w:cs="Arial" w:ascii="Arial" w:hAnsi="Arial"/>
          <w:color w:val="5C5C5C"/>
          <w:sz w:val="21"/>
          <w:szCs w:val="21"/>
          <w:shd w:fill="FFFFFF" w:val="clear"/>
          <w:lang w:val="ru-RU"/>
        </w:rPr>
      </w:r>
    </w:p>
    <w:p>
      <w:pPr>
        <w:pStyle w:val="Normal"/>
        <w:ind w:end="75"/>
        <w:rPr/>
      </w:pPr>
      <w:r>
        <w:rPr>
          <w:b/>
          <w:sz w:val="21"/>
          <w:szCs w:val="21"/>
        </w:rPr>
        <w:t>Решени</w:t>
      </w:r>
      <w:r>
        <w:rPr>
          <w:b/>
          <w:sz w:val="21"/>
          <w:szCs w:val="21"/>
          <w:lang w:val="ru-RU"/>
        </w:rPr>
        <w:t>я</w:t>
      </w:r>
      <w:r>
        <w:rPr>
          <w:b/>
          <w:sz w:val="21"/>
          <w:szCs w:val="21"/>
        </w:rPr>
        <w:t xml:space="preserve"> комиссии:</w:t>
      </w:r>
    </w:p>
    <w:p>
      <w:pPr>
        <w:pStyle w:val="Normal"/>
        <w:jc w:val="both"/>
        <w:rPr/>
      </w:pPr>
      <w:r>
        <w:rPr>
          <w:rFonts w:eastAsia="Mangal"/>
          <w:sz w:val="21"/>
          <w:szCs w:val="21"/>
          <w:lang w:val="ru-RU"/>
        </w:rPr>
        <w:t xml:space="preserve">1. </w:t>
      </w:r>
      <w:r>
        <w:rPr>
          <w:sz w:val="21"/>
          <w:szCs w:val="21"/>
          <w:lang w:val="ru-RU"/>
        </w:rPr>
        <w:t>Комиссия приняла решение з</w:t>
      </w:r>
      <w:r>
        <w:rPr>
          <w:rFonts w:eastAsia="Mangal"/>
          <w:sz w:val="21"/>
          <w:szCs w:val="21"/>
          <w:lang w:val="ru-RU"/>
        </w:rPr>
        <w:t xml:space="preserve">аключить договор на </w:t>
      </w:r>
      <w:r>
        <w:rPr>
          <w:sz w:val="21"/>
          <w:szCs w:val="21"/>
          <w:lang w:val="ru-RU"/>
        </w:rPr>
        <w:t>о</w:t>
      </w:r>
      <w:r>
        <w:rPr>
          <w:sz w:val="21"/>
          <w:szCs w:val="21"/>
        </w:rPr>
        <w:t>рганизаци</w:t>
      </w:r>
      <w:r>
        <w:rPr>
          <w:sz w:val="21"/>
          <w:szCs w:val="21"/>
          <w:lang w:val="ru-RU"/>
        </w:rPr>
        <w:t>ю</w:t>
      </w:r>
      <w:r>
        <w:rPr>
          <w:sz w:val="21"/>
          <w:szCs w:val="21"/>
        </w:rPr>
        <w:t xml:space="preserve"> работ по ведению аналитического учета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</w:rPr>
        <w:t>и начислению платы за приобретенные коммунальные услуги</w:t>
      </w:r>
      <w:r>
        <w:rPr>
          <w:sz w:val="21"/>
          <w:szCs w:val="21"/>
          <w:lang w:val="ru-RU"/>
        </w:rPr>
        <w:t xml:space="preserve"> </w:t>
      </w:r>
      <w:r>
        <w:rPr>
          <w:rFonts w:eastAsia="Mangal"/>
          <w:b/>
          <w:sz w:val="21"/>
          <w:szCs w:val="21"/>
          <w:lang w:val="ru-RU"/>
        </w:rPr>
        <w:t xml:space="preserve">с ценой договора </w:t>
      </w:r>
      <w:r>
        <w:rPr>
          <w:b/>
          <w:sz w:val="21"/>
          <w:szCs w:val="21"/>
          <w:lang w:val="ru-RU"/>
        </w:rPr>
        <w:t>1 200 000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  <w:lang w:val="ru-RU"/>
        </w:rPr>
        <w:t>руб. 00 коп.</w:t>
      </w:r>
      <w:r>
        <w:rPr>
          <w:sz w:val="21"/>
          <w:szCs w:val="21"/>
          <w:lang w:val="ru-RU"/>
        </w:rPr>
        <w:t>, в том числе НДС</w:t>
      </w:r>
      <w:r>
        <w:rPr>
          <w:rFonts w:eastAsia="Mangal"/>
          <w:sz w:val="21"/>
          <w:szCs w:val="21"/>
          <w:lang w:val="ru-RU"/>
        </w:rPr>
        <w:t xml:space="preserve"> с </w:t>
      </w:r>
      <w:r>
        <w:rPr>
          <w:b/>
          <w:sz w:val="21"/>
          <w:szCs w:val="21"/>
        </w:rPr>
        <w:t>АО "Единый информационный расчетно-консультационный центр"</w:t>
      </w:r>
      <w:r>
        <w:rPr>
          <w:rFonts w:eastAsia="Mangal"/>
          <w:sz w:val="21"/>
          <w:szCs w:val="21"/>
          <w:lang w:val="ru-RU"/>
        </w:rPr>
        <w:t xml:space="preserve">, адрес: </w:t>
      </w:r>
      <w:r>
        <w:rPr>
          <w:sz w:val="21"/>
          <w:szCs w:val="21"/>
        </w:rPr>
        <w:t>156013, г. Кострома, проспект Мира, 37-39/28,</w:t>
      </w:r>
      <w:r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</w:rPr>
        <w:t>ИНН 4401095504, ОГРН 1084401010924</w:t>
      </w:r>
      <w:r>
        <w:rPr>
          <w:sz w:val="21"/>
          <w:szCs w:val="21"/>
          <w:lang w:val="ru-RU" w:eastAsia="ru-RU"/>
        </w:rPr>
        <w:t xml:space="preserve">, </w:t>
      </w:r>
      <w:r>
        <w:rPr>
          <w:sz w:val="21"/>
          <w:szCs w:val="21"/>
        </w:rPr>
        <w:t xml:space="preserve">на условиях, </w:t>
      </w:r>
      <w:r>
        <w:rPr>
          <w:rFonts w:eastAsia="Mangal"/>
          <w:sz w:val="21"/>
          <w:szCs w:val="21"/>
        </w:rPr>
        <w:t>указанных в проекте договора</w:t>
      </w:r>
      <w:r>
        <w:rPr>
          <w:rFonts w:eastAsia="Mangal"/>
          <w:sz w:val="21"/>
          <w:szCs w:val="21"/>
          <w:lang w:val="ru-RU"/>
        </w:rPr>
        <w:t>, дополнительном соглашении</w:t>
      </w:r>
      <w:r>
        <w:rPr>
          <w:sz w:val="21"/>
          <w:szCs w:val="21"/>
          <w:lang w:val="ru-RU" w:eastAsia="ru-RU"/>
        </w:rPr>
        <w:t>.</w:t>
      </w:r>
    </w:p>
    <w:p>
      <w:pPr>
        <w:pStyle w:val="Normal"/>
        <w:jc w:val="both"/>
        <w:rPr/>
      </w:pPr>
      <w:r>
        <w:rPr>
          <w:sz w:val="21"/>
          <w:szCs w:val="21"/>
          <w:lang w:val="ru-RU"/>
        </w:rPr>
        <w:t xml:space="preserve">2. Сведения об исполнителе, с которым предлагается заключить договор, отсутствует в реестре </w:t>
      </w:r>
      <w:r>
        <w:rPr>
          <w:sz w:val="21"/>
          <w:szCs w:val="21"/>
        </w:rPr>
        <w:t xml:space="preserve">недобросовестных поставщиков (подрядчиков, исполнителей), </w:t>
      </w:r>
      <w:r>
        <w:rPr>
          <w:sz w:val="21"/>
          <w:szCs w:val="21"/>
          <w:lang w:val="ru-RU"/>
        </w:rPr>
        <w:t>ведение которого осуществляется в соответствии с</w:t>
      </w:r>
      <w:r>
        <w:rPr>
          <w:sz w:val="21"/>
          <w:szCs w:val="21"/>
        </w:rPr>
        <w:t xml:space="preserve"> Федеральным законом от 18.07.2011 № 223-ФЗ “О закупках товаров, работ, услуг отдельными видами юридических лиц”</w:t>
      </w:r>
      <w:r>
        <w:rPr>
          <w:sz w:val="21"/>
          <w:szCs w:val="21"/>
          <w:lang w:val="ru-RU"/>
        </w:rPr>
        <w:t xml:space="preserve"> и </w:t>
      </w:r>
      <w:r>
        <w:rPr>
          <w:sz w:val="21"/>
          <w:szCs w:val="21"/>
        </w:rPr>
        <w:t>Федеральным законом от 05.04.2013 № 44-ФЗ “О контрактной системе в сфере закупок товаров, работ, услуг для обеспечения государственных и муниципальных нужд”</w:t>
      </w:r>
      <w:r>
        <w:rPr>
          <w:sz w:val="21"/>
          <w:szCs w:val="21"/>
          <w:lang w:val="ru-RU"/>
        </w:rPr>
        <w:t>.</w:t>
      </w:r>
    </w:p>
    <w:p>
      <w:pPr>
        <w:pStyle w:val="21"/>
        <w:ind w:hanging="0" w:start="0" w:end="0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p>
      <w:pPr>
        <w:pStyle w:val="21"/>
        <w:ind w:hanging="0" w:start="0" w:end="0"/>
        <w:jc w:val="both"/>
        <w:rPr>
          <w:rFonts w:eastAsia="Mangal"/>
          <w:sz w:val="21"/>
          <w:szCs w:val="21"/>
          <w:lang w:val="ru-RU"/>
        </w:rPr>
      </w:pPr>
      <w:r>
        <w:rPr>
          <w:rFonts w:eastAsia="Mangal"/>
          <w:sz w:val="21"/>
          <w:szCs w:val="21"/>
          <w:lang w:val="ru-RU"/>
        </w:rPr>
        <w:t xml:space="preserve">Результаты голосования: </w:t>
      </w:r>
    </w:p>
    <w:p>
      <w:pPr>
        <w:pStyle w:val="21"/>
        <w:ind w:hanging="0" w:start="0" w:end="0"/>
        <w:jc w:val="both"/>
        <w:rPr>
          <w:rFonts w:eastAsia="Mangal"/>
          <w:sz w:val="21"/>
          <w:szCs w:val="21"/>
          <w:lang w:val="ru-RU"/>
        </w:rPr>
      </w:pPr>
      <w:r>
        <w:rPr>
          <w:rFonts w:eastAsia="Mangal"/>
          <w:sz w:val="21"/>
          <w:szCs w:val="21"/>
          <w:lang w:val="ru-RU"/>
        </w:rPr>
        <w:t>«За» - 5 голосов</w:t>
      </w:r>
    </w:p>
    <w:p>
      <w:pPr>
        <w:pStyle w:val="21"/>
        <w:ind w:hanging="0" w:start="0" w:end="0"/>
        <w:jc w:val="both"/>
        <w:rPr/>
      </w:pPr>
      <w:r>
        <w:rPr>
          <w:rFonts w:eastAsia="Mangal"/>
          <w:sz w:val="21"/>
          <w:szCs w:val="21"/>
          <w:lang w:val="ru-RU"/>
        </w:rPr>
        <w:t>«Против» - 0 голосов</w:t>
      </w:r>
    </w:p>
    <w:p>
      <w:pPr>
        <w:pStyle w:val="21"/>
        <w:ind w:hanging="0" w:start="0" w:end="0"/>
        <w:jc w:val="both"/>
        <w:rPr>
          <w:rFonts w:eastAsia="Mangal"/>
          <w:sz w:val="21"/>
          <w:szCs w:val="21"/>
          <w:lang w:val="ru-RU"/>
        </w:rPr>
      </w:pPr>
      <w:r>
        <w:rPr>
          <w:rFonts w:eastAsia="Mangal"/>
          <w:sz w:val="21"/>
          <w:szCs w:val="21"/>
          <w:lang w:val="ru-RU"/>
        </w:rPr>
        <w:t>«Воздержался» - 0 голосов</w:t>
      </w:r>
    </w:p>
    <w:p>
      <w:pPr>
        <w:pStyle w:val="21"/>
        <w:ind w:hanging="0" w:start="0" w:end="0"/>
        <w:jc w:val="both"/>
        <w:rPr>
          <w:rFonts w:eastAsia="Mangal"/>
          <w:sz w:val="21"/>
          <w:szCs w:val="21"/>
          <w:lang w:val="ru-RU"/>
        </w:rPr>
      </w:pPr>
      <w:r>
        <w:rPr>
          <w:rFonts w:eastAsia="Mangal"/>
          <w:sz w:val="21"/>
          <w:szCs w:val="21"/>
          <w:lang w:val="ru-RU"/>
        </w:rPr>
      </w:r>
    </w:p>
    <w:p>
      <w:pPr>
        <w:pStyle w:val="21"/>
        <w:ind w:hanging="0" w:start="0" w:end="0"/>
        <w:jc w:val="both"/>
        <w:rPr>
          <w:sz w:val="21"/>
          <w:szCs w:val="21"/>
          <w:lang w:val="ru-RU"/>
        </w:rPr>
      </w:pPr>
      <w:r>
        <w:rPr>
          <w:sz w:val="21"/>
          <w:szCs w:val="21"/>
        </w:rPr>
        <w:t>П</w:t>
      </w:r>
      <w:r>
        <w:rPr>
          <w:bCs/>
          <w:sz w:val="21"/>
          <w:szCs w:val="21"/>
        </w:rPr>
        <w:t>ротокол подписан всеми присутствующими на заседании членами комиссии</w:t>
      </w:r>
      <w:r>
        <w:rPr>
          <w:sz w:val="21"/>
          <w:szCs w:val="21"/>
        </w:rPr>
        <w:t>.</w:t>
      </w:r>
    </w:p>
    <w:p>
      <w:pPr>
        <w:pStyle w:val="21"/>
        <w:ind w:hanging="0" w:start="0" w:end="0"/>
        <w:jc w:val="both"/>
        <w:rPr>
          <w:rFonts w:eastAsia="Mangal"/>
          <w:sz w:val="21"/>
          <w:szCs w:val="21"/>
          <w:lang w:val="ru-RU"/>
        </w:rPr>
      </w:pPr>
      <w:r>
        <w:rPr>
          <w:rFonts w:eastAsia="Mangal"/>
          <w:sz w:val="21"/>
          <w:szCs w:val="21"/>
          <w:lang w:val="ru-RU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  <w:gridCol w:w="3969"/>
        <w:gridCol w:w="2126"/>
      </w:tblGrid>
      <w:tr>
        <w:trPr/>
        <w:tc>
          <w:tcPr>
            <w:tcW w:w="3369" w:type="dxa"/>
            <w:tcBorders/>
            <w:vAlign w:val="center"/>
          </w:tcPr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969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360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С.В. Марков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969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360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Е.Л. Воронина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969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360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Д.Д. Воробьев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969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360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О.А. Столярова</w:t>
            </w:r>
          </w:p>
        </w:tc>
      </w:tr>
      <w:tr>
        <w:trPr/>
        <w:tc>
          <w:tcPr>
            <w:tcW w:w="3369" w:type="dxa"/>
            <w:tcBorders/>
            <w:vAlign w:val="center"/>
          </w:tcPr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Секретарь</w:t>
            </w:r>
            <w:r>
              <w:rPr>
                <w:sz w:val="22"/>
                <w:szCs w:val="22"/>
              </w:rPr>
              <w:t xml:space="preserve"> комиссии</w:t>
            </w:r>
          </w:p>
        </w:tc>
        <w:tc>
          <w:tcPr>
            <w:tcW w:w="3969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lineRule="auto" w:line="360"/>
              <w:ind w:end="114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21"/>
              <w:spacing w:lineRule="auto" w:line="360"/>
              <w:ind w:hanging="0" w:start="0" w:end="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А.Г. Гусева</w:t>
            </w:r>
          </w:p>
        </w:tc>
      </w:tr>
    </w:tbl>
    <w:p>
      <w:pPr>
        <w:pStyle w:val="Normal"/>
        <w:autoSpaceDE w:val="false"/>
        <w:jc w:val="both"/>
        <w:rPr>
          <w:sz w:val="21"/>
          <w:szCs w:val="21"/>
          <w:lang w:val="ru-RU"/>
        </w:rPr>
      </w:pPr>
      <w:r>
        <w:rPr>
          <w:sz w:val="21"/>
          <w:szCs w:val="21"/>
          <w:lang w:val="ru-RU"/>
        </w:rPr>
      </w:r>
    </w:p>
    <w:sectPr>
      <w:type w:val="nextPage"/>
      <w:pgSz w:w="11906" w:h="16838"/>
      <w:pgMar w:left="1080" w:right="686" w:gutter="0" w:header="0" w:top="426" w:footer="0" w:bottom="426"/>
      <w:pgNumType w:fmt="decimal"/>
      <w:formProt w:val="false"/>
      <w:textDirection w:val="lrTb"/>
      <w:docGrid w:type="default" w:linePitch="36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isplayBackgroundShape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Andale Sans UI;Microsoft YaHei" w:cs="Times New Roman"/>
      <w:color w:val="auto"/>
      <w:kern w:val="2"/>
      <w:sz w:val="24"/>
      <w:szCs w:val="24"/>
      <w:lang w:val="zxx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4"/>
    </w:rPr>
  </w:style>
  <w:style w:type="character" w:styleId="WW8Num5z0">
    <w:name w:val="WW8Num5z0"/>
    <w:qFormat/>
    <w:rPr/>
  </w:style>
  <w:style w:type="character" w:styleId="Style12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Style13">
    <w:name w:val="Символ нумерации"/>
    <w:qFormat/>
    <w:rPr/>
  </w:style>
  <w:style w:type="character" w:styleId="WW8Num2z0">
    <w:name w:val="WW8Num2z0"/>
    <w:qFormat/>
    <w:rPr>
      <w:b w:val="false"/>
    </w:rPr>
  </w:style>
  <w:style w:type="character" w:styleId="Style14">
    <w:name w:val="Текст выноски Знак"/>
    <w:qFormat/>
    <w:rPr>
      <w:rFonts w:ascii="Tahoma" w:hAnsi="Tahoma" w:eastAsia="Andale Sans UI;Microsoft YaHei" w:cs="Tahoma"/>
      <w:kern w:val="2"/>
      <w:sz w:val="16"/>
      <w:szCs w:val="16"/>
      <w:lang w:val="zxx"/>
    </w:rPr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kern w:val="2"/>
      <w:sz w:val="32"/>
      <w:szCs w:val="32"/>
      <w:lang w:val="zxx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Style15"/>
    <w:next w:val="Subtitle"/>
    <w:qFormat/>
    <w:pPr/>
    <w:rPr/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Andale Sans UI;Microsoft YaHei" w:cs="Tahoma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Tahoma"/>
    </w:rPr>
  </w:style>
  <w:style w:type="paragraph" w:styleId="Subtitle">
    <w:name w:val="Subtitle"/>
    <w:basedOn w:val="Style15"/>
    <w:next w:val="BodyText"/>
    <w:qFormat/>
    <w:pPr>
      <w:jc w:val="center"/>
    </w:pPr>
    <w:rPr>
      <w:i/>
      <w:iCs/>
      <w:sz w:val="28"/>
      <w:szCs w:val="28"/>
    </w:rPr>
  </w:style>
  <w:style w:type="paragraph" w:styleId="21">
    <w:name w:val="Список 21"/>
    <w:basedOn w:val="Normal"/>
    <w:qFormat/>
    <w:pPr>
      <w:ind w:hanging="283" w:start="566" w:end="0"/>
    </w:pPr>
    <w:rPr/>
  </w:style>
  <w:style w:type="paragraph" w:styleId="Style16">
    <w:name w:val="Содержимое таблицы"/>
    <w:basedOn w:val="Normal"/>
    <w:qFormat/>
    <w:pPr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0">
    <w:name w:val="Обычный (веб)"/>
    <w:basedOn w:val="Normal"/>
    <w:qFormat/>
    <w:pPr>
      <w:widowControl/>
      <w:suppressAutoHyphens w:val="false"/>
      <w:spacing w:before="100" w:after="100"/>
    </w:pPr>
    <w:rPr>
      <w:rFonts w:eastAsia="Times New Roman"/>
      <w:kern w:val="0"/>
      <w:lang w:val="ru-RU"/>
    </w:rPr>
  </w:style>
  <w:style w:type="paragraph" w:styleId="ConsPlusNormal">
    <w:name w:val="ConsPlusNormal"/>
    <w:qFormat/>
    <w:pPr>
      <w:widowControl w:val="false"/>
      <w:suppressAutoHyphens w:val="tru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2023-01-25T06:35:00Z</dcterms:created>
  <dc:creator>director</dc:creator>
  <dc:description/>
  <cp:keywords/>
  <dc:language>en-US</dc:language>
  <cp:lastModifiedBy>User</cp:lastModifiedBy>
  <cp:lastPrinted>2019-04-11T08:54:00Z</cp:lastPrinted>
  <dcterms:modified xsi:type="dcterms:W3CDTF">2025-12-15T13:51:00Z</dcterms:modified>
  <cp:revision>35</cp:revision>
  <dc:subject/>
  <dc:title/>
</cp:coreProperties>
</file>