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ПОДВЕДЕНИЯ ИТОГОВ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2025г.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</w:t>
      </w:r>
      <w:r>
        <w:rPr/>
        <w:t>№ 32515409557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предложений.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"Региональный фонд" (ИНН: 0274116335, КПП: 027401001, ОГРН: 1070274000763).</w:t>
      </w:r>
    </w:p>
    <w:p>
      <w:pPr>
        <w:pStyle w:val="text"/>
        <w:rPr/>
      </w:pPr>
      <w:r>
        <w:rPr/>
        <w:t>Место нахождения: 450008, Республика Башкортостан, г. Уфа,ул. Карла Маркса, д. 3 б.</w:t>
      </w:r>
    </w:p>
    <w:p>
      <w:pPr>
        <w:pStyle w:val="text"/>
        <w:rPr/>
      </w:pPr>
      <w:r>
        <w:rPr/>
        <w:t>Почтовый адрес: 450008, Республика Башкортостан, г. Уфа,ул. Карла Маркса, д. 3 б.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"Региональный фонд" (ИНН: 0274116335, КПП: 027401001, ОГРН: 1070274000763).</w:t>
      </w:r>
    </w:p>
    <w:p>
      <w:pPr>
        <w:pStyle w:val="text"/>
        <w:rPr/>
      </w:pPr>
      <w:r>
        <w:rPr/>
        <w:t>Место нахождения: 450008, Республика Башкортостан, г. Уфа, ул. Карла Маркса, д. 3 б.</w:t>
      </w:r>
    </w:p>
    <w:p>
      <w:pPr>
        <w:pStyle w:val="text"/>
        <w:rPr/>
      </w:pPr>
      <w:r>
        <w:rPr/>
        <w:t>Почтовый адрес: 450008, Республика Башкортостан, г. Уфа, ул. Карла Маркса, д. 3 б.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Макаров С.В.,  тел.: +7 (347) 276-12-19 , e-mail: reg_fond@mail.ru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«БашЗаказ».</w:t>
      </w:r>
    </w:p>
    <w:p>
      <w:pPr>
        <w:pStyle w:val="text"/>
        <w:rPr/>
      </w:pPr>
      <w:r>
        <w:rPr/>
        <w:t>Место нахождения: Российская Федерация, Республика Башкортостан, 450077, г. Уфа, ул. Новомостовая, д. 31, офис 7 тел.: +7 (347) 292-98-94.</w:t>
      </w:r>
    </w:p>
    <w:p>
      <w:pPr>
        <w:pStyle w:val="text"/>
        <w:rPr/>
      </w:pPr>
      <w:r>
        <w:rPr/>
        <w:t>Почтовый адрес: Российская Федерация, Республика Башкортостан, 450077, г. Уфа, ул. Новомостовая, д. 31, офис 7 тел.: +7 (347) 292-98-94.</w:t>
      </w:r>
    </w:p>
    <w:p>
      <w:pPr>
        <w:pStyle w:val="text"/>
        <w:rPr/>
      </w:pPr>
      <w:r>
        <w:rPr/>
        <w:t>Ответственное лицо: Сулейманов А. М., тел.: +7 (347) 246-80-72, support@bashzakaz.ru.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открытый запрос предложений в электронной форме на право заключения договора на приобретение и работы строительные по строительству трансформаторных станций для распределения электричества (ТП2х1600/10/0,4 кВ (объект2) на территории Технопарка «Зубово» расположенного по адресу: ул. Электрозаводская, 10, стр. 1 в с. Зубово МР Уфимский район Республики Башкортостан.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приобретение и работы строительные по строительству трансформаторных станций для распределения электричества (ТП2х1600/10/0,4 кВ (объект2) на территории Технопарка «Зубово» расположенного по адресу: ул. Электрозаводская, 10, стр. 1 в с. Зубово МР Уфимский район Республики Башкортостан:</w:t>
      </w:r>
    </w:p>
    <w:tbl>
      <w:tblPr>
        <w:tblW w:w="1051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606"/>
        <w:gridCol w:w="1344"/>
        <w:gridCol w:w="1326"/>
        <w:gridCol w:w="2606"/>
        <w:gridCol w:w="2253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60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Приобретение и работы строительные по строительству трансформаторных станций для распределения электричества (ТП2х1600/10/0,4 кВ (объект2) на территории Технопарка «Зубово» расположенного по адресу: ул. трозаводская, 10, стр. 1 в с. Зубово МР Уфимский район Республики Башкортостан.</w:t>
            </w:r>
          </w:p>
        </w:tc>
        <w:tc>
          <w:tcPr>
            <w:tcW w:w="134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0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27.11.4 Трансформаторы электрические</w:t>
            </w:r>
          </w:p>
          <w:p>
            <w:pPr>
              <w:pStyle w:val="TableContents"/>
              <w:rPr/>
            </w:pPr>
            <w:r>
              <w:rPr/>
              <w:t>42.22.22.130 Работы строительные по монтажу антенн и строительству трансформаторных станций для распределения электричества</w:t>
            </w:r>
          </w:p>
        </w:tc>
        <w:tc>
          <w:tcPr>
            <w:tcW w:w="225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27.11Производство электродвигателей, электрогенераторов и трансформаторов</w:t>
            </w:r>
          </w:p>
          <w:p>
            <w:pPr>
              <w:pStyle w:val="TableContents"/>
              <w:rPr/>
            </w:pPr>
            <w:r>
              <w:rPr/>
              <w:t>42.22Строительство коммунальных объектов для обеспечения электроэнергией и телекоммуникациями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 xml:space="preserve">Количество поставляемого товара, объем выполняемых работ, оказываемых услуг: </w:t>
      </w:r>
      <w:r>
        <w:rPr>
          <w:b w:val="false"/>
        </w:rPr>
        <w:t>не возможно определить.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35 198 002,37 руб., включая все налоги и сборы.</w:t>
      </w:r>
    </w:p>
    <w:p>
      <w:pPr>
        <w:pStyle w:val="variable"/>
        <w:rPr>
          <w:b w:val="false"/>
        </w:rPr>
      </w:pPr>
      <w:r>
        <w:rPr/>
        <w:t>Срок предоставления документации о закупке:</w:t>
      </w:r>
      <w:r>
        <w:rPr>
          <w:b w:val="false"/>
        </w:rPr>
        <w:t xml:space="preserve"> с 17.11.2025 по 27.11.2025г. до 08-00 по уфимскому времени.</w:t>
      </w:r>
    </w:p>
    <w:p>
      <w:pPr>
        <w:pStyle w:val="variable"/>
        <w:rPr>
          <w:b w:val="false"/>
        </w:rPr>
      </w:pPr>
      <w:r>
        <w:rPr/>
        <w:t>Место предоставления документации о закупке:</w:t>
      </w:r>
      <w:r>
        <w:rPr>
          <w:b w:val="false"/>
        </w:rPr>
        <w:t xml:space="preserve"> ООО «РЭСТ» по адресу: </w:t>
      </w:r>
      <w:hyperlink r:id="rId2">
        <w:r>
          <w:rPr>
            <w:rStyle w:val="Hyperlink"/>
            <w:b/>
            <w:lang w:val="ru-RU" w:eastAsia="ru-RU" w:bidi="ru-RU"/>
          </w:rPr>
          <w:t>http://r-est.ru</w:t>
        </w:r>
      </w:hyperlink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ООО «РЭСТ» по адресу: http://r-est.ru 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>
          <w:b w:val="false"/>
        </w:rPr>
      </w:pPr>
      <w:r>
        <w:rPr/>
        <w:t>Место подачи заявок:</w:t>
      </w:r>
      <w:r>
        <w:rPr>
          <w:b w:val="false"/>
        </w:rPr>
        <w:t xml:space="preserve"> ООО «РЭСТ» по адресу: </w:t>
      </w:r>
      <w:hyperlink r:id="rId3">
        <w:r>
          <w:rPr>
            <w:rStyle w:val="Hyperlink"/>
            <w:b/>
            <w:lang w:val="ru-RU" w:eastAsia="ru-RU" w:bidi="ru-RU"/>
          </w:rPr>
          <w:t>http://r-est.ru</w:t>
        </w:r>
      </w:hyperlink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17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27 ноября 2025 года в 08:00 по местному времени.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, 28 ноября 2025 года в 12:00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450008, Республика Башкортостан, г. Уфа, ул. Карла Маркса, д. 3 б, 28 ноября 2025 года в 12:00 MCK+2.</w:t>
      </w:r>
    </w:p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  <w:t>Состав комиссии.</w:t>
      </w:r>
    </w:p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  <w:t>На заседании комиссии по рассмотрению заявок на участие в запросе предложений присутствовали:</w:t>
      </w:r>
    </w:p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3969"/>
        <w:gridCol w:w="2675"/>
        <w:gridCol w:w="2393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№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Член комиссии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Роль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Статус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Тагиров Р.В.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Председатель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Times New Roman" w:cs="Times New Roman"/>
                <w:kern w:val="0"/>
                <w:lang w:eastAsia="en-US" w:bidi="ar-SA"/>
              </w:rPr>
              <w:t>Присутствовал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Хабибуллин Р.Г.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Присутствовал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Мустафин А.Н.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Присутствовал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Макаров С.В.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Присутствовал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Беллендир А.Э.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отпуск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Гаскаров Т.У.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Присутствовал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Белоконь П.В.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Присутствовал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Ракипов Д.А.</w:t>
            </w:r>
          </w:p>
        </w:tc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Член комиссии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Calibri" w:cs="Times New Roman"/>
                <w:kern w:val="0"/>
                <w:lang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>Присутствовал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  <w:t>Всего на заседании присутствовало 7 членов комиссии. Кворум имеется, заседание правомочно.</w:t>
      </w:r>
    </w:p>
    <w:p>
      <w:pPr>
        <w:pStyle w:val="text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  <w:tab/>
        <w:t>По итогам рассмотрения первых частей заявок на участие в запросе предложений была подана (и она же допущена) 1 заявка:</w:t>
      </w:r>
    </w:p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2"/>
        <w:gridCol w:w="2793"/>
        <w:gridCol w:w="3759"/>
        <w:gridCol w:w="1800"/>
      </w:tblGrid>
      <w:tr>
        <w:trPr/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jc w:val="center"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Times New Roman" w:cs="Times New Roman"/>
                <w:bCs/>
                <w:kern w:val="0"/>
                <w:lang w:bidi="ar-SA"/>
              </w:rPr>
              <w:t>Порядковый номер заявки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jc w:val="center"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Times New Roman" w:cs="Times New Roman"/>
                <w:bCs/>
                <w:kern w:val="0"/>
                <w:lang w:bidi="ar-SA"/>
              </w:rPr>
              <w:t>Дата и время регистрации (подачи) заявки</w:t>
            </w:r>
          </w:p>
        </w:tc>
        <w:tc>
          <w:tcPr>
            <w:tcW w:w="3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Основания отклонения</w:t>
            </w:r>
          </w:p>
        </w:tc>
      </w:tr>
      <w:tr>
        <w:trPr/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contextualSpacing/>
              <w:jc w:val="center"/>
              <w:rPr>
                <w:rFonts w:eastAsia="Times New Roman" w:cs="Times New Roman"/>
                <w:kern w:val="0"/>
                <w:lang w:val="en-US" w:eastAsia="en-US" w:bidi="ar-SA"/>
              </w:rPr>
            </w:pPr>
            <w:r>
              <w:rPr>
                <w:rFonts w:eastAsia="Calibri" w:cs="Times New Roman"/>
                <w:kern w:val="0"/>
                <w:lang w:bidi="ar-SA"/>
              </w:rPr>
              <w:t xml:space="preserve">№ </w:t>
            </w:r>
            <w:r>
              <w:rPr>
                <w:rFonts w:eastAsia="Calibri" w:cs="Times New Roman"/>
                <w:kern w:val="0"/>
                <w:lang w:bidi="ar-SA"/>
              </w:rPr>
              <w:t>29</w:t>
            </w:r>
            <w:r>
              <w:rPr>
                <w:rFonts w:eastAsia="Calibri" w:cs="Times New Roman"/>
                <w:kern w:val="0"/>
                <w:lang w:val="en-US" w:bidi="ar-SA"/>
              </w:rPr>
              <w:t>668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before="0" w:after="0"/>
              <w:ind w:start="284" w:end="0"/>
              <w:contextualSpacing/>
              <w:jc w:val="center"/>
              <w:rPr>
                <w:rFonts w:eastAsia="Times New Roman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val="en-US" w:bidi="ar-SA"/>
              </w:rPr>
              <w:t>26</w:t>
            </w:r>
            <w:r>
              <w:rPr>
                <w:rFonts w:eastAsia="Calibri" w:cs="Times New Roman"/>
                <w:kern w:val="0"/>
                <w:lang w:bidi="ar-SA"/>
              </w:rPr>
              <w:t>.11.2025 1</w:t>
            </w:r>
            <w:r>
              <w:rPr>
                <w:rFonts w:eastAsia="Calibri" w:cs="Times New Roman"/>
                <w:kern w:val="0"/>
                <w:lang w:val="en-US" w:bidi="ar-SA"/>
              </w:rPr>
              <w:t>4</w:t>
            </w:r>
            <w:r>
              <w:rPr>
                <w:rFonts w:eastAsia="Calibri" w:cs="Times New Roman"/>
                <w:kern w:val="0"/>
                <w:lang w:bidi="ar-SA"/>
              </w:rPr>
              <w:t>:</w:t>
            </w:r>
            <w:r>
              <w:rPr>
                <w:rFonts w:eastAsia="Calibri" w:cs="Times New Roman"/>
                <w:kern w:val="0"/>
                <w:lang w:val="en-US" w:bidi="ar-SA"/>
              </w:rPr>
              <w:t>5</w:t>
            </w:r>
            <w:r>
              <w:rPr>
                <w:rFonts w:eastAsia="Calibri" w:cs="Times New Roman"/>
                <w:kern w:val="0"/>
                <w:lang w:bidi="ar-SA"/>
              </w:rPr>
              <w:t>0:</w:t>
            </w:r>
            <w:r>
              <w:rPr>
                <w:rFonts w:eastAsia="Calibri" w:cs="Times New Roman"/>
                <w:kern w:val="0"/>
                <w:lang w:val="en-US" w:bidi="ar-SA"/>
              </w:rPr>
              <w:t>25</w:t>
            </w:r>
            <w:r>
              <w:rPr>
                <w:rFonts w:eastAsia="Calibri" w:cs="Times New Roman"/>
                <w:kern w:val="0"/>
                <w:lang w:bidi="ar-SA"/>
              </w:rPr>
              <w:t xml:space="preserve"> (МСК</w:t>
            </w:r>
            <w:r>
              <w:rPr>
                <w:rFonts w:eastAsia="Calibri" w:cs="Times New Roman"/>
                <w:kern w:val="0"/>
                <w:lang w:val="en-US" w:bidi="ar-SA"/>
              </w:rPr>
              <w:t>+2</w:t>
            </w:r>
            <w:r>
              <w:rPr>
                <w:rFonts w:eastAsia="Calibri" w:cs="Times New Roman"/>
                <w:kern w:val="0"/>
                <w:lang w:bidi="ar-SA"/>
              </w:rPr>
              <w:t>)</w:t>
            </w:r>
          </w:p>
        </w:tc>
        <w:tc>
          <w:tcPr>
            <w:tcW w:w="3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Соответствует требованиям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Отсутствуют</w:t>
            </w:r>
          </w:p>
        </w:tc>
      </w:tr>
    </w:tbl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</w:r>
    </w:p>
    <w:p>
      <w:pPr>
        <w:pStyle w:val="Normal"/>
        <w:widowControl/>
        <w:suppressAutoHyphens w:val="false"/>
        <w:spacing w:before="0" w:after="0"/>
        <w:ind w:firstLine="426" w:end="0"/>
        <w:contextualSpacing/>
        <w:jc w:val="both"/>
        <w:rPr/>
      </w:pPr>
      <w:r>
        <w:rPr>
          <w:rFonts w:eastAsia="Calibri" w:cs="Times New Roman"/>
          <w:kern w:val="0"/>
          <w:lang w:eastAsia="en-US" w:bidi="ar-SA"/>
        </w:rPr>
        <w:t>Комиссия рассмотрела единственную заявку участника закупки на соответствие требованиям, установленным в документации, и приняла решение:</w:t>
      </w:r>
    </w:p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</w:r>
    </w:p>
    <w:tbl>
      <w:tblPr>
        <w:tblW w:w="100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2"/>
        <w:gridCol w:w="1493"/>
        <w:gridCol w:w="2074"/>
        <w:gridCol w:w="1569"/>
        <w:gridCol w:w="1809"/>
        <w:gridCol w:w="1555"/>
      </w:tblGrid>
      <w:tr>
        <w:trPr/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Порядковый номер заявки</w:t>
            </w:r>
          </w:p>
        </w:tc>
        <w:tc>
          <w:tcPr>
            <w:tcW w:w="1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bCs/>
                <w:kern w:val="0"/>
                <w:lang w:eastAsia="en-US" w:bidi="ar-SA"/>
              </w:rPr>
              <w:t>Дата и время регистрации (подачи) заявки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bCs/>
                <w:kern w:val="0"/>
                <w:lang w:eastAsia="en-US" w:bidi="ar-SA"/>
              </w:rPr>
              <w:t>Наименование участника закупки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bCs/>
                <w:kern w:val="0"/>
                <w:lang w:eastAsia="en-US" w:bidi="ar-SA"/>
              </w:rPr>
              <w:t>Ценовое предложение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Основания отклонения</w:t>
            </w:r>
          </w:p>
        </w:tc>
      </w:tr>
      <w:tr>
        <w:trPr/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 xml:space="preserve">№ </w:t>
            </w:r>
            <w:r>
              <w:rPr>
                <w:rFonts w:eastAsia="Calibri" w:cs="Times New Roman"/>
                <w:kern w:val="0"/>
                <w:lang w:eastAsia="en-US" w:bidi="ar-SA"/>
              </w:rPr>
              <w:t>29668</w:t>
            </w:r>
          </w:p>
        </w:tc>
        <w:tc>
          <w:tcPr>
            <w:tcW w:w="1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26.11.2025 14:50:25 (МСК+2)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Общество с ограниченной ответственностью «МИКА»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34 846 020 руб. 00 коп.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Соответствует требованиям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before="0" w:after="0"/>
              <w:contextualSpacing/>
              <w:jc w:val="center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eastAsia="Calibri" w:cs="Times New Roman"/>
                <w:kern w:val="0"/>
                <w:lang w:eastAsia="en-US" w:bidi="ar-SA"/>
              </w:rPr>
              <w:t>Отсутствуют</w:t>
            </w:r>
          </w:p>
        </w:tc>
      </w:tr>
    </w:tbl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</w:r>
    </w:p>
    <w:p>
      <w:pPr>
        <w:pStyle w:val="Normal"/>
        <w:widowControl/>
        <w:suppressAutoHyphens w:val="false"/>
        <w:spacing w:before="0" w:after="0"/>
        <w:ind w:firstLine="426" w:end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  <w:t>Отклоненные заявки отсутствуют.</w:t>
      </w:r>
    </w:p>
    <w:p>
      <w:pPr>
        <w:pStyle w:val="Normal"/>
        <w:widowControl/>
        <w:suppressAutoHyphens w:val="false"/>
        <w:spacing w:before="0" w:after="0"/>
        <w:contextualSpacing/>
        <w:jc w:val="both"/>
        <w:rPr>
          <w:rFonts w:eastAsia="Calibri" w:cs="Times New Roman"/>
          <w:kern w:val="0"/>
          <w:lang w:eastAsia="en-US" w:bidi="ar-SA"/>
        </w:rPr>
      </w:pPr>
      <w:r>
        <w:rPr>
          <w:rFonts w:eastAsia="Calibri" w:cs="Times New Roman"/>
          <w:kern w:val="0"/>
          <w:lang w:eastAsia="en-US" w:bidi="ar-SA"/>
        </w:rPr>
      </w:r>
    </w:p>
    <w:p>
      <w:pPr>
        <w:pStyle w:val="text"/>
        <w:ind w:firstLine="426" w:end="0"/>
        <w:rPr/>
      </w:pPr>
      <w:r>
        <w:rPr/>
        <w:t>Подведение итогов</w:t>
      </w:r>
    </w:p>
    <w:p>
      <w:pPr>
        <w:pStyle w:val="text"/>
        <w:rPr/>
      </w:pPr>
      <w:r>
        <w:rPr/>
      </w:r>
    </w:p>
    <w:p>
      <w:pPr>
        <w:pStyle w:val="text"/>
        <w:ind w:firstLine="426" w:end="0"/>
        <w:jc w:val="both"/>
        <w:rPr/>
      </w:pPr>
      <w:r>
        <w:rPr/>
        <w:t>В соответствии с подпунктом «в» пункта 34 Положения о размещении в единой информационной системе, на официальном сайте такой системы в информационно-телекоммуникационной сети «Интернет» положения о закупке, типового положения о закупке, информации о закупке, утв. Постановлением Правительства РФ от 10.09.2012 N 908 конкурентная закупка признается несостоявшейся в связи с тем, что на участие в закупке подана только одна заявка.</w:t>
      </w:r>
    </w:p>
    <w:p>
      <w:pPr>
        <w:pStyle w:val="text"/>
        <w:ind w:firstLine="426" w:end="0"/>
        <w:jc w:val="both"/>
        <w:rPr/>
      </w:pPr>
      <w:r>
        <w:rPr/>
        <w:t>Согласно п. 5.5.10. Положения о закупках товаров, работ, услуг АО «Региональный фонд», утв. Советом директоров АО «Региональный фонд» в случае если по результатам рассмотрения заявок на участие в запросе предложений по решению Комиссии  только одна заявка на участие в запросе предложений не была отклонена либо в случае, если  поступила только одна заявка на участие в запросе предложений, которая не отклонена Комиссией, то может быть принято  решение о заключении договора с участником запроса предложений, подавшим указанную заявку, о чем указывается в протоколе рассмотрения заявок, либо решение о проведении повторной закупки.</w:t>
      </w:r>
    </w:p>
    <w:p>
      <w:pPr>
        <w:pStyle w:val="text"/>
        <w:ind w:firstLine="567" w:end="0"/>
        <w:jc w:val="both"/>
        <w:rPr/>
      </w:pPr>
      <w:r>
        <w:rPr/>
        <w:t>Единогласным голосованием всех членов комиссии, присутствовавших на заседании, по результатам подведения итогов запроса предложений в электронной форме принято решение признать конкурентную закупку несостоявшейся и заключить договор с единственным участником - Обществом с ограниченной ответственностью «МИКА» (ИНН/КПП 0274146361/027401001)  по цене, предложенной в заявке, в размере 34 846 020 руб. 00 коп.с учетом всех налогов и сборов.</w:t>
      </w:r>
    </w:p>
    <w:p>
      <w:pPr>
        <w:pStyle w:val="text"/>
        <w:jc w:val="both"/>
        <w:rPr/>
      </w:pPr>
      <w:r>
        <w:rPr/>
      </w:r>
    </w:p>
    <w:p>
      <w:pPr>
        <w:pStyle w:val="text"/>
        <w:jc w:val="both"/>
        <w:rPr/>
      </w:pPr>
      <w:r>
        <w:rPr/>
        <w:t>Протокол рассмотрения заявок и подведения итогов подписан всеми присутствующими на заседании членами комиссии.</w:t>
      </w:r>
    </w:p>
    <w:p>
      <w:pPr>
        <w:pStyle w:val="text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uppressLineNumbers/>
              <w:jc w:val="center"/>
              <w:rPr>
                <w:kern w:val="2"/>
                <w:highlight w:val="yellow"/>
              </w:rPr>
            </w:pPr>
            <w:r>
              <w:rPr>
                <w:b/>
                <w:kern w:val="2"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jc w:val="center"/>
              <w:rPr>
                <w:kern w:val="2"/>
              </w:rPr>
            </w:pPr>
            <w:r>
              <w:rPr>
                <w:b/>
                <w:kern w:val="2"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jc w:val="center"/>
              <w:rPr>
                <w:kern w:val="2"/>
              </w:rPr>
            </w:pPr>
            <w:r>
              <w:rPr>
                <w:b/>
                <w:kern w:val="2"/>
              </w:rPr>
              <w:t>Ф.И.О.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jc w:val="center"/>
              <w:rPr>
                <w:kern w:val="2"/>
              </w:rPr>
            </w:pPr>
            <w:r>
              <w:rPr>
                <w:b/>
                <w:kern w:val="2"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Председатель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/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Тагиров Р.В.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Гаскаров Т.У.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Хабибуллин Р.Г.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 xml:space="preserve"> </w:t>
            </w:r>
            <w:r>
              <w:rPr>
                <w:kern w:val="2"/>
              </w:rPr>
              <w:t>Мустафин А.Н.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Беллендир А.Э.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отпуск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 xml:space="preserve"> 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Normal"/>
              <w:suppressLineNumbers/>
              <w:rPr/>
            </w:pPr>
            <w:r>
              <w:rPr>
                <w:kern w:val="2"/>
              </w:rPr>
              <w:t xml:space="preserve"> </w:t>
            </w:r>
            <w:r>
              <w:rPr>
                <w:kern w:val="2"/>
              </w:rPr>
              <w:t>Макаров С.В.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kern w:val="2"/>
                <w:highlight w:val="yellow"/>
              </w:rPr>
            </w:pPr>
            <w:r>
              <w:rPr>
                <w:kern w:val="2"/>
                <w:highlight w:val="yellow"/>
              </w:rPr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 xml:space="preserve"> 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 xml:space="preserve"> </w:t>
            </w:r>
            <w:r>
              <w:rPr>
                <w:kern w:val="2"/>
              </w:rPr>
              <w:t>Ракипов Д.А.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kern w:val="2"/>
              </w:rPr>
            </w:pPr>
            <w:r>
              <w:rPr>
                <w:kern w:val="2"/>
              </w:rPr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  <w:r>
              <w:rPr>
                <w:kern w:val="2"/>
              </w:rPr>
              <w:t>Белоконь П.В.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uppressLineNumbers/>
              <w:rPr>
                <w:kern w:val="2"/>
              </w:rPr>
            </w:pPr>
            <w:r>
              <w:rPr>
                <w:kern w:val="2"/>
              </w:rPr>
              <w:t> </w:t>
            </w:r>
          </w:p>
        </w:tc>
      </w:tr>
    </w:tbl>
    <w:p>
      <w:pPr>
        <w:pStyle w:val="Normal"/>
        <w:rPr>
          <w:kern w:val="2"/>
        </w:rPr>
      </w:pPr>
      <w:r>
        <w:rPr>
          <w:kern w:val="2"/>
        </w:rPr>
      </w:r>
    </w:p>
    <w:p>
      <w:pPr>
        <w:pStyle w:val="text"/>
        <w:rPr>
          <w:kern w:val="2"/>
        </w:rPr>
      </w:pPr>
      <w:r>
        <w:rPr>
          <w:kern w:val="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character" w:styleId="Style12">
    <w:name w:val="Текст выноски Знак"/>
    <w:qFormat/>
    <w:rPr>
      <w:rFonts w:ascii="Tahoma" w:hAnsi="Tahoma" w:eastAsia="Lucida Sans Unicode" w:cs="Tahoma"/>
      <w:kern w:val="2"/>
      <w:sz w:val="16"/>
      <w:szCs w:val="16"/>
      <w:lang w:bidi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4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4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r-est.ru/" TargetMode="External"/><Relationship Id="rId3" Type="http://schemas.openxmlformats.org/officeDocument/2006/relationships/hyperlink" Target="http://r-est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2025-11-26T05:00:00Z</dcterms:created>
  <dc:creator>BZ</dc:creator>
  <dc:description/>
  <cp:keywords/>
  <dc:language>en-US</dc:language>
  <cp:lastModifiedBy>Макаров Сергей Владимирович</cp:lastModifiedBy>
  <cp:lastPrinted>2025-11-27T09:47:00Z</cp:lastPrinted>
  <dcterms:modified xsi:type="dcterms:W3CDTF">2025-11-27T04:56:00Z</dcterms:modified>
  <cp:revision>7</cp:revision>
  <dc:subject/>
  <dc:title/>
</cp:coreProperties>
</file>