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2693"/>
      </w:tblGrid>
      <w:tr>
        <w:trPr>
          <w:trHeight w:val="1245" w:hRule="atLeast"/>
        </w:trPr>
        <w:tc>
          <w:tcPr>
            <w:tcW w:w="7230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rPr>
                <w:sz w:val="20"/>
              </w:rPr>
            </w:pPr>
            <w:r>
              <w:rPr>
                <w:sz w:val="20"/>
                <w:lang w:val="en-US" w:eastAsia="en-US"/>
              </w:rPr>
              <w:drawing>
                <wp:inline distT="0" distB="0" distL="0" distR="0">
                  <wp:extent cx="1666240" cy="71437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8006" t="23152" r="3872" b="233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240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rFonts w:eastAsia="Calibri"/>
                <w:sz w:val="20"/>
                <w:lang w:eastAsia="en-US"/>
              </w:rPr>
              <w:t>Филиал ПАО «Россети Центр» - «Белгородэнерго»</w:t>
            </w:r>
          </w:p>
          <w:p>
            <w:pPr>
              <w:pStyle w:val="Normal"/>
              <w:spacing w:lineRule="auto" w:line="240" w:before="0" w:after="0"/>
              <w:ind w:hanging="0" w:end="0"/>
              <w:contextualSpacing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9923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hanging="0" w:end="0"/>
              <w:contextualSpacing/>
              <w:jc w:val="center"/>
              <w:rPr>
                <w:rFonts w:eastAsia="Cambria"/>
                <w:b/>
                <w:color w:val="000000"/>
                <w:sz w:val="20"/>
                <w:lang w:eastAsia="en-US"/>
              </w:rPr>
            </w:pPr>
            <w:r>
              <w:rPr>
                <w:rFonts w:eastAsia="Cambria"/>
                <w:b/>
                <w:color w:val="000000"/>
                <w:sz w:val="20"/>
                <w:lang w:eastAsia="en-US"/>
              </w:rPr>
              <w:t>ПРОТОКОЛ</w:t>
            </w:r>
          </w:p>
          <w:p>
            <w:pPr>
              <w:pStyle w:val="Style35"/>
              <w:spacing w:lineRule="auto" w:line="240"/>
              <w:jc w:val="center"/>
              <w:rPr/>
            </w:pPr>
            <w:r>
              <w:rPr>
                <w:rFonts w:cs="Times New Roman" w:ascii="Times New Roman" w:hAnsi="Times New Roman"/>
                <w:sz w:val="20"/>
                <w:szCs w:val="20"/>
              </w:rPr>
              <w:t xml:space="preserve">очного заседания Закупочной комиссии по рассмотрению 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общих частей</w:t>
            </w:r>
            <w:r>
              <w:rPr/>
              <w:t xml:space="preserve"> заявок участников</w:t>
            </w:r>
          </w:p>
          <w:tbl>
            <w:tblPr>
              <w:tblW w:w="9815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5704"/>
              <w:gridCol w:w="4111"/>
            </w:tblGrid>
            <w:tr>
              <w:trPr/>
              <w:tc>
                <w:tcPr>
                  <w:tcW w:w="5704" w:type="dxa"/>
                  <w:tcBorders/>
                </w:tcPr>
                <w:p>
                  <w:pPr>
                    <w:pStyle w:val="Style35"/>
                    <w:spacing w:lineRule="auto" w:line="240"/>
                    <w:rPr>
                      <w:rFonts w:ascii="Times New Roman" w:hAnsi="Times New Roman" w:cs="Times New Roman"/>
                      <w:b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imes New Roman" w:ascii="Times New Roman" w:hAnsi="Times New Roman"/>
                      <w:b/>
                      <w:color w:val="000000"/>
                      <w:sz w:val="20"/>
                      <w:szCs w:val="20"/>
                    </w:rPr>
                    <w:t>Дата проведения заседания: 12.12.2025</w:t>
                  </w:r>
                </w:p>
                <w:p>
                  <w:pPr>
                    <w:pStyle w:val="Style35"/>
                    <w:spacing w:lineRule="auto" w:line="24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cs="Times New Roman" w:ascii="Times New Roman" w:hAnsi="Times New Roman"/>
                      <w:b/>
                      <w:sz w:val="20"/>
                      <w:szCs w:val="20"/>
                    </w:rPr>
                    <w:t xml:space="preserve">Дата подписания протокола: </w:t>
                  </w:r>
                  <w:r>
                    <w:rPr>
                      <w:rFonts w:cs="Times New Roman" w:ascii="Times New Roman" w:hAnsi="Times New Roman"/>
                      <w:b/>
                      <w:color w:val="000000"/>
                      <w:sz w:val="20"/>
                      <w:szCs w:val="20"/>
                    </w:rPr>
                    <w:t>12.12.2025</w:t>
                  </w:r>
                </w:p>
              </w:tc>
              <w:tc>
                <w:tcPr>
                  <w:tcW w:w="4111" w:type="dxa"/>
                  <w:tcBorders/>
                  <w:vAlign w:val="bottom"/>
                </w:tcPr>
                <w:p>
                  <w:pPr>
                    <w:pStyle w:val="Style35"/>
                    <w:spacing w:lineRule="auto" w:line="240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/>
                      <w:sz w:val="20"/>
                      <w:szCs w:val="20"/>
                    </w:rPr>
                    <w:t xml:space="preserve">№ </w:t>
                  </w:r>
                  <w:r>
                    <w:rPr>
                      <w:rFonts w:cs="Times New Roman" w:ascii="Times New Roman" w:hAnsi="Times New Roman"/>
                      <w:b/>
                      <w:sz w:val="20"/>
                      <w:szCs w:val="20"/>
                    </w:rPr>
                    <w:t>0713-БЕ-25-1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ind w:hanging="0" w:end="0"/>
              <w:contextualSpacing/>
              <w:jc w:val="center"/>
              <w:rPr>
                <w:b/>
                <w:sz w:val="20"/>
              </w:rPr>
            </w:pPr>
            <w:r>
              <w:rPr>
                <w:rFonts w:eastAsia="Cambria"/>
                <w:b/>
                <w:color w:val="000000"/>
                <w:sz w:val="20"/>
                <w:lang w:eastAsia="en-US"/>
              </w:rPr>
              <w:t>Белгород</w:t>
            </w:r>
          </w:p>
        </w:tc>
      </w:tr>
    </w:tbl>
    <w:p>
      <w:pPr>
        <w:pStyle w:val="BodyText"/>
        <w:widowControl w:val="false"/>
        <w:ind w:end="-6"/>
        <w:jc w:val="both"/>
        <w:rPr>
          <w:sz w:val="20"/>
          <w:szCs w:val="20"/>
        </w:rPr>
      </w:pPr>
      <w:r>
        <w:rPr>
          <w:b/>
          <w:caps/>
          <w:sz w:val="20"/>
          <w:szCs w:val="20"/>
        </w:rPr>
        <w:t>способ и</w:t>
      </w:r>
      <w:r>
        <w:rPr>
          <w:sz w:val="20"/>
          <w:szCs w:val="20"/>
        </w:rPr>
        <w:t xml:space="preserve"> </w:t>
      </w:r>
      <w:r>
        <w:rPr>
          <w:b/>
          <w:caps/>
          <w:sz w:val="20"/>
          <w:szCs w:val="20"/>
        </w:rPr>
        <w:t>ПРЕДМЕТ закупки:</w:t>
      </w: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запрос цен</w:t>
      </w:r>
      <w:r>
        <w:rPr>
          <w:sz w:val="20"/>
          <w:szCs w:val="20"/>
        </w:rPr>
        <w:t xml:space="preserve"> по результатам конкурентного предварительного отбора на право заключения Договора </w:t>
      </w:r>
      <w:r>
        <w:rPr>
          <w:b/>
          <w:sz w:val="20"/>
          <w:szCs w:val="20"/>
        </w:rPr>
        <w:t>Лот ПИР 8500016463: "Выполнение работ по проектированию объекта: Внешнее электроснабжение очистных сооружений канализации г. Губкин для обеспечения технологического присоединения энергопринимающих устройств заявителя: ГУП «Белгородский областной водоканал» (Технологическое присоединение – 1750 кВт)" по договору ТП №42654593 (свыше 670 кВт) для нужд ПАО «Россети Центр» (филиал «Белгородэнерго»)</w:t>
      </w:r>
      <w:r>
        <w:rPr>
          <w:sz w:val="20"/>
          <w:szCs w:val="20"/>
        </w:rPr>
        <w:t>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end="-6"/>
        <w:rPr/>
      </w:pPr>
      <w:r>
        <w:rPr>
          <w:sz w:val="20"/>
          <w:szCs w:val="20"/>
        </w:rPr>
        <w:t>Запрос цен проводится на основании Распоряжения № БЛ/30/1912-р от  18.11.2025  года.</w:t>
      </w:r>
    </w:p>
    <w:p>
      <w:pPr>
        <w:pStyle w:val="Style23"/>
        <w:widowControl w:val="false"/>
        <w:tabs>
          <w:tab w:val="clear" w:pos="567"/>
          <w:tab w:val="left" w:pos="426" w:leader="none"/>
        </w:tabs>
        <w:spacing w:lineRule="auto" w:line="240" w:before="0" w:after="0"/>
        <w:ind w:end="-6"/>
        <w:rPr/>
      </w:pPr>
      <w:r>
        <w:rPr>
          <w:b/>
          <w:sz w:val="20"/>
          <w:szCs w:val="20"/>
        </w:rPr>
        <w:t xml:space="preserve">Заказчик и Организатор закупки (далее – Организатор): </w:t>
      </w:r>
      <w:r>
        <w:rPr>
          <w:sz w:val="20"/>
          <w:szCs w:val="20"/>
        </w:rPr>
        <w:t>ПАО «Россети Центр», расположенное по адресу: РФ, 119017, г. Москва, ул. Малая Ордынка, д. 15.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hanging="0" w:start="0" w:end="-6"/>
        <w:rPr>
          <w:sz w:val="20"/>
        </w:rPr>
      </w:pPr>
      <w:r>
        <w:rPr>
          <w:sz w:val="20"/>
        </w:rPr>
        <w:t>Извещение о проведении запроса цен было разработано Организатором, утверждено протоколом заседания Закупочной комиссии от 18.11.2025 г.  № 0713-БЕ-25, опубликовано 19.11.2025 на официальном сайте Единой информационной системы в сфере закупок www.zakupki.gov.ru, на сайте  Электронной торговой площадки Российского аукционного дома (РАД) www.tender.lot-online.ru (далее ЭТП): № 32515424519.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hanging="0" w:start="0" w:end="-6"/>
        <w:rPr>
          <w:sz w:val="20"/>
        </w:rPr>
      </w:pPr>
      <w:r>
        <w:rPr>
          <w:sz w:val="20"/>
        </w:rPr>
        <w:t xml:space="preserve">В соответствии с извещением о проведении запроса цен начальная (максимальная) цена Договора составляет:       </w:t>
      </w:r>
    </w:p>
    <w:p>
      <w:pPr>
        <w:pStyle w:val="Style21"/>
        <w:tabs>
          <w:tab w:val="left" w:pos="708" w:leader="none"/>
          <w:tab w:val="left" w:pos="1134" w:leader="none"/>
        </w:tabs>
        <w:spacing w:lineRule="auto" w:line="240"/>
        <w:ind w:hanging="0" w:start="0" w:end="-6"/>
        <w:rPr>
          <w:b/>
          <w:sz w:val="20"/>
        </w:rPr>
      </w:pPr>
      <w:r>
        <w:rPr>
          <w:b/>
          <w:sz w:val="20"/>
        </w:rPr>
        <w:t>1 629 558,00 (один миллион шестьсот двадцать девять тысяч пятьсот пятьдесят восемь) рублей 00 копеек РФ, с учетом НДС; НДС составляет  271 593,00 (двести семьдесят одна тысяча пятьсот девяносто три) рубля    00 копеек РФ (по ставке НДС 20%).</w:t>
      </w:r>
    </w:p>
    <w:p>
      <w:pPr>
        <w:pStyle w:val="Style21"/>
        <w:tabs>
          <w:tab w:val="left" w:pos="0" w:leader="none"/>
          <w:tab w:val="left" w:pos="567" w:leader="none"/>
          <w:tab w:val="left" w:pos="709" w:leader="none"/>
          <w:tab w:val="left" w:pos="851" w:leader="none"/>
          <w:tab w:val="left" w:pos="1134" w:leader="none"/>
        </w:tabs>
        <w:spacing w:lineRule="auto" w:line="240"/>
        <w:ind w:firstLine="142" w:start="0" w:end="-6"/>
        <w:rPr>
          <w:sz w:val="20"/>
        </w:rPr>
      </w:pPr>
      <w:r>
        <w:rPr>
          <w:sz w:val="20"/>
        </w:rPr>
        <w:tab/>
        <w:t>В соответствии с Извещением о проведении запроса цен сроки выполнения работ: начало – с даты подписания договора, окончание – в течение 90 календарных дней с даты подписания договора</w:t>
      </w:r>
    </w:p>
    <w:p>
      <w:pPr>
        <w:pStyle w:val="Normal"/>
        <w:keepNext w:val="true"/>
        <w:keepLines/>
        <w:spacing w:lineRule="auto" w:line="240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состав закупочной комиссии:</w:t>
      </w:r>
    </w:p>
    <w:tbl>
      <w:tblPr>
        <w:tblW w:w="10774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3"/>
        <w:gridCol w:w="6096"/>
        <w:gridCol w:w="2835"/>
      </w:tblGrid>
      <w:tr>
        <w:trPr>
          <w:trHeight w:val="424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rPr>
                <w:sz w:val="20"/>
              </w:rPr>
            </w:pPr>
            <w:bookmarkStart w:id="0" w:name="_Hlk104383027"/>
            <w:bookmarkEnd w:id="0"/>
            <w:r>
              <w:rPr>
                <w:sz w:val="20"/>
              </w:rPr>
              <w:t>ФИО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0"/>
              </w:rPr>
            </w:pPr>
            <w:r>
              <w:rPr>
                <w:sz w:val="20"/>
              </w:rPr>
              <w:t>Должность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Статус в составе комиссии</w:t>
            </w:r>
          </w:p>
        </w:tc>
      </w:tr>
      <w:tr>
        <w:trPr>
          <w:trHeight w:val="523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Юткин К.А.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/>
            </w:pPr>
            <w:r>
              <w:rPr>
                <w:bCs/>
                <w:iCs/>
                <w:sz w:val="20"/>
              </w:rPr>
              <w:t>И.о. д</w:t>
            </w:r>
            <w:r>
              <w:rPr>
                <w:sz w:val="20"/>
              </w:rPr>
              <w:t>иректора филиала ПАО «Россети Центр»-«Белгородэнерго»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Председатель закупочной комиссии</w:t>
            </w:r>
          </w:p>
        </w:tc>
      </w:tr>
      <w:tr>
        <w:trPr>
          <w:trHeight w:val="523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Кравченко З.М.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Начальник Управления логистики и материально-технического обеспечения филиала ПАО «Россети Центр»-«Белгородэнерго»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председателя закупочной комиссии</w:t>
            </w:r>
          </w:p>
        </w:tc>
      </w:tr>
      <w:tr>
        <w:trPr>
          <w:trHeight w:val="523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Солянин Р.В.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генерального директора по инвестиционной деятельности и капитальному строительству ПАО «Россети Центр»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414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Шерстобитов В.В.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Начальник отдела безопасности  филиала ПАО «Россети Центр»-«Белгородэнерго»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424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Пятигор Д.М.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Первый заместитель директора-главного инженера- филиала ПАО «Россети Центр» - 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Нестеров А.М.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директора по инвестиционной деятельности  ПАО «Россети Центр»-«Белгородэнерго»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45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Губарев В.Б.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директора по экономике и финансам филиала ПАО «Россети Центр» - 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481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Косолапов А.Б.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директора по реализации и развитию услуг филиала ПАО «Россети Центр»-«Белгородэнерго»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505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Полурез М.Б.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Заместитель начальника управления правового обеспечения филиала ПАО «Россети Центр» - 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425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Потекина Е.Н.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Начальник управления инвестиций филиала ПАО «Россети Центр» - 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Рязанцев В.М.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Начальник отдела логистики управления логистики и МТО филиала ПАО «Россети Центр» - 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297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Ковалев А.В.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Член закупочной комиссии</w:t>
            </w:r>
          </w:p>
        </w:tc>
      </w:tr>
      <w:tr>
        <w:trPr>
          <w:trHeight w:val="490" w:hRule="atLeast"/>
        </w:trPr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Ермолова И.В.</w:t>
            </w:r>
          </w:p>
        </w:tc>
        <w:tc>
          <w:tcPr>
            <w:tcW w:w="60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Ведущий специалист отдела закупочной деятельности филиала ПАО «Россети Центр»-«Белгородэнерго»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hanging="0" w:end="0"/>
              <w:rPr>
                <w:sz w:val="20"/>
              </w:rPr>
            </w:pPr>
            <w:r>
              <w:rPr>
                <w:sz w:val="20"/>
              </w:rPr>
              <w:t>Ответственный секретарь (с правом голоса)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0"/>
        </w:rPr>
      </w:pPr>
      <w:r>
        <w:rPr>
          <w:sz w:val="20"/>
        </w:rPr>
        <w:t>На заседании Закупочной комиссии присутствует не менее чем пятьдесят процентов общего числа ее членов. Кворум имеется, комиссия правомочна.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sz w:val="20"/>
        </w:rPr>
      </w:pPr>
      <w:r>
        <w:rPr>
          <w:b/>
          <w:sz w:val="20"/>
        </w:rPr>
        <w:t>КРАТКИЙ ОТЧЕТ:</w:t>
      </w:r>
    </w:p>
    <w:p>
      <w:pPr>
        <w:pStyle w:val="BodyText"/>
        <w:widowControl w:val="false"/>
        <w:ind w:end="-6"/>
        <w:jc w:val="both"/>
        <w:rPr/>
      </w:pPr>
      <w:r>
        <w:rPr>
          <w:sz w:val="20"/>
          <w:szCs w:val="20"/>
        </w:rPr>
        <w:t>До окончания срока подачи Заявок на сайт ЭТП Российского аукционного дома (РАД) www.tender.lot-online.ru</w:t>
      </w:r>
      <w:r>
        <w:rPr>
          <w:rStyle w:val="Hyperlink"/>
          <w:sz w:val="20"/>
          <w:szCs w:val="20"/>
        </w:rPr>
        <w:t xml:space="preserve"> </w:t>
      </w:r>
      <w:r>
        <w:rPr/>
        <w:t>поступили следующие общие части Заявок:</w:t>
      </w:r>
    </w:p>
    <w:tbl>
      <w:tblPr>
        <w:tblW w:w="1063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371"/>
        <w:gridCol w:w="2694"/>
      </w:tblGrid>
      <w:tr>
        <w:trPr>
          <w:trHeight w:val="383" w:hRule="atLeast"/>
        </w:trPr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№</w:t>
            </w:r>
          </w:p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п/п</w:t>
            </w:r>
          </w:p>
        </w:tc>
        <w:tc>
          <w:tcPr>
            <w:tcW w:w="737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Сведения об Участниках закупки</w:t>
            </w:r>
          </w:p>
        </w:tc>
        <w:tc>
          <w:tcPr>
            <w:tcW w:w="26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end="0"/>
              <w:jc w:val="center"/>
              <w:rPr>
                <w:sz w:val="20"/>
              </w:rPr>
            </w:pPr>
            <w:r>
              <w:rPr>
                <w:sz w:val="20"/>
              </w:rPr>
              <w:t>Дата и время регистрации Заявки на ЕЭТП</w:t>
            </w:r>
          </w:p>
        </w:tc>
      </w:tr>
      <w:tr>
        <w:trPr>
          <w:trHeight w:val="230" w:hRule="atLeast"/>
        </w:trPr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6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/>
              <w:ind w:hanging="0" w:end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napToGrid w:val="false"/>
              <w:spacing w:lineRule="auto" w:line="240"/>
              <w:ind w:hanging="0" w:start="360" w:end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ООО "РОСТЭНЕРГОМОНТАЖ", 344037, Ростовская область, г.Ростов-на-Дону, ул.18-я линия, двлд. 96/84, офис 12</w:t>
            </w:r>
          </w:p>
        </w:tc>
        <w:tc>
          <w:tcPr>
            <w:tcW w:w="2694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11.12.2025 09:27:30 MCK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napToGrid w:val="false"/>
              <w:spacing w:lineRule="auto" w:line="240"/>
              <w:ind w:hanging="0" w:start="360" w:end="0"/>
              <w:jc w:val="center"/>
              <w:rPr>
                <w:sz w:val="20"/>
              </w:rPr>
            </w:pPr>
            <w:r>
              <w:rPr>
                <w:color w:val="000000"/>
                <w:sz w:val="20"/>
              </w:rPr>
            </w:r>
          </w:p>
        </w:tc>
        <w:tc>
          <w:tcPr>
            <w:tcW w:w="737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ООО "ЭСП", 308001, БЕЛГОРОДСКАЯ ОБЛАСТЬ, г.о. ГОРОД БЕЛГОРОД, Г БЕЛГОРОД, УЛ БЕЛГОРОДСКОГО ПОЛКА, Д. 50</w:t>
            </w:r>
          </w:p>
        </w:tc>
        <w:tc>
          <w:tcPr>
            <w:tcW w:w="2694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end="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10.12.2025 15:22:20 MCK</w:t>
            </w:r>
          </w:p>
        </w:tc>
      </w:tr>
    </w:tbl>
    <w:p>
      <w:pPr>
        <w:pStyle w:val="BodyText"/>
        <w:widowControl w:val="false"/>
        <w:ind w:end="-6"/>
        <w:rPr>
          <w:sz w:val="20"/>
          <w:szCs w:val="20"/>
        </w:rPr>
      </w:pPr>
      <w:r>
        <w:rPr>
          <w:sz w:val="20"/>
          <w:szCs w:val="20"/>
        </w:rPr>
        <w:t>Количество поступивших Заявок: 2 шт.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b/>
          <w:caps/>
          <w:sz w:val="20"/>
        </w:rPr>
        <w:t>РЕШЕНИЕ ЗАКУПОЧНОЙ КОМИССИИ:</w:t>
      </w:r>
    </w:p>
    <w:p>
      <w:pPr>
        <w:pStyle w:val="Normal"/>
        <w:widowControl w:val="false"/>
        <w:numPr>
          <w:ilvl w:val="0"/>
          <w:numId w:val="3"/>
        </w:numPr>
        <w:tabs>
          <w:tab w:val="clear" w:pos="567"/>
          <w:tab w:val="left" w:pos="851" w:leader="none"/>
        </w:tabs>
        <w:suppressAutoHyphens w:val="true"/>
        <w:spacing w:lineRule="auto" w:line="240"/>
        <w:ind w:hanging="0" w:start="0" w:end="0"/>
        <w:outlineLvl w:val="2"/>
        <w:rPr>
          <w:b/>
          <w:sz w:val="20"/>
        </w:rPr>
      </w:pPr>
      <w:bookmarkStart w:id="1" w:name="_Ref93304289"/>
      <w:bookmarkEnd w:id="1"/>
      <w:r>
        <w:rPr>
          <w:b/>
          <w:sz w:val="20"/>
        </w:rPr>
        <w:t>Признать общую часть Заявки</w:t>
      </w:r>
      <w:r>
        <w:rPr>
          <w:b/>
          <w:sz w:val="20"/>
          <w:lang w:val="en-US"/>
        </w:rPr>
        <w:t>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color w:val="000000"/>
          <w:sz w:val="20"/>
        </w:rPr>
        <w:t xml:space="preserve">ООО "РОСТЭНЕРГОМОНТАЖ", 344037, Ростовская область, г.Ростов-на-Дону, ул.18-я линия, двлд. 96/84, офис 12, ООО "ЭСП", 308001, БЕЛГОРОДСКАЯ ОБЛАСТЬ, г.о. ГОРОД БЕЛГОРОД, Г БЕЛГОРОД, УЛ БЕЛГОРОДСКОГО ПОЛКА, Д. 50 </w:t>
      </w:r>
      <w:r>
        <w:rPr>
          <w:sz w:val="20"/>
        </w:rPr>
        <w:t>соответствующими условиям запроса цен.</w:t>
      </w:r>
    </w:p>
    <w:p>
      <w:pPr>
        <w:pStyle w:val="Normal"/>
        <w:overflowPunct w:val="false"/>
        <w:autoSpaceDE w:val="false"/>
        <w:spacing w:lineRule="auto" w:line="240"/>
        <w:ind w:hanging="0" w:end="0"/>
        <w:textAlignment w:val="baseline"/>
        <w:rPr/>
      </w:pPr>
      <w:bookmarkStart w:id="2" w:name="_Ref93304289"/>
      <w:bookmarkEnd w:id="2"/>
      <w:r>
        <w:rPr>
          <w:b/>
          <w:i/>
          <w:sz w:val="20"/>
          <w:lang w:val="en-US"/>
        </w:rPr>
        <w:t xml:space="preserve">Я, член Закупочной комиссии, подписавший настоящий протокол, подтверждаю, что не связан в настоящем ни с одним из участников данного запроса цен таким образом, что это помешает беспристрастно </w:t>
      </w:r>
      <w:r>
        <w:rPr>
          <w:b/>
          <w:i/>
          <w:sz w:val="20"/>
        </w:rPr>
        <w:t>рассматривать</w:t>
      </w:r>
      <w:r>
        <w:rPr>
          <w:b/>
          <w:i/>
          <w:sz w:val="20"/>
          <w:lang w:val="en-US"/>
        </w:rPr>
        <w:t xml:space="preserve"> поданные заявки участников.</w:t>
      </w:r>
    </w:p>
    <w:p>
      <w:pPr>
        <w:pStyle w:val="Normal"/>
        <w:overflowPunct w:val="false"/>
        <w:autoSpaceDE w:val="false"/>
        <w:spacing w:lineRule="auto" w:line="240"/>
        <w:ind w:hanging="0" w:end="0"/>
        <w:textAlignment w:val="baseline"/>
        <w:rPr/>
      </w:pPr>
      <w:r>
        <w:rPr>
          <w:b/>
          <w:i/>
          <w:sz w:val="20"/>
          <w:lang w:val="en-US"/>
        </w:rPr>
        <w:t xml:space="preserve">В случае возникновения в период проведения запроса цен любых обстоятельств, мешающих давать беспристрастные оценки, либо в случае попытки оказания влияния на оценки члена Закупочной комиссии со стороны участников или иных лиц, не участвующих в </w:t>
      </w:r>
      <w:r>
        <w:rPr>
          <w:b/>
          <w:i/>
          <w:sz w:val="20"/>
        </w:rPr>
        <w:t>рассмотрении</w:t>
      </w:r>
      <w:r>
        <w:rPr>
          <w:b/>
          <w:i/>
          <w:sz w:val="20"/>
          <w:lang w:val="en-US"/>
        </w:rPr>
        <w:t xml:space="preserve"> Заявок, член Закупочной комиссии обязуется незамедлительно доложить об этом лично председателю Закупочной комиссии.</w:t>
      </w:r>
    </w:p>
    <w:p>
      <w:pPr>
        <w:pStyle w:val="Normal"/>
        <w:overflowPunct w:val="false"/>
        <w:autoSpaceDE w:val="false"/>
        <w:spacing w:lineRule="auto" w:line="240"/>
        <w:ind w:hanging="0" w:end="0"/>
        <w:textAlignment w:val="baseline"/>
        <w:rPr/>
      </w:pPr>
      <w:r>
        <w:rPr>
          <w:b/>
          <w:i/>
          <w:sz w:val="20"/>
          <w:lang w:val="en-US"/>
        </w:rPr>
        <w:t>Вс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информаци</w:t>
      </w:r>
      <w:r>
        <w:rPr>
          <w:b/>
          <w:i/>
          <w:sz w:val="20"/>
        </w:rPr>
        <w:t>ю</w:t>
      </w:r>
      <w:r>
        <w:rPr>
          <w:b/>
          <w:i/>
          <w:sz w:val="20"/>
          <w:lang w:val="en-US"/>
        </w:rPr>
        <w:t xml:space="preserve"> о заявках, разъяснениях, рассмотрении, отбору, оценках и сопоставлении заявок, до подведения результатов запроса цен, член Закупочной комиссии обязуется ни при каких обстоятельствах не сообщать участникам и лицам, не имеющим отношения к процедуре рассмотрения заявок.</w:t>
      </w:r>
    </w:p>
    <w:p>
      <w:pPr>
        <w:pStyle w:val="Normal"/>
        <w:overflowPunct w:val="false"/>
        <w:autoSpaceDE w:val="false"/>
        <w:spacing w:lineRule="auto" w:line="240"/>
        <w:ind w:hanging="0" w:end="0"/>
        <w:textAlignment w:val="baseline"/>
        <w:rPr>
          <w:b/>
          <w:i/>
          <w:i/>
          <w:sz w:val="20"/>
          <w:lang w:val="en-US"/>
        </w:rPr>
      </w:pPr>
      <w:r>
        <w:rPr>
          <w:b/>
          <w:i/>
          <w:sz w:val="20"/>
          <w:lang w:val="en-US"/>
        </w:rPr>
        <w:t>В случае необходимости обращения к Участнику запроса цен до подведения результатов, член Закупочной комиссии обязуется это сделать через Организатора данного запроса цен.</w:t>
      </w:r>
    </w:p>
    <w:p>
      <w:pPr>
        <w:pStyle w:val="Normal"/>
        <w:overflowPunct w:val="false"/>
        <w:autoSpaceDE w:val="false"/>
        <w:spacing w:lineRule="auto" w:line="240"/>
        <w:ind w:hanging="0" w:end="0"/>
        <w:textAlignment w:val="baseline"/>
        <w:rPr/>
      </w:pPr>
      <w:r>
        <w:rPr>
          <w:b/>
          <w:i/>
          <w:sz w:val="20"/>
          <w:lang w:val="en-US"/>
        </w:rPr>
        <w:t>Член Закупочной комиссии несет персональную ответственность за разглашение этих сведений до подведения результатов запроса цен</w:t>
      </w:r>
      <w:r>
        <w:rPr>
          <w:b/>
          <w:i/>
          <w:sz w:val="20"/>
        </w:rPr>
        <w:t>.</w:t>
      </w:r>
    </w:p>
    <w:p>
      <w:pPr>
        <w:pStyle w:val="Normal"/>
        <w:widowControl w:val="false"/>
        <w:numPr>
          <w:ilvl w:val="0"/>
          <w:numId w:val="0"/>
        </w:numPr>
        <w:spacing w:lineRule="auto" w:line="240"/>
        <w:ind w:start="0" w:hanging="0" w:end="0"/>
        <w:outlineLvl w:val="1"/>
        <w:rPr>
          <w:b/>
          <w:caps/>
          <w:sz w:val="20"/>
        </w:rPr>
      </w:pPr>
      <w:r>
        <w:rPr>
          <w:b/>
          <w:sz w:val="20"/>
        </w:rPr>
        <w:t>РЕЗУЛЬТАТЫ ГОЛОСОВАНИЯ: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«За»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«Против» _______ членов Закупочной комиссии.</w:t>
      </w:r>
    </w:p>
    <w:p>
      <w:pPr>
        <w:pStyle w:val="Normal"/>
        <w:widowControl w:val="false"/>
        <w:spacing w:lineRule="auto" w:line="240"/>
        <w:ind w:hanging="0" w:end="0"/>
        <w:rPr/>
      </w:pPr>
      <w:r>
        <w:rPr>
          <w:sz w:val="20"/>
        </w:rPr>
        <w:t>«Воздержалось» _______ членов Закупочной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/>
        <w:ind w:firstLine="567" w:start="0"/>
        <w:outlineLvl w:val="1"/>
        <w:rPr>
          <w:b/>
          <w:caps/>
          <w:sz w:val="20"/>
        </w:rPr>
      </w:pPr>
      <w:r>
        <w:rPr>
          <w:b/>
          <w:caps/>
          <w:sz w:val="20"/>
        </w:rPr>
        <w:t>ПОДПИСИ ЧЛЕНОВ ЗАКУПОЧНОЙ КОМИССИИ:</w:t>
      </w:r>
    </w:p>
    <w:p>
      <w:pPr>
        <w:pStyle w:val="Normal"/>
        <w:spacing w:lineRule="auto" w:line="240"/>
        <w:ind w:hanging="0" w:end="0"/>
        <w:rPr/>
      </w:pPr>
      <w:bookmarkStart w:id="3" w:name="_Hlk104447145"/>
      <w:r>
        <w:rPr>
          <w:sz w:val="20"/>
        </w:rPr>
        <w:t>Председатель закупочной комиссии:</w:t>
        <w:tab/>
        <w:tab/>
        <w:tab/>
        <w:tab/>
        <w:t>_________________________</w:t>
        <w:tab/>
        <w:t>Юткин К.А.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>Заместитель председателя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>закупочной комиссии:</w:t>
        <w:tab/>
        <w:tab/>
        <w:tab/>
        <w:tab/>
        <w:tab/>
        <w:tab/>
        <w:t>_________________________</w:t>
        <w:tab/>
        <w:t>Кравченко З.М.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>Члены закупочной комиссии:</w:t>
        <w:tab/>
        <w:tab/>
        <w:tab/>
        <w:tab/>
        <w:tab/>
        <w:t>_______________________</w:t>
        <w:tab/>
        <w:t>Солянин Р.В.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</w:t>
        <w:tab/>
        <w:t>Шерстобитов В.В.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</w:t>
        <w:tab/>
        <w:t>Пятигор Д.М.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keepNext w:val="true"/>
        <w:keepLines/>
        <w:spacing w:lineRule="auto" w:line="240" w:before="60" w:after="0"/>
        <w:ind w:hanging="0" w:end="0"/>
        <w:rPr/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</w:t>
        <w:tab/>
        <w:t>Нестеров А.М.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</w:t>
        <w:tab/>
        <w:t>Губарев В.Б.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_________________________</w:t>
        <w:tab/>
        <w:t>Косолапов А.Б.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_________________________</w:t>
        <w:tab/>
        <w:t>Полурез М.Б.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_________________________</w:t>
        <w:tab/>
        <w:t>Потекина Е.Н.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_________________________</w:t>
        <w:tab/>
        <w:t>Рязанцев В.М.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ab/>
        <w:tab/>
        <w:tab/>
        <w:tab/>
        <w:tab/>
        <w:tab/>
        <w:tab/>
        <w:tab/>
        <w:tab/>
        <w:t>_________________________</w:t>
        <w:tab/>
        <w:t>Ковалев А.В.</w:t>
      </w:r>
    </w:p>
    <w:p>
      <w:pPr>
        <w:pStyle w:val="Normal"/>
        <w:spacing w:lineRule="auto" w:line="240"/>
        <w:ind w:hanging="0" w:end="0"/>
        <w:rPr>
          <w:sz w:val="20"/>
        </w:rPr>
      </w:pPr>
      <w:r>
        <w:rPr>
          <w:sz w:val="20"/>
        </w:rPr>
        <w:t>Ответственный секретарь</w:t>
      </w:r>
    </w:p>
    <w:p>
      <w:pPr>
        <w:pStyle w:val="Normal"/>
        <w:spacing w:lineRule="auto" w:line="240"/>
        <w:ind w:hanging="0" w:end="0"/>
        <w:rPr>
          <w:sz w:val="20"/>
        </w:rPr>
      </w:pPr>
      <w:bookmarkStart w:id="4" w:name="_Hlk104447145"/>
      <w:r>
        <w:rPr>
          <w:sz w:val="20"/>
        </w:rPr>
        <w:t>закупочной комиссии:</w:t>
        <w:tab/>
        <w:tab/>
        <w:tab/>
        <w:tab/>
        <w:tab/>
        <w:tab/>
        <w:t>_________________________</w:t>
        <w:tab/>
        <w:t>Ермолова И.В.</w:t>
      </w:r>
      <w:bookmarkEnd w:id="4"/>
    </w:p>
    <w:sectPr>
      <w:headerReference w:type="default" r:id="rId3"/>
      <w:footerReference w:type="default" r:id="rId4"/>
      <w:type w:val="nextPage"/>
      <w:pgSz w:w="11906" w:h="16838"/>
      <w:pgMar w:left="709" w:right="566" w:gutter="0" w:header="680" w:top="1669" w:footer="680" w:bottom="99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MinionPro-Regular">
    <w:altName w:val="Times New Roman"/>
    <w:charset w:val="cc" w:characterSet="windows-125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Style w:val="PageNumber"/>
      </w:rPr>
      <w:t xml:space="preserve">стр.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из </w:t>
    </w:r>
    <w:r>
      <w:rPr>
        <w:rStyle w:val="PageNumber"/>
      </w:rPr>
      <w:fldChar w:fldCharType="begin"/>
    </w:r>
    <w:r>
      <w:rPr>
        <w:rStyle w:val="PageNumber"/>
      </w:rPr>
      <w:instrText xml:space="preserve"> NUMPAGES \* ARABIC </w:instrText>
    </w:r>
    <w:r>
      <w:rPr>
        <w:rStyle w:val="PageNumber"/>
      </w:rPr>
      <w:fldChar w:fldCharType="separate"/>
    </w:r>
    <w:r>
      <w:rPr>
        <w:rStyle w:val="PageNumber"/>
      </w:rPr>
      <w:t>3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 xml:space="preserve">Протокол очного заседания </w:t>
    </w:r>
    <w:r>
      <w:rPr>
        <w:lang w:val="ru-RU"/>
      </w:rPr>
      <w:t>Закупочной</w:t>
    </w:r>
    <w:r>
      <w:rPr/>
      <w:t xml:space="preserve"> комиссии </w:t>
    </w:r>
  </w:p>
  <w:p>
    <w:pPr>
      <w:pStyle w:val="Header"/>
      <w:jc w:val="end"/>
      <w:rPr/>
    </w:pPr>
    <w:r>
      <w:rPr/>
      <w:t xml:space="preserve">по рассмотрению </w:t>
    </w:r>
    <w:r>
      <w:rPr>
        <w:lang w:val="ru-RU"/>
      </w:rPr>
      <w:t xml:space="preserve">общих частей </w:t>
    </w:r>
    <w:r>
      <w:rPr/>
      <w:t>заявок участников</w:t>
    </w:r>
  </w:p>
  <w:p>
    <w:pPr>
      <w:pStyle w:val="Header"/>
      <w:jc w:val="end"/>
      <w:rPr>
        <w:lang w:val="ru-RU"/>
      </w:rPr>
    </w:pPr>
    <w:r>
      <w:rPr/>
      <w:t xml:space="preserve">№ </w:t>
    </w:r>
    <w:r>
      <w:rPr>
        <w:lang w:val="ru-RU"/>
      </w:rPr>
      <w:t>0713-БЕ-25</w:t>
    </w:r>
    <w:r>
      <w:rPr/>
      <w:t>-1</w:t>
    </w:r>
  </w:p>
  <w:p>
    <w:pPr>
      <w:pStyle w:val="Header"/>
      <w:jc w:val="end"/>
      <w:rPr>
        <w:sz w:val="6"/>
        <w:szCs w:val="6"/>
        <w:lang w:val="ru-RU"/>
      </w:rPr>
    </w:pPr>
    <w:r>
      <w:rPr>
        <w:sz w:val="6"/>
        <w:szCs w:val="6"/>
        <w:lang w:val="ru-RU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87"/>
        </w:tabs>
        <w:ind w:start="153" w:firstLine="567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708"/>
        </w:tabs>
        <w:ind w:start="2126" w:hanging="708"/>
      </w:pPr>
      <w:rPr/>
    </w:lvl>
    <w:lvl w:ilvl="2">
      <w:start w:val="1"/>
      <w:numFmt w:val="decimal"/>
      <w:lvlText w:val="%1.%2.%3."/>
      <w:lvlJc w:val="start"/>
      <w:pPr>
        <w:tabs>
          <w:tab w:val="num" w:pos="2835"/>
        </w:tabs>
        <w:ind w:start="2835" w:hanging="708"/>
      </w:pPr>
      <w:rPr/>
    </w:lvl>
    <w:lvl w:ilvl="3">
      <w:start w:val="1"/>
      <w:numFmt w:val="decimal"/>
      <w:lvlText w:val="%1.%2.%3.%4."/>
      <w:lvlJc w:val="start"/>
      <w:pPr>
        <w:tabs>
          <w:tab w:val="num" w:pos="708"/>
        </w:tabs>
        <w:ind w:start="3540" w:hanging="708"/>
      </w:pPr>
      <w:rPr/>
    </w:lvl>
    <w:lvl w:ilvl="4">
      <w:start w:val="1"/>
      <w:numFmt w:val="decimal"/>
      <w:lvlText w:val="%1.%2.%3.%4.%5."/>
      <w:lvlJc w:val="start"/>
      <w:pPr>
        <w:tabs>
          <w:tab w:val="num" w:pos="708"/>
        </w:tabs>
        <w:ind w:start="4248" w:hanging="708"/>
      </w:pPr>
      <w:rPr/>
    </w:lvl>
    <w:lvl w:ilvl="5">
      <w:start w:val="0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</w:lvl>
    <w:lvl w:ilvl="6">
      <w:start w:val="1"/>
      <w:numFmt w:val="decimal"/>
      <w:lvlText w:val="%1.%2.%3.%4.%5.%6%7."/>
      <w:lvlJc w:val="start"/>
      <w:pPr>
        <w:tabs>
          <w:tab w:val="num" w:pos="708"/>
        </w:tabs>
        <w:ind w:start="5664" w:hanging="708"/>
      </w:pPr>
      <w:rPr/>
    </w:lvl>
    <w:lvl w:ilvl="7">
      <w:start w:val="1"/>
      <w:numFmt w:val="decimal"/>
      <w:lvlText w:val="%1.%2.%3.%4.%5.%6%7.%8."/>
      <w:lvlJc w:val="start"/>
      <w:pPr>
        <w:tabs>
          <w:tab w:val="num" w:pos="708"/>
        </w:tabs>
        <w:ind w:start="6372" w:hanging="708"/>
      </w:pPr>
      <w:rPr/>
    </w:lvl>
    <w:lvl w:ilvl="8">
      <w:start w:val="1"/>
      <w:numFmt w:val="decimal"/>
      <w:lvlText w:val="%1.%2.%3.%4.%5.%6%7.%8.%9."/>
      <w:lvlJc w:val="start"/>
      <w:pPr>
        <w:tabs>
          <w:tab w:val="num" w:pos="708"/>
        </w:tabs>
        <w:ind w:start="7080" w:hanging="708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567"/>
        </w:tabs>
        <w:ind w:start="36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567"/>
        </w:tabs>
        <w:ind w:star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6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6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5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5"/>
      </w:numPr>
      <w:tabs>
        <w:tab w:val="clear" w:pos="567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567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567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567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567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>
      <w:b/>
    </w:rPr>
  </w:style>
  <w:style w:type="character" w:styleId="WW8Num3z1">
    <w:name w:val="WW8Num3z1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2z2">
    <w:name w:val="WW8Num12z2"/>
    <w:qFormat/>
    <w:rPr>
      <w:b w:val="false"/>
      <w:i w:val="false"/>
    </w:rPr>
  </w:style>
  <w:style w:type="character" w:styleId="WW8Num13z0">
    <w:name w:val="WW8Num13z0"/>
    <w:qFormat/>
    <w:rPr>
      <w:rFonts w:ascii="Wingdings" w:hAnsi="Wingdings" w:cs="Wingdings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4">
    <w:name w:val="WW8Num14z4"/>
    <w:qFormat/>
    <w:rPr>
      <w:rFonts w:ascii="Courier New" w:hAnsi="Courier New" w:cs="Courier New"/>
    </w:rPr>
  </w:style>
  <w:style w:type="character" w:styleId="WW8Num15z0">
    <w:name w:val="WW8Num15z0"/>
    <w:qFormat/>
    <w:rPr/>
  </w:style>
  <w:style w:type="character" w:styleId="WW8Num16z0">
    <w:name w:val="WW8Num16z0"/>
    <w:qFormat/>
    <w:rPr>
      <w:rFonts w:ascii="Times New Roman" w:hAnsi="Times New Roman" w:cs="Times New Roman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6z3">
    <w:name w:val="WW8Num16z3"/>
    <w:qFormat/>
    <w:rPr>
      <w:rFonts w:ascii="Symbol" w:hAnsi="Symbol" w:cs="Symbol"/>
    </w:rPr>
  </w:style>
  <w:style w:type="character" w:styleId="WW8Num17z0">
    <w:name w:val="WW8Num17z0"/>
    <w:qFormat/>
    <w:rPr>
      <w:b/>
      <w:i w:val="false"/>
    </w:rPr>
  </w:style>
  <w:style w:type="character" w:styleId="WW8Num17z1">
    <w:name w:val="WW8Num17z1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b/>
    </w:rPr>
  </w:style>
  <w:style w:type="character" w:styleId="WW8Num20z1">
    <w:name w:val="WW8Num20z1"/>
    <w:qFormat/>
    <w:rPr/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Wingdings" w:hAnsi="Wingdings" w:cs="Wingdings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/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6">
    <w:name w:val="Пункт Знак"/>
    <w:qFormat/>
    <w:rPr>
      <w:sz w:val="28"/>
      <w:lang w:val="ru-RU" w:bidi="ar-SA"/>
    </w:rPr>
  </w:style>
  <w:style w:type="character" w:styleId="Style7">
    <w:name w:val="комментарий"/>
    <w:qFormat/>
    <w:rPr>
      <w:b/>
      <w:i/>
      <w:shd w:fill="FFFF99" w:val="clear"/>
    </w:rPr>
  </w:style>
  <w:style w:type="character" w:styleId="1">
    <w:name w:val="Основной текст Знак1"/>
    <w:qFormat/>
    <w:rPr>
      <w:sz w:val="28"/>
      <w:szCs w:val="24"/>
      <w:lang w:val="ru-RU" w:bidi="ar-SA"/>
    </w:rPr>
  </w:style>
  <w:style w:type="character" w:styleId="Style8">
    <w:name w:val="Обычный+ без отступа Знак"/>
    <w:qFormat/>
    <w:rPr>
      <w:rFonts w:eastAsia="MS Mincho;ＭＳ 明朝"/>
      <w:sz w:val="28"/>
      <w:szCs w:val="28"/>
      <w:lang w:val="ru-RU" w:bidi="ar-SA"/>
    </w:rPr>
  </w:style>
  <w:style w:type="character" w:styleId="Style9">
    <w:name w:val="Название Знак"/>
    <w:qFormat/>
    <w:rPr>
      <w:sz w:val="28"/>
    </w:rPr>
  </w:style>
  <w:style w:type="character" w:styleId="Style10">
    <w:name w:val="Верхний колонтитул Знак"/>
    <w:qFormat/>
    <w:rPr>
      <w:i/>
    </w:rPr>
  </w:style>
  <w:style w:type="character" w:styleId="Style11">
    <w:name w:val="Знак примечания"/>
    <w:qFormat/>
    <w:rPr>
      <w:sz w:val="16"/>
      <w:szCs w:val="16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lang w:val="en-US"/>
    </w:rPr>
  </w:style>
  <w:style w:type="paragraph" w:styleId="BodyText">
    <w:name w:val="Body Text"/>
    <w:basedOn w:val="Normal"/>
    <w:pPr>
      <w:tabs>
        <w:tab w:val="clear" w:pos="567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567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  <w:lang w:val="en-US"/>
    </w:rPr>
  </w:style>
  <w:style w:type="paragraph" w:styleId="Footer">
    <w:name w:val="footer"/>
    <w:basedOn w:val="Normal"/>
    <w:pPr>
      <w:tabs>
        <w:tab w:val="clear" w:pos="567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567"/>
        <w:tab w:val="left" w:pos="540" w:leader="none"/>
        <w:tab w:val="right" w:pos="10195" w:leader="dot"/>
      </w:tabs>
      <w:spacing w:lineRule="auto" w:line="240" w:before="240" w:after="120"/>
      <w:ind w:hanging="539" w:start="539" w:end="1134"/>
      <w:jc w:val="start"/>
    </w:pPr>
    <w:rPr>
      <w:b/>
      <w:bCs/>
      <w:caps/>
      <w:szCs w:val="28"/>
      <w:lang w:val="en-US" w:eastAsia="en-US"/>
    </w:rPr>
  </w:style>
  <w:style w:type="paragraph" w:styleId="TOC2">
    <w:name w:val="toc 2"/>
    <w:basedOn w:val="Normal"/>
    <w:next w:val="Normal"/>
    <w:pPr>
      <w:tabs>
        <w:tab w:val="clear" w:pos="567"/>
        <w:tab w:val="left" w:pos="1080" w:leader="none"/>
        <w:tab w:val="right" w:pos="10195" w:leader="dot"/>
      </w:tabs>
      <w:spacing w:lineRule="auto" w:line="240" w:before="120" w:after="120"/>
      <w:ind w:hanging="594" w:start="1134" w:end="1134"/>
      <w:jc w:val="start"/>
    </w:pPr>
    <w:rPr>
      <w:b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567"/>
        <w:tab w:val="left" w:pos="1980" w:leader="none"/>
        <w:tab w:val="right" w:pos="10195" w:leader="dot"/>
      </w:tabs>
      <w:spacing w:lineRule="auto" w:line="240" w:before="0" w:after="120"/>
      <w:ind w:hanging="902" w:start="1979" w:end="1134"/>
      <w:jc w:val="start"/>
    </w:pPr>
    <w:rPr>
      <w:iCs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567"/>
        <w:tab w:val="left" w:pos="2268" w:leader="none"/>
        <w:tab w:val="right" w:pos="10195" w:leader="dot"/>
      </w:tabs>
      <w:spacing w:lineRule="auto" w:line="240" w:before="0" w:after="60"/>
      <w:ind w:hanging="567" w:start="2268" w:end="1134"/>
      <w:jc w:val="start"/>
    </w:pPr>
    <w:rPr>
      <w:sz w:val="24"/>
      <w:szCs w:val="24"/>
    </w:rPr>
  </w:style>
  <w:style w:type="paragraph" w:styleId="Style1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1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1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1120" w:end="0"/>
      <w:jc w:val="start"/>
    </w:pPr>
    <w:rPr>
      <w:sz w:val="18"/>
      <w:szCs w:val="18"/>
    </w:rPr>
  </w:style>
  <w:style w:type="paragraph" w:styleId="TOC6">
    <w:name w:val="toc 6"/>
    <w:basedOn w:val="Normal"/>
    <w:next w:val="Normal"/>
    <w:pPr>
      <w:ind w:firstLine="567" w:start="1400" w:end="0"/>
      <w:jc w:val="start"/>
    </w:pPr>
    <w:rPr>
      <w:sz w:val="18"/>
      <w:szCs w:val="18"/>
    </w:rPr>
  </w:style>
  <w:style w:type="paragraph" w:styleId="TOC7">
    <w:name w:val="toc 7"/>
    <w:basedOn w:val="Normal"/>
    <w:next w:val="Normal"/>
    <w:pPr>
      <w:ind w:firstLine="567" w:start="1680" w:end="0"/>
      <w:jc w:val="start"/>
    </w:pPr>
    <w:rPr>
      <w:sz w:val="18"/>
      <w:szCs w:val="18"/>
    </w:rPr>
  </w:style>
  <w:style w:type="paragraph" w:styleId="TOC8">
    <w:name w:val="toc 8"/>
    <w:basedOn w:val="Normal"/>
    <w:next w:val="Normal"/>
    <w:pPr>
      <w:ind w:firstLine="567" w:start="1960" w:end="0"/>
      <w:jc w:val="start"/>
    </w:pPr>
    <w:rPr>
      <w:sz w:val="18"/>
      <w:szCs w:val="18"/>
    </w:rPr>
  </w:style>
  <w:style w:type="paragraph" w:styleId="TOC9">
    <w:name w:val="toc 9"/>
    <w:basedOn w:val="Normal"/>
    <w:next w:val="Normal"/>
    <w:pPr>
      <w:ind w:firstLine="567" w:start="2240" w:end="0"/>
      <w:jc w:val="start"/>
    </w:pPr>
    <w:rPr>
      <w:sz w:val="18"/>
      <w:szCs w:val="18"/>
    </w:rPr>
  </w:style>
  <w:style w:type="paragraph" w:styleId="Style1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567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17">
    <w:name w:val="Главы"/>
    <w:basedOn w:val="Style16"/>
    <w:next w:val="Normal"/>
    <w:qFormat/>
    <w:pPr>
      <w:numPr>
        <w:ilvl w:val="0"/>
        <w:numId w:val="0"/>
      </w:num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18">
    <w:name w:val="Служебный"/>
    <w:basedOn w:val="Style17"/>
    <w:qFormat/>
    <w:pPr>
      <w:numPr>
        <w:ilvl w:val="0"/>
        <w:numId w:val="0"/>
      </w:numPr>
      <w:ind w:hanging="0" w:start="0" w:end="0"/>
    </w:pPr>
    <w:rPr/>
  </w:style>
  <w:style w:type="paragraph" w:styleId="Style19">
    <w:name w:val="маркированный"/>
    <w:basedOn w:val="Normal"/>
    <w:qFormat/>
    <w:pPr>
      <w:ind w:hanging="0" w:start="0" w:end="0"/>
    </w:pPr>
    <w:rPr/>
  </w:style>
  <w:style w:type="paragraph" w:styleId="Style20">
    <w:name w:val="Пункт"/>
    <w:basedOn w:val="Normal"/>
    <w:qFormat/>
    <w:pPr>
      <w:numPr>
        <w:ilvl w:val="0"/>
        <w:numId w:val="6"/>
      </w:numPr>
    </w:pPr>
    <w:rPr/>
  </w:style>
  <w:style w:type="paragraph" w:styleId="Style21">
    <w:name w:val="Подпункт"/>
    <w:basedOn w:val="Normal"/>
    <w:qFormat/>
    <w:pPr>
      <w:tabs>
        <w:tab w:val="clear" w:pos="567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20"/>
    <w:qFormat/>
    <w:pPr>
      <w:keepNext w:val="true"/>
      <w:outlineLvl w:val="2"/>
    </w:pPr>
    <w:rPr>
      <w:b/>
    </w:rPr>
  </w:style>
  <w:style w:type="paragraph" w:styleId="Style22">
    <w:name w:val="Подподпункт"/>
    <w:basedOn w:val="Normal"/>
    <w:qFormat/>
    <w:pPr>
      <w:numPr>
        <w:ilvl w:val="0"/>
        <w:numId w:val="6"/>
      </w:numPr>
    </w:pPr>
    <w:rPr/>
  </w:style>
  <w:style w:type="paragraph" w:styleId="Style2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2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25">
    <w:name w:val="Пункт б/н"/>
    <w:basedOn w:val="Normal"/>
    <w:qFormat/>
    <w:pPr>
      <w:tabs>
        <w:tab w:val="clear" w:pos="567"/>
        <w:tab w:val="left" w:pos="1134" w:leader="none"/>
      </w:tabs>
    </w:pPr>
    <w:rPr/>
  </w:style>
  <w:style w:type="paragraph" w:styleId="Style2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2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8">
    <w:name w:val="Текст примечания"/>
    <w:basedOn w:val="Normal"/>
    <w:qFormat/>
    <w:pPr/>
    <w:rPr>
      <w:sz w:val="20"/>
    </w:rPr>
  </w:style>
  <w:style w:type="paragraph" w:styleId="Style29">
    <w:name w:val="Тема примечания"/>
    <w:basedOn w:val="Style28"/>
    <w:next w:val="Style28"/>
    <w:qFormat/>
    <w:pPr/>
    <w:rPr>
      <w:b/>
      <w:bCs/>
    </w:rPr>
  </w:style>
  <w:style w:type="paragraph" w:styleId="3">
    <w:name w:val="Маркированный список 3"/>
    <w:basedOn w:val="Normal"/>
    <w:qFormat/>
    <w:pPr>
      <w:numPr>
        <w:ilvl w:val="0"/>
        <w:numId w:val="2"/>
      </w:numPr>
      <w:tabs>
        <w:tab w:val="clear" w:pos="567"/>
        <w:tab w:val="left" w:pos="108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">
    <w:name w:val="Маркированный список 2"/>
    <w:basedOn w:val="Normal"/>
    <w:qFormat/>
    <w:pPr>
      <w:widowControl w:val="false"/>
      <w:numPr>
        <w:ilvl w:val="0"/>
        <w:numId w:val="7"/>
      </w:numPr>
      <w:spacing w:before="120" w:after="0"/>
      <w:ind w:hanging="357" w:start="1429" w:end="0"/>
    </w:pPr>
    <w:rPr/>
  </w:style>
  <w:style w:type="paragraph" w:styleId="21">
    <w:name w:val="Основной текст 2"/>
    <w:basedOn w:val="Normal"/>
    <w:qFormat/>
    <w:pPr>
      <w:tabs>
        <w:tab w:val="clear" w:pos="567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2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1">
    <w:name w:val="Стиль Заголовок 1 + по ширине"/>
    <w:basedOn w:val="Heading1"/>
    <w:qFormat/>
    <w:pPr>
      <w:pageBreakBefore w:val="false"/>
      <w:numPr>
        <w:ilvl w:val="0"/>
        <w:numId w:val="5"/>
      </w:numPr>
      <w:jc w:val="both"/>
    </w:pPr>
    <w:rPr>
      <w:bCs/>
    </w:rPr>
  </w:style>
  <w:style w:type="paragraph" w:styleId="31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30">
    <w:name w:val="Обычный+ без отступа"/>
    <w:basedOn w:val="Normal"/>
    <w:qFormat/>
    <w:pPr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3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32">
    <w:name w:val="Подподподпункт"/>
    <w:basedOn w:val="Normal"/>
    <w:qFormat/>
    <w:pPr>
      <w:tabs>
        <w:tab w:val="clear" w:pos="567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2">
    <w:name w:val="Пункт1"/>
    <w:basedOn w:val="Normal"/>
    <w:qFormat/>
    <w:pPr>
      <w:numPr>
        <w:ilvl w:val="0"/>
        <w:numId w:val="5"/>
      </w:numPr>
      <w:spacing w:before="240" w:after="0"/>
      <w:jc w:val="center"/>
    </w:pPr>
    <w:rPr>
      <w:rFonts w:ascii="Arial" w:hAnsi="Arial" w:cs="Arial"/>
      <w:b/>
      <w:szCs w:val="28"/>
    </w:rPr>
  </w:style>
  <w:style w:type="paragraph" w:styleId="32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33">
    <w:name w:val="Знак Знак Знак Знак Знак Знак"/>
    <w:basedOn w:val="Normal"/>
    <w:next w:val="Heading1"/>
    <w:qFormat/>
    <w:pPr>
      <w:spacing w:lineRule="exact" w:line="240" w:before="0" w:after="160"/>
      <w:ind w:hanging="0" w:start="0" w:end="0"/>
    </w:pPr>
    <w:rPr>
      <w:rFonts w:ascii="Verdana" w:hAnsi="Verdana" w:cs="Verdana"/>
      <w:sz w:val="20"/>
      <w:lang w:val="en-US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CharChar">
    <w:name w:val="Char Char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Style34">
    <w:name w:val="Абзац списка"/>
    <w:basedOn w:val="Normal"/>
    <w:qFormat/>
    <w:pPr>
      <w:ind w:firstLine="567" w:start="708" w:end="0"/>
    </w:pPr>
    <w:rPr/>
  </w:style>
  <w:style w:type="paragraph" w:styleId="NormalWeb">
    <w:name w:val="Normal (Web)"/>
    <w:basedOn w:val="Normal"/>
    <w:qFormat/>
    <w:pPr>
      <w:spacing w:lineRule="auto" w:line="240" w:before="100" w:after="100"/>
      <w:ind w:hanging="0" w:start="0" w:end="0"/>
      <w:jc w:val="start"/>
    </w:pPr>
    <w:rPr>
      <w:sz w:val="20"/>
    </w:rPr>
  </w:style>
  <w:style w:type="paragraph" w:styleId="Style35">
    <w:name w:val="[Основной абзац]"/>
    <w:basedOn w:val="Normal"/>
    <w:qFormat/>
    <w:pPr>
      <w:widowControl w:val="false"/>
      <w:autoSpaceDE w:val="false"/>
      <w:spacing w:lineRule="auto" w:line="288"/>
      <w:ind w:hanging="0" w:start="0" w:end="0"/>
      <w:jc w:val="start"/>
      <w:textAlignment w:val="center"/>
    </w:pPr>
    <w:rPr>
      <w:rFonts w:ascii="MinionPro-Regular;Times New Roman" w:hAnsi="MinionPro-Regular;Times New Roman" w:eastAsia="Cambria" w:cs="MinionPro-Regular;Times New Roman"/>
      <w:color w:val="000000"/>
      <w:sz w:val="24"/>
      <w:szCs w:val="24"/>
    </w:rPr>
  </w:style>
  <w:style w:type="paragraph" w:styleId="Style36">
    <w:name w:val="Обычный (веб)"/>
    <w:basedOn w:val="Normal"/>
    <w:qFormat/>
    <w:pPr>
      <w:spacing w:lineRule="auto" w:line="240" w:before="100" w:after="100"/>
      <w:ind w:hanging="0" w:start="0" w:end="0"/>
      <w:jc w:val="start"/>
    </w:pPr>
    <w:rPr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2021-08-03T12:01:00Z</dcterms:created>
  <dc:creator>С.Б.Дашков</dc:creator>
  <dc:description/>
  <cp:keywords/>
  <dc:language>en-US</dc:language>
  <cp:lastModifiedBy>Сечная Инна Павловна</cp:lastModifiedBy>
  <cp:lastPrinted>2021-11-10T16:10:00Z</cp:lastPrinted>
  <dcterms:modified xsi:type="dcterms:W3CDTF">2025-12-12T06:19:00Z</dcterms:modified>
  <cp:revision>389</cp:revision>
  <dc:subject/>
  <dc:title>Типовая закупочная документация</dc:title>
</cp:coreProperties>
</file>