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 № 32514588103</w:t>
      </w:r>
    </w:p>
    <w:p>
      <w:pPr>
        <w:pStyle w:val="Style2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рассмотрения заявок на участие в предквалификационном отборе.</w:t>
      </w:r>
    </w:p>
    <w:p>
      <w:pPr>
        <w:pStyle w:val="Normal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г. Казань</w:t>
        <w:tab/>
        <w:tab/>
        <w:tab/>
        <w:tab/>
        <w:tab/>
        <w:tab/>
        <w:tab/>
        <w:tab/>
        <w:t xml:space="preserve"> </w:t>
        <w:tab/>
        <w:t xml:space="preserve">  «19»</w:t>
      </w:r>
      <w:r>
        <w:rPr>
          <w:sz w:val="28"/>
          <w:szCs w:val="28"/>
        </w:rPr>
        <w:t xml:space="preserve"> марта 2025г.</w:t>
      </w:r>
    </w:p>
    <w:p>
      <w:pPr>
        <w:pStyle w:val="Style22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Style22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СВЕДЕНИЯ О ЗАКАЗЧИКЕ: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Акционерное общество «Татспиртпром»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Юридический адрес: 420111, РТ, г. Казань, ул. Баумана, д.44/8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ИНН/КПП 1681000049/165501001</w:t>
      </w:r>
    </w:p>
    <w:p>
      <w:pPr>
        <w:pStyle w:val="Style22"/>
        <w:jc w:val="both"/>
        <w:rPr>
          <w:sz w:val="28"/>
          <w:szCs w:val="28"/>
        </w:rPr>
      </w:pPr>
      <w:hyperlink r:id="rId2">
        <w:r>
          <w:rPr>
            <w:rStyle w:val="Hyperlink"/>
            <w:sz w:val="28"/>
            <w:szCs w:val="28"/>
          </w:rPr>
          <w:t>TenderTSP@tatspirtprom.ru</w:t>
        </w:r>
      </w:hyperlink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Тел. 8 (843) 222-95-44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2. ПРЕДМЕТ ЗАКУПКИ, КОЛИЧЕСТВО ПОСТАВЛЯЕМОГО ТОВАРА 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Право заключения договора на поставку «Устройство укупорочное металлополимерное: тип "Кендо", без контроля вскрытия, цвет белый, с боковым эмбоссингом, согласно приложенному чертежу горловой части стеклобутылки и чертежу – макету укупорочного устройства».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Общее количество: 5 000 000 штук.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3. НАЧАЛЬНАЯ (МАКСИМАЛЬНАЯ) ЦЕНА ДОГОВОРА:</w:t>
      </w:r>
    </w:p>
    <w:p>
      <w:pPr>
        <w:pStyle w:val="Style22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22 350 000,00 рублей </w:t>
      </w:r>
      <w:r>
        <w:rPr>
          <w:bCs/>
          <w:sz w:val="28"/>
          <w:szCs w:val="28"/>
        </w:rPr>
        <w:t>с НДС 20%.</w:t>
      </w:r>
    </w:p>
    <w:p>
      <w:pPr>
        <w:pStyle w:val="Style2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Style22"/>
        <w:jc w:val="both"/>
        <w:rPr>
          <w:spacing w:val="12"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4. МЕСТО И ВРЕМЯ СОСТАВЛЕНИЯ ПРОТОКОЛА</w:t>
      </w:r>
    </w:p>
    <w:p>
      <w:pPr>
        <w:pStyle w:val="Style22"/>
        <w:jc w:val="both"/>
        <w:rPr/>
      </w:pPr>
      <w:r>
        <w:rPr>
          <w:sz w:val="28"/>
          <w:szCs w:val="28"/>
        </w:rPr>
        <w:t>Подведение итогов предквалификационного отбора проводилось «19» марта   2025 г. по адресу: 420061, г. Казань, проспект Альберта Камалеева, д.27А. Время проведения 09 часов 00 мин. (время московское).</w:t>
      </w:r>
    </w:p>
    <w:p>
      <w:pPr>
        <w:pStyle w:val="Style22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5. РЕШЕНИЕ КОМИССИИ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До окончания, срока подачи заявок поступила 1 (одна) заявка:</w:t>
      </w:r>
    </w:p>
    <w:tbl>
      <w:tblPr>
        <w:tblW w:w="1006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1"/>
        <w:gridCol w:w="3459"/>
        <w:gridCol w:w="2977"/>
        <w:gridCol w:w="2975"/>
      </w:tblGrid>
      <w:tr>
        <w:trPr>
          <w:trHeight w:val="856" w:hRule="atLeast"/>
        </w:trPr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№ </w:t>
            </w:r>
          </w:p>
        </w:tc>
        <w:tc>
          <w:tcPr>
            <w:tcW w:w="3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Участник предквалификационного отбора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Дата и время регистрации заявки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 комиссии</w:t>
            </w:r>
          </w:p>
        </w:tc>
      </w:tr>
      <w:tr>
        <w:trPr>
          <w:trHeight w:val="856" w:hRule="atLeast"/>
        </w:trPr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ООО «ПК «Руспак»</w:t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ИНН 5032316479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13.03.2025 16:50:41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Признана соответствующей требованиям, установленным в извещении предквалификационного отбора</w:t>
            </w:r>
          </w:p>
        </w:tc>
      </w:tr>
    </w:tbl>
    <w:p>
      <w:pPr>
        <w:pStyle w:val="Normal"/>
        <w:ind w:firstLine="567" w:end="0"/>
        <w:jc w:val="both"/>
        <w:rPr/>
      </w:pPr>
      <w:r>
        <w:rPr>
          <w:sz w:val="28"/>
          <w:szCs w:val="28"/>
        </w:rPr>
        <w:t>На основании результатов рассмотрения заявок на участие в предквалификационном отборе комиссией по закупке принято решение о признании участником предквалификационного отбора единственного участника, подавшего заявку на участие, в связи с чем ПКО признается несостоявшимся.</w:t>
      </w:r>
    </w:p>
    <w:p>
      <w:pPr>
        <w:pStyle w:val="Normal"/>
        <w:ind w:firstLine="567" w:end="0"/>
        <w:jc w:val="both"/>
        <w:rPr>
          <w:sz w:val="28"/>
          <w:szCs w:val="28"/>
        </w:rPr>
      </w:pPr>
      <w:r>
        <w:rPr>
          <w:sz w:val="28"/>
          <w:szCs w:val="28"/>
        </w:rPr>
        <w:t>В случае, если ПКО признан несостоявшимся, Заказчик вправе выполнить следующие действия:</w:t>
      </w:r>
    </w:p>
    <w:p>
      <w:pPr>
        <w:pStyle w:val="Normal"/>
        <w:ind w:firstLine="567" w:end="0"/>
        <w:jc w:val="both"/>
        <w:rPr>
          <w:sz w:val="28"/>
          <w:szCs w:val="28"/>
        </w:rPr>
      </w:pPr>
      <w:r>
        <w:rPr>
          <w:sz w:val="28"/>
          <w:szCs w:val="28"/>
        </w:rPr>
        <w:t>а) объявить о повторном проведении ПКО, при необходимости изменив его условия;</w:t>
      </w:r>
    </w:p>
    <w:p>
      <w:pPr>
        <w:pStyle w:val="Normal"/>
        <w:ind w:firstLine="567" w:end="0"/>
        <w:jc w:val="both"/>
        <w:rPr>
          <w:sz w:val="28"/>
          <w:szCs w:val="28"/>
        </w:rPr>
      </w:pPr>
      <w:r>
        <w:rPr>
          <w:sz w:val="28"/>
          <w:szCs w:val="28"/>
        </w:rPr>
        <w:t>б) отказаться от проведения ПКО;</w:t>
      </w:r>
    </w:p>
    <w:p>
      <w:pPr>
        <w:pStyle w:val="Normal"/>
        <w:ind w:firstLine="567" w:end="0"/>
        <w:jc w:val="both"/>
        <w:rPr/>
      </w:pPr>
      <w:r>
        <w:rPr>
          <w:sz w:val="28"/>
          <w:szCs w:val="28"/>
        </w:rPr>
        <w:t>в) провести запрос котировок с ограниченным участием в электронной форме в случае признания ПКО несостоявшимся на основании:</w:t>
      </w:r>
    </w:p>
    <w:p>
      <w:pPr>
        <w:pStyle w:val="Normal"/>
        <w:ind w:firstLine="567" w:end="0"/>
        <w:jc w:val="both"/>
        <w:rPr>
          <w:sz w:val="28"/>
          <w:szCs w:val="28"/>
        </w:rPr>
      </w:pPr>
      <w:r>
        <w:rPr>
          <w:sz w:val="28"/>
          <w:szCs w:val="28"/>
        </w:rPr>
        <w:t>- на участие в ПКО подана только одна заявка;</w:t>
      </w:r>
    </w:p>
    <w:p>
      <w:pPr>
        <w:pStyle w:val="Normal"/>
        <w:ind w:firstLine="567" w:end="0"/>
        <w:jc w:val="both"/>
        <w:rPr>
          <w:sz w:val="28"/>
          <w:szCs w:val="28"/>
        </w:rPr>
      </w:pPr>
      <w:r>
        <w:rPr>
          <w:sz w:val="28"/>
          <w:szCs w:val="28"/>
        </w:rPr>
        <w:t>- на основании результатов рассмотрения заявок на участие в ПКО принято решение о признании участником ПКО только одного участника, подавшего заявку на участие в ПКО.</w:t>
      </w:r>
    </w:p>
    <w:p>
      <w:pPr>
        <w:pStyle w:val="Normal"/>
        <w:ind w:firstLine="567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jc w:val="both"/>
        <w:rPr>
          <w:rStyle w:val="Hyperlink"/>
          <w:color w:val="000000"/>
          <w:sz w:val="28"/>
          <w:szCs w:val="28"/>
          <w:u w:val="none"/>
        </w:rPr>
      </w:pPr>
      <w:r>
        <w:rPr>
          <w:b/>
          <w:sz w:val="28"/>
          <w:szCs w:val="28"/>
        </w:rPr>
        <w:t>6.</w:t>
      </w:r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Настоящий протокол подлежит размещению, не позднее чем через 3 календарных дня после подписания, на сайте заказчика - https://etpzakupki.tatar </w:t>
      </w:r>
      <w:r>
        <w:rPr>
          <w:rStyle w:val="Hyperlink"/>
          <w:color w:val="000000"/>
          <w:sz w:val="28"/>
          <w:szCs w:val="28"/>
          <w:u w:val="none"/>
        </w:rPr>
        <w:t xml:space="preserve">официальном общероссийском сайте </w:t>
      </w:r>
      <w:hyperlink r:id="rId3">
        <w:r>
          <w:rPr>
            <w:rStyle w:val="Hyperlink"/>
            <w:color w:val="000000"/>
            <w:sz w:val="28"/>
            <w:szCs w:val="28"/>
            <w:u w:val="none"/>
          </w:rPr>
          <w:t>http://zakupki.gov.ru</w:t>
        </w:r>
      </w:hyperlink>
      <w:r>
        <w:rPr>
          <w:rStyle w:val="Hyperlink"/>
          <w:color w:val="000000"/>
          <w:sz w:val="28"/>
          <w:szCs w:val="28"/>
          <w:u w:val="none"/>
        </w:rPr>
        <w:t>.</w:t>
      </w:r>
      <w:r>
        <w:rPr/>
        <w:t xml:space="preserve"> </w:t>
      </w:r>
    </w:p>
    <w:p>
      <w:pPr>
        <w:pStyle w:val="Style22"/>
        <w:jc w:val="both"/>
        <w:rPr>
          <w:rStyle w:val="Hyperlink"/>
          <w:b/>
          <w:color w:val="000000"/>
          <w:sz w:val="28"/>
          <w:szCs w:val="28"/>
          <w:u w:val="none"/>
        </w:rPr>
      </w:pPr>
      <w:r>
        <w:rPr/>
      </w:r>
    </w:p>
    <w:p>
      <w:pPr>
        <w:pStyle w:val="Style22"/>
        <w:jc w:val="both"/>
        <w:rPr/>
      </w:pPr>
      <w:r>
        <w:rPr>
          <w:rStyle w:val="Hyperlink"/>
          <w:b/>
          <w:color w:val="000000"/>
          <w:sz w:val="28"/>
          <w:szCs w:val="28"/>
          <w:u w:val="none"/>
        </w:rPr>
        <w:t>7. Подписи:</w:t>
      </w:r>
    </w:p>
    <w:p>
      <w:pPr>
        <w:pStyle w:val="Style22"/>
        <w:jc w:val="both"/>
        <w:rPr>
          <w:rStyle w:val="Hyperlink"/>
          <w:b/>
          <w:color w:val="000000"/>
          <w:sz w:val="28"/>
          <w:szCs w:val="28"/>
          <w:u w:val="none"/>
        </w:rPr>
      </w:pPr>
      <w:r>
        <w:rPr/>
      </w:r>
    </w:p>
    <w:tbl>
      <w:tblPr>
        <w:tblW w:w="104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38"/>
        <w:gridCol w:w="2573"/>
        <w:gridCol w:w="1757"/>
        <w:gridCol w:w="1644"/>
      </w:tblGrid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 КОМИССИИ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ФИО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ЗА/ПРОТИВ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ПОДПИСИ</w:t>
            </w:r>
          </w:p>
        </w:tc>
      </w:tr>
      <w:tr>
        <w:trPr>
          <w:trHeight w:val="493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Директор дирекции управления цепями поставок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/>
            </w:pPr>
            <w:r>
              <w:rPr>
                <w:sz w:val="28"/>
                <w:szCs w:val="28"/>
              </w:rPr>
              <w:t>Шаймарданов Р.Р.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ПРЕДСЕДАТЕЛЯ КОМИССИИ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942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тендерного отдела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Насибуллина Л.Т.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ЧЛЕНЫ КОМИССИИ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8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начальника    департамента безопасности</w:t>
            </w:r>
          </w:p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Валиев Р.Р.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8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tabs>
                <w:tab w:val="clear" w:pos="708"/>
                <w:tab w:val="left" w:pos="1565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Главный специалист контрольно-ревизионного отдела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Валиуллин Р.Г.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20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начальника тендерного отдела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Хуснутдинова А.А.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276" w:right="850" w:gutter="0" w:header="0" w:top="284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character" w:styleId="Style12">
    <w:name w:val="Основной шрифт абзаца"/>
    <w:qFormat/>
    <w:rPr/>
  </w:style>
  <w:style w:type="character" w:styleId="1">
    <w:name w:val="Заголовок 1 Знак"/>
    <w:qFormat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Hyperlink">
    <w:name w:val="Hyperlink"/>
    <w:rPr>
      <w:color w:val="0000FF"/>
      <w:u w:val="single"/>
    </w:rPr>
  </w:style>
  <w:style w:type="character" w:styleId="Style13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apple-converted-space">
    <w:name w:val="apple-converted-space"/>
    <w:qFormat/>
    <w:rPr/>
  </w:style>
  <w:style w:type="character" w:styleId="Style14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5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2">
    <w:name w:val="Заголовок 2 Знак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Style16">
    <w:name w:val="Знак примечания"/>
    <w:qFormat/>
    <w:rPr>
      <w:sz w:val="16"/>
      <w:szCs w:val="16"/>
    </w:rPr>
  </w:style>
  <w:style w:type="character" w:styleId="Style17">
    <w:name w:val="Текст примечания Знак"/>
    <w:qFormat/>
    <w:rPr>
      <w:rFonts w:ascii="Times New Roman" w:hAnsi="Times New Roman" w:eastAsia="Times New Roman" w:cs="Times New Roman"/>
    </w:rPr>
  </w:style>
  <w:style w:type="character" w:styleId="Style18">
    <w:name w:val="Тема примечания Знак"/>
    <w:qFormat/>
    <w:rPr>
      <w:rFonts w:ascii="Times New Roman" w:hAnsi="Times New Roman" w:eastAsia="Times New Roman" w:cs="Times New Roman"/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Style20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Style21">
    <w:name w:val="Знак"/>
    <w:basedOn w:val="Normal"/>
    <w:qFormat/>
    <w:pPr>
      <w:spacing w:lineRule="exact" w:line="240" w:before="0" w:after="160"/>
    </w:pPr>
    <w:rPr>
      <w:rFonts w:eastAsia="Calibri"/>
      <w:sz w:val="20"/>
      <w:szCs w:val="20"/>
      <w:lang w:eastAsia="zh-CN"/>
    </w:rPr>
  </w:style>
  <w:style w:type="paragraph" w:styleId="Style22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3">
    <w:name w:val="Текст примечания"/>
    <w:basedOn w:val="Normal"/>
    <w:qFormat/>
    <w:pPr/>
    <w:rPr>
      <w:sz w:val="20"/>
      <w:szCs w:val="20"/>
    </w:rPr>
  </w:style>
  <w:style w:type="paragraph" w:styleId="Style24">
    <w:name w:val="Тема примечания"/>
    <w:basedOn w:val="Style23"/>
    <w:next w:val="Style23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enderTSP@tatspirtprom.ru" TargetMode="External"/><Relationship Id="rId3" Type="http://schemas.openxmlformats.org/officeDocument/2006/relationships/hyperlink" Target="http://zakupki.gov.ru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2023-07-06T08:31:00Z</dcterms:created>
  <dc:creator>Валида</dc:creator>
  <dc:description/>
  <cp:keywords/>
  <dc:language>en-US</dc:language>
  <cp:lastModifiedBy>Закирова Лейсан Маратовна</cp:lastModifiedBy>
  <cp:lastPrinted>2025-02-25T08:22:00Z</cp:lastPrinted>
  <dcterms:modified xsi:type="dcterms:W3CDTF">2025-03-19T11:11:00Z</dcterms:modified>
  <cp:revision>99</cp:revision>
  <dc:subject/>
  <dc:title/>
</cp:coreProperties>
</file>