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Протокол </w:t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заседания закупочной комиссии по рассмотрению заявок</w:t>
        <w:br/>
        <w:t>№ 32514535233</w:t>
      </w:r>
    </w:p>
    <w:tbl>
      <w:tblPr>
        <w:tblW w:w="10228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6"/>
        <w:gridCol w:w="5132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Балахна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/>
            </w:pPr>
            <w:r>
              <w:rPr>
                <w:rFonts w:cs="Times New Roman" w:ascii="Times New Roman" w:hAnsi="Times New Roman"/>
              </w:rPr>
              <w:t xml:space="preserve">          </w:t>
            </w:r>
            <w:r>
              <w:rPr>
                <w:rFonts w:cs="Times New Roman" w:ascii="Times New Roman" w:hAnsi="Times New Roman"/>
              </w:rPr>
              <w:t>«03» марта 2025г.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Заказчик: </w:t>
      </w:r>
      <w:r>
        <w:rPr>
          <w:rFonts w:cs="Times New Roman" w:ascii="Times New Roman" w:hAnsi="Times New Roman"/>
        </w:rPr>
        <w:t>Общество с ограниченной ответственностью «БиотехСервис»</w:t>
      </w:r>
    </w:p>
    <w:p>
      <w:pPr>
        <w:pStyle w:val="Normal"/>
        <w:widowControl w:val="false"/>
        <w:autoSpaceDE w:val="false"/>
        <w:spacing w:lineRule="auto" w:line="288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Способ размещения заказа: Запрос котировок в электронной форме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567" w:leader="none"/>
        </w:tabs>
        <w:autoSpaceDE w:val="false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Наименование процедуры и предмета договора, лота: </w:t>
      </w:r>
      <w:r>
        <w:rPr>
          <w:rFonts w:cs="Times New Roman" w:ascii="Times New Roman" w:hAnsi="Times New Roman"/>
        </w:rPr>
        <w:t>Размещение заказа на поставку товара «Ротор насоса Д500-350-689 в сборе» (29-25)</w:t>
      </w:r>
    </w:p>
    <w:p>
      <w:pPr>
        <w:pStyle w:val="Normal"/>
        <w:widowControl w:val="false"/>
        <w:tabs>
          <w:tab w:val="clear" w:pos="720"/>
          <w:tab w:val="left" w:pos="1134" w:leader="none"/>
        </w:tabs>
        <w:autoSpaceDE w:val="false"/>
        <w:spacing w:lineRule="auto" w:line="240" w:before="0" w:after="0"/>
        <w:ind w:hanging="360" w:start="64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2. Начальная цена договора</w:t>
      </w:r>
      <w:r>
        <w:rPr>
          <w:rFonts w:cs="Times New Roman" w:ascii="Times New Roman" w:hAnsi="Times New Roman"/>
        </w:rPr>
        <w:t>: 1 240 000 руб. 00 коп.</w:t>
      </w:r>
    </w:p>
    <w:p>
      <w:pPr>
        <w:pStyle w:val="Normal"/>
        <w:widowControl w:val="false"/>
        <w:tabs>
          <w:tab w:val="clear" w:pos="720"/>
          <w:tab w:val="left" w:pos="1134" w:leader="none"/>
        </w:tabs>
        <w:autoSpaceDE w:val="false"/>
        <w:spacing w:lineRule="auto" w:line="240" w:before="0" w:after="0"/>
        <w:ind w:hanging="360" w:start="64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Извещение и документация о проведении настоящей процедуры были размещены «20» февраля 2025 года на сайте Единой электронной торговой площадки (АО «ЕЭТП»), по адресу в сети «Интернет»:</w:t>
      </w:r>
      <w:r>
        <w:rPr/>
        <w:t xml:space="preserve"> </w:t>
      </w:r>
      <w:r>
        <w:rPr>
          <w:rFonts w:cs="Times New Roman" w:ascii="Times New Roman" w:hAnsi="Times New Roman"/>
        </w:rPr>
        <w:t>https://corp.roseltorg.ru.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4.</w:t>
      </w:r>
      <w:r>
        <w:rPr>
          <w:rFonts w:cs="Times New Roman" w:ascii="Times New Roman" w:hAnsi="Times New Roman"/>
        </w:rPr>
        <w:t xml:space="preserve"> Состав комиссии: Состав закупочной комиссии утвержден приказом директора от 27.12.2024г. №45.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5.</w:t>
      </w:r>
      <w:r>
        <w:rPr>
          <w:rFonts w:cs="Times New Roman" w:ascii="Times New Roman" w:hAnsi="Times New Roman"/>
        </w:rPr>
        <w:t xml:space="preserve"> Были рассмотрены заявки следующих участников процедуры:</w:t>
      </w:r>
    </w:p>
    <w:p>
      <w:pPr>
        <w:pStyle w:val="Normal"/>
        <w:widowControl w:val="false"/>
        <w:autoSpaceDE w:val="false"/>
        <w:spacing w:lineRule="auto" w:line="240" w:before="0" w:after="0"/>
        <w:ind w:firstLine="284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2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6"/>
        <w:gridCol w:w="4767"/>
        <w:gridCol w:w="2268"/>
        <w:gridCol w:w="2482"/>
      </w:tblGrid>
      <w:tr>
        <w:trPr>
          <w:tblHeader w:val="true"/>
        </w:trPr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п/п№</w:t>
            </w:r>
          </w:p>
        </w:tc>
        <w:tc>
          <w:tcPr>
            <w:tcW w:w="4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Участник закупки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Дата подачи заявки</w:t>
            </w:r>
          </w:p>
        </w:tc>
        <w:tc>
          <w:tcPr>
            <w:tcW w:w="2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 xml:space="preserve">Цена, руб., с НДС </w:t>
            </w:r>
          </w:p>
        </w:tc>
      </w:tr>
      <w:tr>
        <w:trPr/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contextualSpacing/>
              <w:rPr>
                <w:rFonts w:ascii="Times New Roman" w:hAnsi="Times New Roman" w:eastAsia="Calibri" w:cs="Times New Roman"/>
                <w:lang w:eastAsia="en-US"/>
              </w:rPr>
            </w:pPr>
            <w:r>
              <w:rPr>
                <w:rFonts w:eastAsia="Calibri" w:cs="Times New Roman" w:ascii="Times New Roman" w:hAnsi="Times New Roman"/>
                <w:lang w:eastAsia="en-US"/>
              </w:rPr>
              <w:t>1</w:t>
            </w:r>
          </w:p>
        </w:tc>
        <w:tc>
          <w:tcPr>
            <w:tcW w:w="4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Участник 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2025-02-27 19:10:47</w:t>
            </w:r>
          </w:p>
        </w:tc>
        <w:tc>
          <w:tcPr>
            <w:tcW w:w="2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1 215 000,00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567" w:end="141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14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6.</w:t>
      </w:r>
      <w:r>
        <w:rPr>
          <w:rFonts w:cs="Times New Roman" w:ascii="Times New Roman" w:hAnsi="Times New Roman"/>
        </w:rPr>
        <w:t xml:space="preserve"> Комиссия рассмотрела заявки участников процедуры на соответствие их требованиям, установленным извещением, а также содержащиеся в реестре участников, получивших аккредитацию на электронной площадке, сведения об участниках, подавших такие заявки на участие, и приняла следующие решения: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14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49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18"/>
        <w:gridCol w:w="4819"/>
        <w:gridCol w:w="993"/>
        <w:gridCol w:w="3260"/>
      </w:tblGrid>
      <w:tr>
        <w:trPr>
          <w:trHeight w:val="100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Порядковый номер заявки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Наименование участника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Статус допуска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Основание для решения</w:t>
            </w:r>
          </w:p>
        </w:tc>
      </w:tr>
      <w:tr>
        <w:trPr>
          <w:trHeight w:val="100" w:hRule="atLeast"/>
        </w:trPr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</w:rPr>
              <w:t>Участник 1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Допущен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Заявка участника соответствует требованиям извещения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7.</w:t>
      </w:r>
      <w:r>
        <w:rPr>
          <w:rFonts w:cs="Times New Roman" w:ascii="Times New Roman" w:hAnsi="Times New Roman"/>
        </w:rPr>
        <w:t xml:space="preserve"> В связи с тем, что до участия в процедуре допущена только одна заявка, признать процедуру запроса котировок не состоявшейся.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8</w:t>
      </w:r>
      <w:r>
        <w:rPr>
          <w:rFonts w:cs="Times New Roman" w:ascii="Times New Roman" w:hAnsi="Times New Roman"/>
        </w:rPr>
        <w:t>. В соответствии с Положением о закупке заключить договор с Участником 1 по цене 1 215 000 (Один миллион двести пятнадцать тысяч) руб. 00 коп. (с НДС).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</w:rPr>
      </w:pPr>
      <w:r>
        <w:rPr>
          <w:lang w:val="en-US" w:eastAsia="en-US"/>
        </w:rPr>
        <w:drawing>
          <wp:inline distT="0" distB="0" distL="0" distR="0">
            <wp:extent cx="5412740" cy="4916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9799" t="19300" r="29602" b="15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40" cy="491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erReference w:type="default" r:id="rId3"/>
      <w:type w:val="nextPage"/>
      <w:pgSz w:w="11906" w:h="16838"/>
      <w:pgMar w:left="709" w:right="425" w:gutter="0" w:header="0" w:top="284" w:footer="34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  <w:t>Закупка № 29-25-ЗК-СГИ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WW8Num1z1">
    <w:name w:val="WW8Num1z1"/>
    <w:qFormat/>
    <w:rPr/>
  </w:style>
  <w:style w:type="character" w:styleId="WW8Num2z0">
    <w:name w:val="WW8Num2z0"/>
    <w:qFormat/>
    <w:rPr>
      <w:sz w:val="20"/>
    </w:rPr>
  </w:style>
  <w:style w:type="character" w:styleId="WW8Num3z0">
    <w:name w:val="WW8Num3z0"/>
    <w:qFormat/>
    <w:rPr>
      <w:sz w:val="20"/>
    </w:rPr>
  </w:style>
  <w:style w:type="character" w:styleId="WW8Num4z0">
    <w:name w:val="WW8Num4z0"/>
    <w:qFormat/>
    <w:rPr>
      <w:sz w:val="20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i w:val="false"/>
    </w:rPr>
  </w:style>
  <w:style w:type="character" w:styleId="WW8Num7z0">
    <w:name w:val="WW8Num7z0"/>
    <w:qFormat/>
    <w:rPr>
      <w:b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rFonts w:cs="Times New Roman"/>
    </w:rPr>
  </w:style>
  <w:style w:type="character" w:styleId="Style16">
    <w:name w:val="Нижний колонтитул Знак"/>
    <w:qFormat/>
    <w:rPr>
      <w:rFonts w:cs="Times New Roman"/>
    </w:rPr>
  </w:style>
  <w:style w:type="character" w:styleId="Style17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Style18">
    <w:name w:val="Неразрешенное упоминание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2021-02-03T10:49:00Z</dcterms:created>
  <dc:creator>paggard</dc:creator>
  <dc:description/>
  <cp:keywords/>
  <dc:language>en-US</dc:language>
  <cp:lastModifiedBy>Матвеева Юлия Викторовна</cp:lastModifiedBy>
  <cp:lastPrinted>2024-09-12T09:21:00Z</cp:lastPrinted>
  <dcterms:modified xsi:type="dcterms:W3CDTF">2025-03-03T12:08:00Z</dcterms:modified>
  <cp:revision>101</cp:revision>
  <dc:subject/>
  <dc:title>Paggard</dc:title>
</cp:coreProperties>
</file>