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="0" w:after="227"/>
        <w:ind w:hanging="0" w:left="0"/>
        <w:jc w:val="center"/>
        <w:outlineLvl w:val="1"/>
        <w:rPr/>
      </w:pPr>
      <w:r>
        <w:rPr>
          <w:rFonts w:cs="Times New Roman" w:ascii="Liberation Serif" w:hAnsi="Liberation Serif"/>
          <w:b/>
          <w:bCs/>
          <w:kern w:val="2"/>
          <w:sz w:val="24"/>
          <w:szCs w:val="24"/>
        </w:rPr>
        <w:t xml:space="preserve">Протокол рассмотрения заявок и  </w:t>
      </w:r>
      <w:r>
        <w:rPr>
          <w:rFonts w:cs="Times New Roman" w:ascii="Liberation Serif" w:hAnsi="Liberation Serif"/>
          <w:b/>
          <w:bCs/>
          <w:color w:val="000000"/>
          <w:kern w:val="2"/>
          <w:sz w:val="24"/>
          <w:szCs w:val="24"/>
        </w:rPr>
        <w:t>подведения</w:t>
      </w:r>
      <w:r>
        <w:rPr>
          <w:rFonts w:cs="Times New Roman" w:ascii="Liberation Serif" w:hAnsi="Liberation Serif"/>
          <w:b/>
          <w:bCs/>
          <w:kern w:val="2"/>
          <w:sz w:val="24"/>
          <w:szCs w:val="24"/>
        </w:rPr>
        <w:t xml:space="preserve"> итогов на участие в  электронном запросе котировок  </w:t>
        <w:br/>
        <w:t>№ 32515</w:t>
      </w:r>
      <w:r>
        <w:rPr>
          <w:rFonts w:cs="Times New Roman" w:ascii="Liberation Serif" w:hAnsi="Liberation Serif"/>
          <w:b/>
          <w:bCs/>
          <w:kern w:val="2"/>
          <w:sz w:val="24"/>
          <w:szCs w:val="24"/>
        </w:rPr>
        <w:t>472457</w:t>
      </w:r>
    </w:p>
    <w:tbl>
      <w:tblPr>
        <w:tblStyle w:val="a7"/>
        <w:tblW w:w="10995" w:type="dxa"/>
        <w:jc w:val="left"/>
        <w:tblInd w:w="-1240" w:type="dxa"/>
        <w:tblLayout w:type="fixed"/>
        <w:tblCellMar>
          <w:top w:w="0" w:type="dxa"/>
          <w:left w:w="66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200"/>
        <w:gridCol w:w="3794"/>
      </w:tblGrid>
      <w:tr>
        <w:trPr/>
        <w:tc>
          <w:tcPr>
            <w:tcW w:w="72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fill="auto" w:val="clea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0"/>
              <w:jc w:val="left"/>
              <w:outlineLvl w:val="1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cs="Times New Roman" w:ascii="Liberation Serif" w:hAnsi="Liberation Serif"/>
                <w:bCs/>
                <w:kern w:val="2"/>
                <w:sz w:val="24"/>
                <w:szCs w:val="24"/>
                <w:lang w:val="en-US"/>
              </w:rPr>
              <w:t>: Универсальной торговой платформе АО «Сбербанк-АСТ» (УТП) http://utp.sberbank-ast.ru</w:t>
            </w:r>
          </w:p>
        </w:tc>
        <w:tc>
          <w:tcPr>
            <w:tcW w:w="37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left="-567"/>
              <w:jc w:val="right"/>
              <w:rPr>
                <w:sz w:val="20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 xml:space="preserve">Дата публикации: </w:t>
            </w:r>
            <w:r>
              <w:rPr>
                <w:rFonts w:cs="Times New Roman" w:ascii="Liberation Serif" w:hAnsi="Liberation Serif"/>
                <w:sz w:val="24"/>
                <w:szCs w:val="24"/>
              </w:rPr>
              <w:t>12.12</w:t>
            </w:r>
            <w:r>
              <w:rPr>
                <w:rFonts w:cs="Times New Roman" w:ascii="Liberation Serif" w:hAnsi="Liberation Serif"/>
                <w:sz w:val="24"/>
                <w:szCs w:val="24"/>
              </w:rPr>
              <w:t>.2025 г.</w:t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06"/>
          <w:tab w:val="left" w:pos="-562" w:leader="none"/>
        </w:tabs>
        <w:spacing w:lineRule="auto" w:line="240" w:before="0" w:after="0"/>
        <w:ind w:hanging="0" w:left="-202"/>
        <w:rPr>
          <w:rFonts w:ascii="Liberation Serif" w:hAnsi="Liberation Serif" w:cs="Times New Roman"/>
          <w:sz w:val="24"/>
          <w:szCs w:val="24"/>
          <w:lang w:eastAsia="zh-CN" w:bidi="hi-IN"/>
        </w:rPr>
      </w:pPr>
      <w:r>
        <w:rPr>
          <w:rFonts w:cs="Times New Roman" w:ascii="Liberation Serif" w:hAnsi="Liberation Serif"/>
          <w:sz w:val="24"/>
          <w:szCs w:val="24"/>
          <w:lang w:eastAsia="zh-CN" w:bidi="hi-IN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</w:tabs>
        <w:spacing w:lineRule="auto" w:line="240" w:before="0" w:after="0"/>
        <w:ind w:hanging="360" w:left="-562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sz w:val="24"/>
          <w:szCs w:val="24"/>
          <w:lang w:eastAsia="zh-CN" w:bidi="hi-IN"/>
        </w:rPr>
        <w:t>Организатор закупки: ГОСУДАРСТВЕННОЕ АВТОНОМНОЕ УЧРЕЖДЕНИЕ ЗДРАВООХРАНЕНИЯ СВЕРДЛОВСКОЙ ОБЛАСТИ "АРТИНСКАЯ ЦЕНТРАЛЬНАЯ РАЙОННАЯ БОЛЬНИЦА".</w:t>
      </w:r>
    </w:p>
    <w:p>
      <w:pPr>
        <w:pStyle w:val="Normal"/>
        <w:numPr>
          <w:ilvl w:val="0"/>
          <w:numId w:val="0"/>
        </w:numPr>
        <w:tabs>
          <w:tab w:val="clear" w:pos="706"/>
          <w:tab w:val="left" w:pos="-562" w:leader="none"/>
        </w:tabs>
        <w:spacing w:lineRule="auto" w:line="240" w:before="0" w:after="0"/>
        <w:ind w:hanging="0" w:left="-202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sz w:val="24"/>
          <w:szCs w:val="24"/>
        </w:rPr>
        <w:t>Заказчик, заключающий договор</w:t>
      </w:r>
      <w:r>
        <w:rPr>
          <w:rFonts w:cs="Times New Roman" w:ascii="Liberation Serif" w:hAnsi="Liberation Serif"/>
          <w:sz w:val="24"/>
          <w:szCs w:val="24"/>
          <w:lang w:val="en-US"/>
        </w:rPr>
        <w:t xml:space="preserve">: </w:t>
      </w:r>
    </w:p>
    <w:p>
      <w:pPr>
        <w:pStyle w:val="Normal"/>
        <w:numPr>
          <w:ilvl w:val="0"/>
          <w:numId w:val="0"/>
        </w:numPr>
        <w:tabs>
          <w:tab w:val="clear" w:pos="706"/>
          <w:tab w:val="left" w:pos="-562" w:leader="none"/>
        </w:tabs>
        <w:spacing w:lineRule="auto" w:line="240" w:before="0" w:after="0"/>
        <w:ind w:hanging="0" w:left="-202"/>
        <w:rPr>
          <w:rFonts w:ascii="Liberation Serif" w:hAnsi="Liberation Serif" w:cs="Times New Roman"/>
          <w:sz w:val="24"/>
          <w:szCs w:val="24"/>
          <w:lang w:val="en-US"/>
        </w:rPr>
      </w:pPr>
      <w:r>
        <w:rPr>
          <w:rFonts w:cs="Times New Roman" w:ascii="Liberation Serif" w:hAnsi="Liberation Serif"/>
          <w:sz w:val="24"/>
          <w:szCs w:val="24"/>
          <w:lang w:val="en-US"/>
        </w:rPr>
      </w:r>
    </w:p>
    <w:tbl>
      <w:tblPr>
        <w:tblStyle w:val="a7"/>
        <w:tblW w:w="11055" w:type="dxa"/>
        <w:jc w:val="left"/>
        <w:tblInd w:w="-1240" w:type="dxa"/>
        <w:tblLayout w:type="fixed"/>
        <w:tblCellMar>
          <w:top w:w="0" w:type="dxa"/>
          <w:left w:w="66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055"/>
      </w:tblGrid>
      <w:tr>
        <w:trPr/>
        <w:tc>
          <w:tcPr>
            <w:tcW w:w="1105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Autospacing="1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ГОСУДАРСТВЕННОЕ АВТОНОМНОЕ УЧРЕЖДЕНИЕ ЗДРАВООХРАНЕНИЯ СВЕРДЛОВСКОЙ ОБЛАСТИ "АРТИНСКАЯ ЦЕНТРАЛЬНАЯ 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Autospacing="1" w:after="0"/>
        <w:ind w:hanging="360" w:left="-567"/>
        <w:jc w:val="both"/>
        <w:rPr/>
      </w:pPr>
      <w:r>
        <w:rPr>
          <w:rFonts w:cs="Times New Roman" w:ascii="Liberation Serif" w:hAnsi="Liberation Serif"/>
          <w:sz w:val="24"/>
          <w:szCs w:val="24"/>
        </w:rPr>
        <w:t>Контактное</w:t>
      </w:r>
      <w:r>
        <w:rPr>
          <w:rFonts w:cs="Times New Roman" w:ascii="Liberation Serif" w:hAnsi="Liberation Serif"/>
          <w:sz w:val="24"/>
          <w:szCs w:val="24"/>
          <w:lang w:val="en-US"/>
        </w:rPr>
        <w:t xml:space="preserve"> </w:t>
      </w:r>
      <w:r>
        <w:rPr>
          <w:rFonts w:cs="Times New Roman" w:ascii="Liberation Serif" w:hAnsi="Liberation Serif"/>
          <w:sz w:val="24"/>
          <w:szCs w:val="24"/>
        </w:rPr>
        <w:t>лицо</w:t>
      </w:r>
      <w:r>
        <w:rPr>
          <w:rFonts w:cs="Times New Roman" w:ascii="Liberation Serif" w:hAnsi="Liberation Serif"/>
          <w:sz w:val="24"/>
          <w:szCs w:val="24"/>
          <w:lang w:val="en-US"/>
        </w:rPr>
        <w:t>:</w:t>
      </w:r>
      <w:r>
        <w:rPr>
          <w:rFonts w:cs="Times New Roman" w:ascii="Liberation Serif" w:hAnsi="Liberation Serif"/>
          <w:sz w:val="24"/>
          <w:szCs w:val="24"/>
          <w:lang w:val="ru-RU" w:eastAsia="zh-CN" w:bidi="hi-IN"/>
        </w:rPr>
        <w:t xml:space="preserve"> </w:t>
      </w:r>
      <w:r>
        <w:rPr>
          <w:rFonts w:cs="Times New Roman" w:ascii="Liberation Serif" w:hAnsi="Liberation Serif"/>
          <w:sz w:val="24"/>
          <w:szCs w:val="24"/>
          <w:lang w:val="ru-RU" w:eastAsia="zh-CN" w:bidi="hi-IN"/>
        </w:rPr>
        <w:t>Федорова Екатерина Анатольевна</w:t>
      </w:r>
      <w:r>
        <w:rPr>
          <w:rFonts w:cs="Times New Roman" w:ascii="Liberation Serif" w:hAnsi="Liberation Serif"/>
          <w:sz w:val="24"/>
          <w:szCs w:val="24"/>
          <w:lang w:val="en-US" w:eastAsia="zh-CN" w:bidi="hi-IN"/>
        </w:rPr>
        <w:t xml:space="preserve">, 8 (343) 22-77-103, (34391) 6-42-55, 6-42-56, </w:t>
      </w:r>
      <w:r>
        <w:rPr>
          <w:rFonts w:cs="Times New Roman" w:ascii="Liberation Serif" w:hAnsi="Liberation Serif"/>
          <w:sz w:val="24"/>
          <w:szCs w:val="24"/>
          <w:shd w:fill="FFFFFF" w:val="clear"/>
          <w:lang w:val="en-US" w:eastAsia="zh-CN" w:bidi="hi-IN"/>
        </w:rPr>
        <w:t>6-42-57, доб. 106</w:t>
      </w:r>
      <w:r>
        <w:rPr>
          <w:rFonts w:cs="Times New Roman" w:ascii="Liberation Serif" w:hAnsi="Liberation Serif"/>
          <w:sz w:val="24"/>
          <w:szCs w:val="24"/>
          <w:shd w:fill="FFFFFF" w:val="clear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left="-567"/>
        <w:jc w:val="both"/>
        <w:rPr>
          <w:highlight w:val="none"/>
          <w:shd w:fill="FFFFFF" w:val="clear"/>
        </w:rPr>
      </w:pPr>
      <w:r>
        <w:rPr>
          <w:rFonts w:cs="Times New Roman" w:ascii="Liberation Serif" w:hAnsi="Liberation Serif"/>
          <w:sz w:val="24"/>
          <w:szCs w:val="24"/>
          <w:shd w:fill="FFFFFF" w:val="clear"/>
        </w:rPr>
        <w:t>Наименование закупки:</w:t>
      </w:r>
      <w:r>
        <w:rPr>
          <w:rFonts w:cs="Times New Roman" w:ascii="Liberation Serif" w:hAnsi="Liberation Serif"/>
          <w:sz w:val="24"/>
          <w:szCs w:val="24"/>
          <w:shd w:fill="FFFFFF" w:val="clear"/>
          <w:lang w:eastAsia="zh-CN" w:bidi="hi-IN"/>
        </w:rPr>
        <w:t xml:space="preserve"> </w:t>
      </w:r>
      <w:r>
        <w:rPr>
          <w:rFonts w:cs="Times New Roman" w:ascii="Liberation Serif" w:hAnsi="Liberation Serif"/>
          <w:b/>
          <w:bCs/>
          <w:sz w:val="24"/>
          <w:szCs w:val="24"/>
          <w:shd w:fill="FFFFFF" w:val="clear"/>
          <w:lang w:eastAsia="zh-CN" w:bidi="hi-IN"/>
        </w:rPr>
        <w:t xml:space="preserve"> </w:t>
      </w:r>
      <w:r>
        <w:rPr>
          <w:rFonts w:cs="Times New Roman" w:ascii="Liberation Serif;Times New Roman" w:hAnsi="Liberation Serif;Times New Roman"/>
          <w:b/>
          <w:bCs/>
          <w:color w:val="000000"/>
          <w:sz w:val="22"/>
          <w:szCs w:val="22"/>
          <w:shd w:fill="FFFFFF" w:val="clear"/>
          <w:lang w:eastAsia="zh-CN" w:bidi="hi-IN"/>
        </w:rPr>
        <w:t>Микробиологические исследования от стационарных больных.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left="-567"/>
        <w:jc w:val="both"/>
        <w:rPr>
          <w:highlight w:val="none"/>
          <w:shd w:fill="FFFFFF" w:val="clear"/>
        </w:rPr>
      </w:pPr>
      <w:r>
        <w:rPr>
          <w:rFonts w:cs="Times New Roman" w:ascii="Liberation Serif" w:hAnsi="Liberation Serif"/>
          <w:sz w:val="24"/>
          <w:szCs w:val="24"/>
          <w:shd w:fill="FFFFFF" w:val="clear"/>
          <w:lang w:eastAsia="zh-CN" w:bidi="hi-IN"/>
        </w:rPr>
        <w:t>Наименование предмета договора</w:t>
      </w:r>
      <w:r>
        <w:rPr>
          <w:rFonts w:cs="Times New Roman" w:ascii="Liberation Serif" w:hAnsi="Liberation Serif"/>
          <w:sz w:val="24"/>
          <w:szCs w:val="24"/>
          <w:shd w:fill="FFFFFF" w:val="clear"/>
          <w:lang w:val="en-US" w:eastAsia="zh-CN" w:bidi="hi-IN"/>
        </w:rPr>
        <w:t xml:space="preserve">: </w:t>
      </w:r>
      <w:r>
        <w:rPr>
          <w:rFonts w:cs="Times New Roman" w:ascii="Liberation Serif" w:hAnsi="Liberation Serif"/>
          <w:b/>
          <w:bCs/>
          <w:color w:val="000000"/>
          <w:sz w:val="24"/>
          <w:szCs w:val="24"/>
          <w:shd w:fill="FFFFFF" w:val="clear"/>
          <w:lang w:val="en-US" w:eastAsia="zh-CN" w:bidi="hi-IN"/>
        </w:rPr>
        <w:t xml:space="preserve"> </w:t>
      </w:r>
      <w:r>
        <w:rPr>
          <w:rFonts w:cs="Times New Roman" w:ascii="Liberation Serif;Times New Roman" w:hAnsi="Liberation Serif;Times New Roman"/>
          <w:b/>
          <w:bCs/>
          <w:color w:val="000000"/>
          <w:sz w:val="22"/>
          <w:szCs w:val="22"/>
          <w:shd w:fill="FFFFFF" w:val="clear"/>
          <w:lang w:val="en-US" w:eastAsia="zh-CN" w:bidi="hi-IN"/>
        </w:rPr>
        <w:t>Микробиологические исследования от стационарных больных.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left="-567"/>
        <w:jc w:val="both"/>
        <w:rPr>
          <w:highlight w:val="none"/>
          <w:shd w:fill="FFFFFF" w:val="clear"/>
        </w:rPr>
      </w:pPr>
      <w:r>
        <w:rPr>
          <w:rFonts w:cs="Times New Roman CYR" w:ascii="Liberation Serif" w:hAnsi="Liberation Serif"/>
          <w:sz w:val="24"/>
          <w:szCs w:val="24"/>
          <w:shd w:fill="FFFFFF" w:val="clear"/>
        </w:rPr>
        <w:t xml:space="preserve">Сведения о сроке исполнения договора: </w:t>
      </w:r>
      <w:r>
        <w:rPr>
          <w:rFonts w:cs="Times New Roman CYR" w:ascii="Times New Roman" w:hAnsi="Times New Roman"/>
          <w:sz w:val="24"/>
          <w:szCs w:val="24"/>
          <w:shd w:fill="FFFFFF" w:val="clear"/>
        </w:rPr>
        <w:t>Согласно документации.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left="-567"/>
        <w:jc w:val="both"/>
        <w:rPr/>
      </w:pPr>
      <w:r>
        <w:rPr>
          <w:rFonts w:cs="Times New Roman" w:ascii="Liberation Serif" w:hAnsi="Liberation Serif"/>
          <w:sz w:val="24"/>
          <w:szCs w:val="24"/>
          <w:shd w:fill="FFFFFF" w:val="clear"/>
        </w:rPr>
        <w:t xml:space="preserve">Срок предоставления документации:  с </w:t>
      </w:r>
      <w:r>
        <w:rPr>
          <w:rFonts w:cs="Times New Roman" w:ascii="Liberation Serif" w:hAnsi="Liberation Serif"/>
          <w:sz w:val="24"/>
          <w:szCs w:val="24"/>
          <w:shd w:fill="FFFFFF" w:val="clear"/>
        </w:rPr>
        <w:t>01.12</w:t>
      </w:r>
      <w:r>
        <w:rPr>
          <w:rFonts w:cs="Times New Roman" w:ascii="Liberation Serif" w:hAnsi="Liberation Serif"/>
          <w:sz w:val="24"/>
          <w:szCs w:val="24"/>
          <w:shd w:fill="FFFFFF" w:val="clear"/>
        </w:rPr>
        <w:t>.2025 г. по 11.1</w:t>
      </w:r>
      <w:r>
        <w:rPr>
          <w:rFonts w:cs="Times New Roman" w:ascii="Liberation Serif" w:hAnsi="Liberation Serif"/>
          <w:sz w:val="24"/>
          <w:szCs w:val="24"/>
          <w:shd w:fill="FFFFFF" w:val="clear"/>
        </w:rPr>
        <w:t>2</w:t>
      </w:r>
      <w:r>
        <w:rPr>
          <w:rFonts w:cs="Times New Roman" w:ascii="Liberation Serif" w:hAnsi="Liberation Serif"/>
          <w:sz w:val="24"/>
          <w:szCs w:val="24"/>
          <w:shd w:fill="FFFFFF" w:val="clear"/>
        </w:rPr>
        <w:t>.2025 г.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left="-567"/>
        <w:jc w:val="both"/>
        <w:rPr/>
      </w:pPr>
      <w:r>
        <w:rPr>
          <w:rFonts w:cs="Times New Roman" w:ascii="Liberation Serif" w:hAnsi="Liberation Serif"/>
          <w:sz w:val="24"/>
          <w:szCs w:val="24"/>
        </w:rPr>
        <w:t xml:space="preserve">Дата начала подачи заявок: </w:t>
      </w:r>
      <w:r>
        <w:rPr>
          <w:rFonts w:cs="Times New Roman" w:ascii="Liberation Serif" w:hAnsi="Liberation Serif"/>
          <w:sz w:val="24"/>
          <w:szCs w:val="24"/>
        </w:rPr>
        <w:t>01.12</w:t>
      </w:r>
      <w:r>
        <w:rPr>
          <w:rFonts w:cs="Times New Roman" w:ascii="Liberation Serif" w:hAnsi="Liberation Serif"/>
          <w:sz w:val="24"/>
          <w:szCs w:val="24"/>
          <w:lang w:eastAsia="zh-CN" w:bidi="hi-IN"/>
        </w:rPr>
        <w:t>.2025 г.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left="-567"/>
        <w:jc w:val="both"/>
        <w:rPr/>
      </w:pPr>
      <w:r>
        <w:rPr>
          <w:rFonts w:cs="Times New Roman" w:ascii="Liberation Serif" w:hAnsi="Liberation Serif"/>
          <w:sz w:val="24"/>
          <w:szCs w:val="24"/>
        </w:rPr>
        <w:t>Дата рассмотрения заявок:</w:t>
      </w:r>
      <w:r>
        <w:rPr>
          <w:rFonts w:cs="Times New Roman" w:ascii="Liberation Serif" w:hAnsi="Liberation Serif"/>
          <w:sz w:val="24"/>
          <w:szCs w:val="24"/>
          <w:lang w:eastAsia="zh-CN" w:bidi="hi-IN"/>
        </w:rPr>
        <w:t xml:space="preserve"> 12.1</w:t>
      </w:r>
      <w:r>
        <w:rPr>
          <w:rFonts w:cs="Times New Roman" w:ascii="Liberation Serif" w:hAnsi="Liberation Serif"/>
          <w:sz w:val="24"/>
          <w:szCs w:val="24"/>
          <w:lang w:eastAsia="zh-CN" w:bidi="hi-IN"/>
        </w:rPr>
        <w:t>2</w:t>
      </w:r>
      <w:r>
        <w:rPr>
          <w:rFonts w:cs="Times New Roman" w:ascii="Liberation Serif" w:hAnsi="Liberation Serif"/>
          <w:sz w:val="24"/>
          <w:szCs w:val="24"/>
          <w:lang w:eastAsia="zh-CN" w:bidi="hi-IN"/>
        </w:rPr>
        <w:t>.2025  г.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left="-567"/>
        <w:jc w:val="both"/>
        <w:rPr/>
      </w:pPr>
      <w:r>
        <w:rPr>
          <w:rFonts w:cs="Times New Roman" w:ascii="Liberation Serif" w:hAnsi="Liberation Serif"/>
          <w:sz w:val="24"/>
          <w:szCs w:val="24"/>
          <w:lang w:eastAsia="zh-CN" w:bidi="hi-IN"/>
        </w:rPr>
        <w:t>Дата подведения итогов: 12.1</w:t>
      </w:r>
      <w:r>
        <w:rPr>
          <w:rFonts w:cs="Times New Roman" w:ascii="Liberation Serif" w:hAnsi="Liberation Serif"/>
          <w:sz w:val="24"/>
          <w:szCs w:val="24"/>
          <w:lang w:eastAsia="zh-CN" w:bidi="hi-IN"/>
        </w:rPr>
        <w:t>2</w:t>
      </w:r>
      <w:r>
        <w:rPr>
          <w:rFonts w:cs="Times New Roman" w:ascii="Liberation Serif" w:hAnsi="Liberation Serif"/>
          <w:sz w:val="24"/>
          <w:szCs w:val="24"/>
          <w:lang w:eastAsia="zh-CN" w:bidi="hi-IN"/>
        </w:rPr>
        <w:t>.2025  г.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left="-567"/>
        <w:jc w:val="both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sz w:val="24"/>
          <w:szCs w:val="24"/>
        </w:rPr>
        <w:t>Место рассмотрения заявок:</w:t>
      </w:r>
      <w:bookmarkStart w:id="0" w:name="__DdeLink__712_2539568030"/>
      <w:r>
        <w:rPr>
          <w:rFonts w:cs="Times New Roman" w:ascii="Liberation Serif" w:hAnsi="Liberation Serif"/>
          <w:sz w:val="24"/>
          <w:szCs w:val="24"/>
          <w:lang w:eastAsia="zh-CN" w:bidi="hi-IN"/>
        </w:rPr>
        <w:t xml:space="preserve"> </w:t>
      </w:r>
      <w:bookmarkStart w:id="1" w:name="__DdeLink__322_4018609918"/>
      <w:bookmarkStart w:id="2" w:name="__DdeLink__3899_1100696900"/>
      <w:bookmarkStart w:id="3" w:name="__DdeLink__2095_3690166159"/>
      <w:bookmarkStart w:id="4" w:name="__DdeLink__3454_2320042465"/>
      <w:bookmarkEnd w:id="0"/>
      <w:bookmarkEnd w:id="1"/>
      <w:bookmarkEnd w:id="2"/>
      <w:bookmarkEnd w:id="3"/>
      <w:bookmarkEnd w:id="4"/>
      <w:r>
        <w:rPr>
          <w:rFonts w:cs="Times New Roman" w:ascii="Liberation Serif" w:hAnsi="Liberation Serif"/>
          <w:sz w:val="24"/>
          <w:szCs w:val="24"/>
          <w:lang w:eastAsia="zh-CN" w:bidi="hi-IN"/>
        </w:rPr>
        <w:t>623341,Свердловская область, Артинский район, п.г.т. Арти, улица Аносова 100.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Autospacing="1"/>
        <w:ind w:hanging="360" w:left="-567"/>
        <w:jc w:val="both"/>
        <w:rPr/>
      </w:pPr>
      <w:r>
        <w:rPr>
          <w:rFonts w:cs="Times New Roman" w:ascii="Liberation Serif" w:hAnsi="Liberation Serif"/>
          <w:sz w:val="24"/>
          <w:szCs w:val="24"/>
        </w:rPr>
        <w:t>Классификация товаров, работ, услуг.</w:t>
      </w:r>
    </w:p>
    <w:tbl>
      <w:tblPr>
        <w:tblW w:w="11077" w:type="dxa"/>
        <w:jc w:val="left"/>
        <w:tblInd w:w="-1408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910"/>
        <w:gridCol w:w="2739"/>
        <w:gridCol w:w="1850"/>
        <w:gridCol w:w="1251"/>
        <w:gridCol w:w="1374"/>
        <w:gridCol w:w="2952"/>
      </w:tblGrid>
      <w:tr>
        <w:trPr/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tabs>
                <w:tab w:val="clear" w:pos="706"/>
              </w:tabs>
              <w:bidi w:val="0"/>
              <w:spacing w:before="0" w:after="200"/>
              <w:ind w:hanging="0" w:left="0" w:right="0"/>
              <w:rPr/>
            </w:pPr>
            <w:r>
              <w:rPr>
                <w:rFonts w:ascii="Liberation Serif" w:hAnsi="Liberation Serif"/>
              </w:rPr>
              <w:t>№</w:t>
            </w:r>
          </w:p>
        </w:tc>
        <w:tc>
          <w:tcPr>
            <w:tcW w:w="2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tabs>
                <w:tab w:val="clear" w:pos="706"/>
              </w:tabs>
              <w:bidi w:val="0"/>
              <w:spacing w:before="0" w:after="200"/>
              <w:ind w:hanging="0" w:left="0" w:right="0"/>
              <w:rPr/>
            </w:pPr>
            <w:r>
              <w:rPr>
                <w:rFonts w:ascii="Liberation Serif" w:hAnsi="Liberation Serif"/>
              </w:rPr>
              <w:t>Классификация по ОКПД2 и вид требований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tabs>
                <w:tab w:val="clear" w:pos="706"/>
              </w:tabs>
              <w:bidi w:val="0"/>
              <w:spacing w:before="0" w:after="200"/>
              <w:ind w:hanging="0" w:left="0" w:right="0"/>
              <w:rPr/>
            </w:pPr>
            <w:r>
              <w:rPr>
                <w:rFonts w:ascii="Liberation Serif" w:hAnsi="Liberation Serif"/>
              </w:rPr>
              <w:t>Классификация по ОКВЭД2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tabs>
                <w:tab w:val="clear" w:pos="706"/>
              </w:tabs>
              <w:bidi w:val="0"/>
              <w:spacing w:before="0" w:after="200"/>
              <w:ind w:hanging="0" w:left="0" w:right="0"/>
              <w:rPr/>
            </w:pPr>
            <w:r>
              <w:rPr>
                <w:rFonts w:ascii="Liberation Serif" w:hAnsi="Liberation Serif"/>
              </w:rPr>
              <w:t>Единица измерения</w:t>
            </w:r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tabs>
                <w:tab w:val="clear" w:pos="706"/>
              </w:tabs>
              <w:bidi w:val="0"/>
              <w:spacing w:before="0" w:after="200"/>
              <w:ind w:hanging="0" w:left="0" w:right="0"/>
              <w:rPr/>
            </w:pPr>
            <w:r>
              <w:rPr>
                <w:rFonts w:ascii="Liberation Serif" w:hAnsi="Liberation Serif"/>
              </w:rPr>
              <w:t>Количество (объем)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tabs>
                <w:tab w:val="clear" w:pos="706"/>
              </w:tabs>
              <w:bidi w:val="0"/>
              <w:spacing w:before="0" w:after="200"/>
              <w:ind w:hanging="0" w:left="0" w:right="0"/>
              <w:rPr/>
            </w:pPr>
            <w:r>
              <w:rPr>
                <w:rFonts w:ascii="Liberation Serif" w:hAnsi="Liberation Serif"/>
              </w:rPr>
              <w:t>Дополнительные сведения</w:t>
            </w:r>
          </w:p>
        </w:tc>
      </w:tr>
      <w:tr>
        <w:trPr/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center"/>
              <w:rPr/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2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</w:rPr>
              <w:t>86.90.15.000 Услуги медицинских лабораторий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</w:rPr>
              <w:t>86.90 Деятельность в области медицины прочая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center"/>
              <w:rPr/>
            </w:pPr>
            <w:r>
              <w:rPr>
                <w:rFonts w:ascii="Liberation Serif" w:hAnsi="Liberation Serif"/>
              </w:rPr>
              <w:t>Условная единица</w:t>
            </w:r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center"/>
              <w:rPr/>
            </w:pPr>
            <w:r>
              <w:rPr>
                <w:rFonts w:ascii="Liberation Serif" w:hAnsi="Liberation Serif"/>
              </w:rPr>
              <w:t>7.00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</w:rPr>
              <w:t>Микробиологическое исследование крови на стерильность</w:t>
            </w:r>
          </w:p>
        </w:tc>
      </w:tr>
      <w:tr>
        <w:trPr/>
        <w:tc>
          <w:tcPr>
            <w:tcW w:w="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center"/>
              <w:rPr/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2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</w:rPr>
              <w:t>86.90.15.000 Услуги медицинских лабораторий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</w:rPr>
              <w:t>86.90 Деятельность в области медицины прочая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center"/>
              <w:rPr/>
            </w:pPr>
            <w:r>
              <w:rPr>
                <w:rFonts w:ascii="Liberation Serif" w:hAnsi="Liberation Serif"/>
              </w:rPr>
              <w:t>Условная единица</w:t>
            </w:r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ind w:hanging="0" w:left="0" w:right="0"/>
              <w:jc w:val="center"/>
              <w:rPr/>
            </w:pPr>
            <w:r>
              <w:rPr>
                <w:rFonts w:ascii="Liberation Serif" w:hAnsi="Liberation Serif"/>
              </w:rPr>
              <w:t>5.00</w:t>
            </w:r>
          </w:p>
        </w:tc>
        <w:tc>
          <w:tcPr>
            <w:tcW w:w="2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tabs>
                <w:tab w:val="clear" w:pos="706"/>
              </w:tabs>
              <w:bidi w:val="0"/>
              <w:spacing w:before="0" w:after="200"/>
              <w:jc w:val="left"/>
              <w:rPr/>
            </w:pPr>
            <w:r>
              <w:rPr>
                <w:rFonts w:ascii="Liberation Serif" w:hAnsi="Liberation Serif"/>
              </w:rPr>
              <w:t>Микробиологические исследование спинномозговой жидкости на аэробные и факультативно-анаэробные условно-патогенные микроорганизмы</w:t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06"/>
          <w:tab w:val="left" w:pos="-567" w:leader="none"/>
        </w:tabs>
        <w:spacing w:lineRule="auto" w:line="240" w:before="0" w:afterAutospacing="1"/>
        <w:ind w:hanging="0" w:left="-567"/>
        <w:jc w:val="both"/>
        <w:rPr>
          <w:rFonts w:ascii="Liberation Serif" w:hAnsi="Liberation Serif" w:cs="Times New Roman"/>
          <w:sz w:val="24"/>
          <w:szCs w:val="24"/>
        </w:rPr>
      </w:pPr>
      <w:r>
        <w:rPr>
          <w:rFonts w:cs="Times New Roman" w:ascii="Liberation Serif" w:hAnsi="Liberation Serif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Autospacing="1" w:after="0"/>
        <w:ind w:hanging="360" w:left="-567"/>
        <w:jc w:val="both"/>
        <w:rPr/>
      </w:pPr>
      <w:r>
        <w:rPr>
          <w:rFonts w:cs="Times New Roman" w:ascii="Liberation Serif" w:hAnsi="Liberation Serif"/>
          <w:sz w:val="24"/>
          <w:szCs w:val="24"/>
        </w:rPr>
        <w:t xml:space="preserve">Начальная (максимальная) цена договора: </w:t>
      </w:r>
      <w:r>
        <w:rPr>
          <w:rFonts w:cs="Times New Roman" w:ascii="Liberation Serif" w:hAnsi="Liberation Serif"/>
          <w:sz w:val="24"/>
          <w:szCs w:val="24"/>
        </w:rPr>
        <w:t>14 041,11</w:t>
      </w:r>
      <w:r>
        <w:rPr>
          <w:rFonts w:cs="Times New Roman" w:ascii="Liberation Serif" w:hAnsi="Liberation Serif"/>
          <w:sz w:val="24"/>
          <w:szCs w:val="24"/>
        </w:rPr>
        <w:t xml:space="preserve"> </w:t>
      </w:r>
      <w:r>
        <w:rPr>
          <w:rFonts w:cs="Times New Roman" w:ascii="Liberation Serif" w:hAnsi="Liberation Serif"/>
          <w:sz w:val="24"/>
          <w:szCs w:val="24"/>
          <w:lang w:eastAsia="zh-CN" w:bidi="hi-IN"/>
        </w:rPr>
        <w:t>Российский рубль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pos="-540" w:leader="none"/>
        </w:tabs>
        <w:spacing w:lineRule="auto" w:line="240" w:before="0" w:after="0"/>
        <w:ind w:hanging="360" w:left="-567"/>
        <w:contextualSpacing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sz w:val="24"/>
          <w:szCs w:val="24"/>
          <w:lang w:eastAsia="zh-CN" w:bidi="hi-IN"/>
        </w:rPr>
        <w:t>Состав комиссии.</w:t>
        <w:br/>
        <w:t>На заседании комиссии  по рассмотрению заявок на участие в запросе котировок присутствовали:</w:t>
      </w:r>
    </w:p>
    <w:p>
      <w:pPr>
        <w:pStyle w:val="ListParagraph"/>
        <w:numPr>
          <w:ilvl w:val="0"/>
          <w:numId w:val="0"/>
        </w:numPr>
        <w:tabs>
          <w:tab w:val="clear" w:pos="706"/>
          <w:tab w:val="left" w:pos="-540" w:leader="none"/>
        </w:tabs>
        <w:spacing w:lineRule="auto" w:line="240" w:before="0" w:after="0"/>
        <w:ind w:hanging="0" w:left="-207"/>
        <w:contextualSpacing/>
        <w:rPr>
          <w:rFonts w:ascii="Liberation Serif" w:hAnsi="Liberation Serif" w:cs="Times New Roman"/>
          <w:sz w:val="24"/>
          <w:szCs w:val="24"/>
          <w:lang w:eastAsia="zh-CN" w:bidi="hi-IN"/>
        </w:rPr>
      </w:pPr>
      <w:r>
        <w:rPr>
          <w:rFonts w:cs="Times New Roman" w:ascii="Liberation Serif" w:hAnsi="Liberation Serif"/>
          <w:sz w:val="24"/>
          <w:szCs w:val="24"/>
          <w:lang w:eastAsia="zh-CN" w:bidi="hi-IN"/>
        </w:rPr>
      </w:r>
    </w:p>
    <w:tbl>
      <w:tblPr>
        <w:tblW w:w="11055" w:type="dxa"/>
        <w:jc w:val="left"/>
        <w:tblInd w:w="-1298" w:type="dxa"/>
        <w:tblLayout w:type="fixed"/>
        <w:tblCellMar>
          <w:top w:w="28" w:type="dxa"/>
          <w:left w:w="5" w:type="dxa"/>
          <w:bottom w:w="28" w:type="dxa"/>
          <w:right w:w="8" w:type="dxa"/>
        </w:tblCellMar>
        <w:tblLook w:firstRow="0" w:noVBand="0" w:lastRow="0" w:firstColumn="0" w:lastColumn="0" w:noHBand="0" w:val="0000"/>
      </w:tblPr>
      <w:tblGrid>
        <w:gridCol w:w="4508"/>
        <w:gridCol w:w="3250"/>
        <w:gridCol w:w="3297"/>
      </w:tblGrid>
      <w:tr>
        <w:trPr>
          <w:trHeight w:val="387" w:hRule="atLeast"/>
        </w:trPr>
        <w:tc>
          <w:tcPr>
            <w:tcW w:w="4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3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Федорова Екатерина Анатольевна</w:t>
            </w:r>
          </w:p>
        </w:tc>
        <w:tc>
          <w:tcPr>
            <w:tcW w:w="3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before="0" w:after="200"/>
              <w:ind w:hanging="0" w:right="114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Секретарь комиссии</w:t>
            </w:r>
          </w:p>
        </w:tc>
        <w:tc>
          <w:tcPr>
            <w:tcW w:w="3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Волков Владимир Сергеевич</w:t>
            </w:r>
          </w:p>
        </w:tc>
        <w:tc>
          <w:tcPr>
            <w:tcW w:w="3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before="0" w:after="200"/>
              <w:ind w:hanging="0" w:right="114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Член комиссии</w:t>
            </w:r>
          </w:p>
        </w:tc>
        <w:tc>
          <w:tcPr>
            <w:tcW w:w="3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отсутствовал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bookmarkStart w:id="5" w:name="__DdeLink__32501_2013855932"/>
            <w:bookmarkEnd w:id="5"/>
            <w:r>
              <w:rPr>
                <w:rFonts w:cs="Times New Roman" w:ascii="Liberation Serif" w:hAnsi="Liberation Serif"/>
                <w:sz w:val="24"/>
                <w:szCs w:val="24"/>
              </w:rPr>
              <w:t>Мангилева Светлана Геннадьевна</w:t>
            </w:r>
          </w:p>
        </w:tc>
        <w:tc>
          <w:tcPr>
            <w:tcW w:w="3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before="0" w:after="200"/>
              <w:ind w:hanging="0" w:right="114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Член комиссии</w:t>
            </w:r>
          </w:p>
        </w:tc>
        <w:tc>
          <w:tcPr>
            <w:tcW w:w="3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Ежова Ирина Анатольевна</w:t>
            </w:r>
          </w:p>
        </w:tc>
        <w:tc>
          <w:tcPr>
            <w:tcW w:w="3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before="0" w:after="200"/>
              <w:ind w:hanging="0" w:right="114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Член комиссии</w:t>
            </w:r>
          </w:p>
        </w:tc>
        <w:tc>
          <w:tcPr>
            <w:tcW w:w="3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Пупкова Елена Юрьевна</w:t>
            </w:r>
          </w:p>
        </w:tc>
        <w:tc>
          <w:tcPr>
            <w:tcW w:w="3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before="0" w:after="200"/>
              <w:ind w:hanging="0" w:right="114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Член комиссии</w:t>
            </w:r>
          </w:p>
        </w:tc>
        <w:tc>
          <w:tcPr>
            <w:tcW w:w="3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присутствовал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Колесникова Наталья  Александровна</w:t>
            </w:r>
          </w:p>
        </w:tc>
        <w:tc>
          <w:tcPr>
            <w:tcW w:w="3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before="0" w:after="200"/>
              <w:ind w:hanging="0" w:right="114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Председатель комиссии</w:t>
            </w:r>
          </w:p>
        </w:tc>
        <w:tc>
          <w:tcPr>
            <w:tcW w:w="3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отсутствовал</w:t>
            </w:r>
          </w:p>
        </w:tc>
      </w:tr>
    </w:tbl>
    <w:p>
      <w:pPr>
        <w:pStyle w:val="Normal"/>
        <w:spacing w:before="52" w:after="52"/>
        <w:ind w:hanging="0" w:left="-567"/>
        <w:jc w:val="both"/>
        <w:rPr>
          <w:rFonts w:ascii="Liberation Serif" w:hAnsi="Liberation Serif" w:cs="Times New Roman"/>
          <w:sz w:val="24"/>
          <w:szCs w:val="24"/>
          <w:lang w:eastAsia="zh-CN" w:bidi="hi-IN"/>
        </w:rPr>
      </w:pPr>
      <w:r>
        <w:rPr>
          <w:rFonts w:cs="Times New Roman" w:ascii="Liberation Serif" w:hAnsi="Liberation Serif"/>
          <w:sz w:val="24"/>
          <w:szCs w:val="24"/>
          <w:lang w:eastAsia="zh-CN" w:bidi="hi-IN"/>
        </w:rPr>
      </w:r>
    </w:p>
    <w:p>
      <w:pPr>
        <w:pStyle w:val="Normal"/>
        <w:spacing w:before="52" w:after="52"/>
        <w:ind w:hanging="0" w:left="-567"/>
        <w:jc w:val="both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sz w:val="24"/>
          <w:szCs w:val="24"/>
          <w:lang w:eastAsia="zh-CN" w:bidi="hi-IN"/>
        </w:rPr>
        <w:t>Всего на заседании присутствовало 4 члена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</w:tabs>
        <w:spacing w:lineRule="auto" w:line="240" w:before="240" w:after="240"/>
        <w:ind w:hanging="360" w:left="-562"/>
        <w:jc w:val="both"/>
        <w:rPr>
          <w:rFonts w:ascii="Liberation Serif" w:hAnsi="Liberation Serif"/>
          <w:sz w:val="24"/>
          <w:szCs w:val="24"/>
        </w:rPr>
      </w:pPr>
      <w:r>
        <w:rPr>
          <w:rFonts w:cs="Times New Roman" w:ascii="Liberation Serif" w:hAnsi="Liberation Serif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в электронной форме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</w:tabs>
        <w:spacing w:lineRule="auto" w:line="240" w:before="240" w:after="240"/>
        <w:ind w:hanging="360" w:left="-562"/>
        <w:jc w:val="both"/>
        <w:rPr>
          <w:rFonts w:ascii="Liberation Serif" w:hAnsi="Liberation Serif"/>
          <w:sz w:val="24"/>
          <w:szCs w:val="24"/>
        </w:rPr>
      </w:pPr>
      <w:r>
        <w:rPr>
          <w:rFonts w:eastAsia="Times New Roman" w:cs="Times New Roman" w:ascii="Liberation Serif" w:hAnsi="Liberation Serif"/>
          <w:bCs/>
          <w:sz w:val="24"/>
          <w:szCs w:val="24"/>
        </w:rPr>
        <w:t>Протокол рассмотрения заявок на участие в запросе котировок подписан всеми присутствующими на заседании членами комиссии.</w:t>
      </w:r>
    </w:p>
    <w:tbl>
      <w:tblPr>
        <w:tblpPr w:vertAnchor="text" w:horzAnchor="margin" w:leftFromText="181" w:rightFromText="181" w:tblpX="-538" w:tblpY="398"/>
        <w:tblW w:w="97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firstRow="0" w:noVBand="0" w:lastRow="0" w:firstColumn="0" w:lastColumn="0" w:noHBand="0" w:val="0000"/>
      </w:tblPr>
      <w:tblGrid>
        <w:gridCol w:w="2760"/>
        <w:gridCol w:w="2400"/>
        <w:gridCol w:w="4545"/>
      </w:tblGrid>
      <w:tr>
        <w:trPr/>
        <w:tc>
          <w:tcPr>
            <w:tcW w:w="2760" w:type="dxa"/>
            <w:tcBorders/>
            <w:shd w:fill="auto" w:val="clear"/>
          </w:tcPr>
          <w:p>
            <w:pPr>
              <w:pStyle w:val="Normal"/>
              <w:widowControl w:val="false"/>
              <w:spacing w:before="0" w:after="200"/>
              <w:ind w:hanging="0" w:right="114"/>
              <w:jc w:val="left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Секретарь комиссии</w:t>
            </w:r>
          </w:p>
        </w:tc>
        <w:tc>
          <w:tcPr>
            <w:tcW w:w="2400" w:type="dxa"/>
            <w:tcBorders/>
            <w:shd w:fill="auto" w:val="clear"/>
          </w:tcPr>
          <w:p>
            <w:pPr>
              <w:pStyle w:val="Normal"/>
              <w:widowControl w:val="false"/>
              <w:pBdr>
                <w:bottom w:val="single" w:sz="12" w:space="1" w:color="000001"/>
              </w:pBdr>
              <w:spacing w:before="0" w:after="0"/>
              <w:ind w:hanging="0" w:right="114"/>
              <w:jc w:val="center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before="0" w:after="0"/>
              <w:ind w:hanging="0" w:right="114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(подпись)</w:t>
            </w:r>
          </w:p>
        </w:tc>
        <w:tc>
          <w:tcPr>
            <w:tcW w:w="4545" w:type="dxa"/>
            <w:tcBorders/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Федорова Екатерина Анатольевна</w:t>
            </w:r>
          </w:p>
        </w:tc>
      </w:tr>
      <w:tr>
        <w:trPr/>
        <w:tc>
          <w:tcPr>
            <w:tcW w:w="2760" w:type="dxa"/>
            <w:tcBorders/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jc w:val="left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Член комиссии</w:t>
            </w:r>
          </w:p>
        </w:tc>
        <w:tc>
          <w:tcPr>
            <w:tcW w:w="2400" w:type="dxa"/>
            <w:tcBorders/>
            <w:shd w:fill="auto" w:val="clear"/>
          </w:tcPr>
          <w:p>
            <w:pPr>
              <w:pStyle w:val="Normal"/>
              <w:widowControl w:val="false"/>
              <w:pBdr>
                <w:bottom w:val="single" w:sz="12" w:space="1" w:color="000001"/>
              </w:pBdr>
              <w:spacing w:before="0" w:after="29"/>
              <w:ind w:hanging="0" w:right="114"/>
              <w:jc w:val="center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before="0" w:after="29"/>
              <w:ind w:hanging="0" w:right="114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(подпись)</w:t>
            </w:r>
          </w:p>
        </w:tc>
        <w:tc>
          <w:tcPr>
            <w:tcW w:w="4545" w:type="dxa"/>
            <w:tcBorders/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Liberation Serif" w:hAnsi="Liberation Serif"/>
                <w:sz w:val="24"/>
                <w:szCs w:val="24"/>
              </w:rPr>
              <w:t>Мангилева Светлана Геннадьевна</w:t>
            </w:r>
          </w:p>
        </w:tc>
      </w:tr>
      <w:tr>
        <w:trPr/>
        <w:tc>
          <w:tcPr>
            <w:tcW w:w="2760" w:type="dxa"/>
            <w:tcBorders/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Член комиссии</w:t>
            </w:r>
          </w:p>
        </w:tc>
        <w:tc>
          <w:tcPr>
            <w:tcW w:w="2400" w:type="dxa"/>
            <w:tcBorders/>
            <w:shd w:fill="auto" w:val="clear"/>
          </w:tcPr>
          <w:p>
            <w:pPr>
              <w:pStyle w:val="Normal"/>
              <w:widowControl w:val="false"/>
              <w:pBdr>
                <w:bottom w:val="single" w:sz="12" w:space="1" w:color="000001"/>
              </w:pBdr>
              <w:spacing w:before="0" w:after="0"/>
              <w:ind w:hanging="0" w:right="114"/>
              <w:jc w:val="center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before="0" w:after="0"/>
              <w:ind w:hanging="0" w:right="114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(подпись)</w:t>
            </w:r>
          </w:p>
        </w:tc>
        <w:tc>
          <w:tcPr>
            <w:tcW w:w="4545" w:type="dxa"/>
            <w:tcBorders/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Пупкова Елена Юрьевна</w:t>
            </w:r>
          </w:p>
        </w:tc>
      </w:tr>
      <w:tr>
        <w:trPr/>
        <w:tc>
          <w:tcPr>
            <w:tcW w:w="2760" w:type="dxa"/>
            <w:tcBorders/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ind w:hanging="0" w:right="114"/>
              <w:jc w:val="left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Член</w:t>
            </w:r>
            <w:r>
              <w:rPr>
                <w:rFonts w:cs="Times New Roman" w:ascii="Liberation Serif" w:hAnsi="Liberation Serif"/>
                <w:sz w:val="24"/>
                <w:szCs w:val="24"/>
              </w:rPr>
              <w:t xml:space="preserve"> комиссии</w:t>
            </w:r>
          </w:p>
        </w:tc>
        <w:tc>
          <w:tcPr>
            <w:tcW w:w="2400" w:type="dxa"/>
            <w:tcBorders/>
            <w:shd w:fill="auto" w:val="clear"/>
          </w:tcPr>
          <w:p>
            <w:pPr>
              <w:pStyle w:val="Normal"/>
              <w:widowControl w:val="false"/>
              <w:pBdr>
                <w:bottom w:val="single" w:sz="12" w:space="1" w:color="000001"/>
              </w:pBdr>
              <w:spacing w:before="0" w:after="29"/>
              <w:ind w:hanging="0" w:right="114"/>
              <w:jc w:val="center"/>
              <w:rPr>
                <w:rFonts w:ascii="Liberation Serif" w:hAnsi="Liberation Serif" w:cs="Times New Roman"/>
                <w:sz w:val="24"/>
                <w:szCs w:val="24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before="0" w:after="29"/>
              <w:ind w:hanging="0" w:right="114"/>
              <w:jc w:val="center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(подпись)</w:t>
            </w:r>
          </w:p>
        </w:tc>
        <w:tc>
          <w:tcPr>
            <w:tcW w:w="4545" w:type="dxa"/>
            <w:tcBorders/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jc w:val="left"/>
              <w:rPr/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cs="Times New Roman" w:ascii="Liberation Serif" w:hAnsi="Liberation Serif"/>
                <w:sz w:val="24"/>
                <w:szCs w:val="24"/>
              </w:rPr>
              <w:t>Ежова Ирина Анатольевна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swiss"/>
    <w:pitch w:val="variable"/>
  </w:font>
  <w:font w:name="Tahoma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1440" w:hanging="720"/>
      </w:pPr>
      <w:rPr/>
    </w:lvl>
    <w:lvl w:ilvl="2">
      <w:start w:val="1"/>
      <w:pStyle w:val="Heading3"/>
      <w:numFmt w:val="lowerLetter"/>
      <w:lvlText w:val="%1.%2.%3."/>
      <w:lvlJc w:val="left"/>
      <w:pPr>
        <w:tabs>
          <w:tab w:val="num" w:pos="0"/>
        </w:tabs>
        <w:ind w:left="1571" w:hanging="720"/>
      </w:pPr>
      <w:rPr/>
    </w:lvl>
    <w:lvl w:ilvl="3">
      <w:start w:val="1"/>
      <w:pStyle w:val="Heading4"/>
      <w:numFmt w:val="decimal"/>
      <w:lvlText w:val="%1.%2.%3.%4)."/>
      <w:lvlJc w:val="left"/>
      <w:pPr>
        <w:tabs>
          <w:tab w:val="num" w:pos="0"/>
        </w:tabs>
        <w:ind w:left="2880" w:hanging="720"/>
      </w:pPr>
      <w:rPr/>
    </w:lvl>
    <w:lvl w:ilvl="4">
      <w:start w:val="1"/>
      <w:pStyle w:val="Heading5"/>
      <w:numFmt w:val="lowerRoman"/>
      <w:lvlText w:val="%1.%2.%3.%4.%5)"/>
      <w:lvlJc w:val="left"/>
      <w:pPr>
        <w:tabs>
          <w:tab w:val="num" w:pos="0"/>
        </w:tabs>
        <w:ind w:left="4320" w:hanging="72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6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suppressAutoHyphens w:val="true"/>
      <w:overflowPunct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A"/>
      </w:pBdr>
      <w:tabs>
        <w:tab w:val="clear" w:pos="706"/>
        <w:tab w:val="left" w:pos="284" w:leader="none"/>
      </w:tabs>
      <w:spacing w:lineRule="auto" w:line="240" w:before="240" w:after="140"/>
      <w:ind w:hanging="630" w:left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Heading3">
    <w:name w:val="heading 3"/>
    <w:basedOn w:val="Normal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hanging="0" w:left="72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Heading4">
    <w:name w:val="heading 4"/>
    <w:basedOn w:val="Normal"/>
    <w:unhideWhenUsed/>
    <w:qFormat/>
    <w:rsid w:val="00462c8b"/>
    <w:pPr>
      <w:keepNext w:val="true"/>
      <w:numPr>
        <w:ilvl w:val="3"/>
        <w:numId w:val="1"/>
      </w:numPr>
      <w:spacing w:before="240" w:after="60"/>
      <w:ind w:hanging="0" w:left="1426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qFormat/>
    <w:rsid w:val="00462c8b"/>
    <w:rPr>
      <w:rFonts w:ascii="Arial" w:hAnsi="Arial" w:eastAsia="Times New Roman" w:cs="Times New Roman"/>
      <w:caps/>
      <w:color w:val="FFFFFF"/>
      <w:sz w:val="28"/>
      <w:szCs w:val="28"/>
      <w:shd w:fill="000000" w:val="clear"/>
      <w:lang w:val="en-US"/>
    </w:rPr>
  </w:style>
  <w:style w:type="character" w:styleId="2" w:customStyle="1">
    <w:name w:val="Заголовок 2 Знак"/>
    <w:basedOn w:val="DefaultParagraphFont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" w:customStyle="1">
    <w:name w:val="Заголовок 3 Знак"/>
    <w:basedOn w:val="DefaultParagraphFont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" w:customStyle="1">
    <w:name w:val="Заголовок 4 Знак"/>
    <w:basedOn w:val="DefaultParagraphFont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" w:customStyle="1">
    <w:name w:val="Заголовок 5 Знак"/>
    <w:basedOn w:val="DefaultParagraphFont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uiPriority w:val="99"/>
    <w:semiHidden/>
    <w:qFormat/>
    <w:rsid w:val="00462c8b"/>
    <w:rPr/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character" w:styleId="CITE">
    <w:name w:val="CITE"/>
    <w:qFormat/>
    <w:rPr>
      <w:i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99"/>
    <w:semiHidden/>
    <w:unhideWhenUsed/>
    <w:rsid w:val="00462c8b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Mangal"/>
    </w:rPr>
  </w:style>
  <w:style w:type="paragraph" w:styleId="DocumentMap">
    <w:name w:val="Document Map"/>
    <w:basedOn w:val="Normal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user2" w:customStyle="1">
    <w:name w:val="Содержимое таблицы (user)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user3" w:customStyle="1">
    <w:name w:val="Заголовок таблицы (user)"/>
    <w:basedOn w:val="user2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hanging="0" w:left="720"/>
      <w:contextualSpacing/>
    </w:pPr>
    <w:rPr/>
  </w:style>
  <w:style w:type="paragraph" w:styleId="Style13">
    <w:name w:val="Обычный"/>
    <w:qFormat/>
    <w:pPr>
      <w:widowControl/>
      <w:suppressAutoHyphens w:val="true"/>
      <w:bidi w:val="0"/>
      <w:spacing w:before="100" w:after="100"/>
      <w:jc w:val="left"/>
    </w:pPr>
    <w:rPr>
      <w:rFonts w:ascii="Times New Roman" w:hAnsi="Times New Roman" w:eastAsia="Arial" w:cs="Courier New"/>
      <w:color w:val="auto"/>
      <w:kern w:val="2"/>
      <w:sz w:val="24"/>
      <w:szCs w:val="24"/>
      <w:lang w:val="ru-RU" w:eastAsia="zh-CN" w:bidi="hi-IN"/>
    </w:rPr>
  </w:style>
  <w:style w:type="paragraph" w:styleId="DefinitionTerm">
    <w:name w:val="Definition Term"/>
    <w:basedOn w:val="Style13"/>
    <w:qFormat/>
    <w:pPr/>
    <w:rPr/>
  </w:style>
  <w:style w:type="paragraph" w:styleId="DefinitionList">
    <w:name w:val="Definition List"/>
    <w:basedOn w:val="Style13"/>
    <w:next w:val="DefinitionTerm"/>
    <w:qFormat/>
    <w:pPr>
      <w:ind w:hanging="0" w:left="360"/>
    </w:pPr>
    <w:rPr/>
  </w:style>
  <w:style w:type="paragraph" w:styleId="H1">
    <w:name w:val="H1"/>
    <w:basedOn w:val="Style13"/>
    <w:next w:val="Style13"/>
    <w:qFormat/>
    <w:pPr>
      <w:keepNext w:val="true"/>
      <w:spacing w:before="100" w:after="100"/>
      <w:outlineLvl w:val="1"/>
    </w:pPr>
    <w:rPr>
      <w:b/>
      <w:kern w:val="2"/>
      <w:sz w:val="48"/>
    </w:rPr>
  </w:style>
  <w:style w:type="paragraph" w:styleId="H2">
    <w:name w:val="H2"/>
    <w:basedOn w:val="Style13"/>
    <w:next w:val="Style13"/>
    <w:qFormat/>
    <w:pPr>
      <w:keepNext w:val="true"/>
      <w:spacing w:before="100" w:after="100"/>
      <w:outlineLvl w:val="2"/>
    </w:pPr>
    <w:rPr>
      <w:b/>
      <w:sz w:val="36"/>
    </w:rPr>
  </w:style>
  <w:style w:type="paragraph" w:styleId="H3">
    <w:name w:val="H3"/>
    <w:basedOn w:val="Style13"/>
    <w:next w:val="Style13"/>
    <w:qFormat/>
    <w:pPr>
      <w:keepNext w:val="true"/>
      <w:spacing w:before="100" w:after="100"/>
      <w:outlineLvl w:val="3"/>
    </w:pPr>
    <w:rPr>
      <w:b/>
      <w:sz w:val="28"/>
    </w:rPr>
  </w:style>
  <w:style w:type="paragraph" w:styleId="H4">
    <w:name w:val="H4"/>
    <w:basedOn w:val="Style13"/>
    <w:next w:val="Style13"/>
    <w:qFormat/>
    <w:pPr>
      <w:keepNext w:val="true"/>
      <w:spacing w:before="100" w:after="100"/>
      <w:outlineLvl w:val="4"/>
    </w:pPr>
    <w:rPr>
      <w:b/>
      <w:sz w:val="24"/>
    </w:rPr>
  </w:style>
  <w:style w:type="paragraph" w:styleId="H5">
    <w:name w:val="H5"/>
    <w:basedOn w:val="Style13"/>
    <w:next w:val="Style13"/>
    <w:qFormat/>
    <w:pPr>
      <w:keepNext w:val="true"/>
      <w:spacing w:before="100" w:after="100"/>
      <w:outlineLvl w:val="5"/>
    </w:pPr>
    <w:rPr>
      <w:b/>
      <w:sz w:val="20"/>
    </w:rPr>
  </w:style>
  <w:style w:type="paragraph" w:styleId="H6">
    <w:name w:val="H6"/>
    <w:basedOn w:val="Style13"/>
    <w:next w:val="Style13"/>
    <w:qFormat/>
    <w:pPr>
      <w:keepNext w:val="true"/>
      <w:spacing w:before="100" w:after="100"/>
      <w:outlineLvl w:val="6"/>
    </w:pPr>
    <w:rPr>
      <w:b/>
      <w:sz w:val="16"/>
    </w:rPr>
  </w:style>
  <w:style w:type="paragraph" w:styleId="Address">
    <w:name w:val="Address"/>
    <w:basedOn w:val="Style13"/>
    <w:next w:val="Style13"/>
    <w:qFormat/>
    <w:pPr/>
    <w:rPr>
      <w:i/>
    </w:rPr>
  </w:style>
  <w:style w:type="paragraph" w:styleId="Blockquote">
    <w:name w:val="Blockquote"/>
    <w:basedOn w:val="Style13"/>
    <w:qFormat/>
    <w:pPr>
      <w:spacing w:before="100" w:after="100"/>
      <w:ind w:hanging="0" w:left="360" w:right="360"/>
    </w:pPr>
    <w:rPr/>
  </w:style>
  <w:style w:type="paragraph" w:styleId="Preformatted">
    <w:name w:val="Preformatted"/>
    <w:basedOn w:val="Style13"/>
    <w:qFormat/>
    <w:pPr>
      <w:tabs>
        <w:tab w:val="clear" w:pos="706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-BottomofForm">
    <w:name w:val="z-Bottom of Form"/>
    <w:next w:val="Style13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ru-RU" w:eastAsia="zh-CN" w:bidi="hi-IN"/>
    </w:rPr>
  </w:style>
  <w:style w:type="paragraph" w:styleId="z-TopofForm">
    <w:name w:val="z-Top of Form"/>
    <w:next w:val="Style13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ru-RU" w:eastAsia="zh-CN" w:bidi="hi-IN"/>
    </w:rPr>
  </w:style>
  <w:style w:type="paragraph" w:styleId="user4">
    <w:name w:val="Содержимое врезки (user)"/>
    <w:basedOn w:val="Normal"/>
    <w:qFormat/>
    <w:pPr/>
    <w:rPr/>
  </w:style>
  <w:style w:type="paragraph" w:styleId="Style14">
    <w:name w:val="Содержимое врезки"/>
    <w:basedOn w:val="Normal"/>
    <w:qFormat/>
    <w:pPr/>
    <w:rPr/>
  </w:style>
  <w:style w:type="paragraph" w:styleId="Style15">
    <w:name w:val="Содержимое таблицы"/>
    <w:basedOn w:val="Normal"/>
    <w:qFormat/>
    <w:pPr>
      <w:widowControl w:val="false"/>
    </w:pPr>
    <w:rPr/>
  </w:style>
  <w:style w:type="paragraph" w:styleId="Style16">
    <w:name w:val="Заголовок таблицы"/>
    <w:basedOn w:val="Style15"/>
    <w:qFormat/>
    <w:pPr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Application>LibreOffice/25.2.5.2$Windows_X86_64 LibreOffice_project/03d19516eb2e1dd5d4ccd751a0d6f35f35e08022</Application>
  <AppVersion>15.0000</AppVersion>
  <Pages>2</Pages>
  <Words>340</Words>
  <Characters>2572</Characters>
  <CharactersWithSpaces>2840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cp:lastPrinted>2025-11-12T16:22:02Z</cp:lastPrinted>
  <dcterms:modified xsi:type="dcterms:W3CDTF">2025-12-11T10:19:02Z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1</vt:bool>
  </property>
  <property fmtid="{D5CDD505-2E9C-101B-9397-08002B2CF9AE}" pid="4" name="HyperlinksChanged">
    <vt:bool>0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0</vt:bool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