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40" w:before="240" w:after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</w:rPr>
      </w:pPr>
      <w:r>
        <w:rPr>
          <w:rFonts w:eastAsia="Times New Roman" w:cs="Times New Roman" w:ascii="Times New Roman" w:hAnsi="Times New Roman"/>
          <w:b/>
          <w:color w:val="000000"/>
          <w:sz w:val="32"/>
          <w:szCs w:val="32"/>
        </w:rPr>
        <w:t xml:space="preserve">протокол рассмотрения заявок (Выполнение комплекса мероприятий, направленных на поддержание работоспособного состояния автоматических дозирующих станций, в целях обеспечения потребителей бесперебойным и качественным горячим водоснабжением в соответствии с требованиями СанПиН 2.1.3684-21, СанПиН 2.1.3685-21 на объектах ООО «Нижновтеплоэнерго».)</w:t>
      </w:r>
    </w:p>
    <w:tbl>
      <w:tblPr>
        <w:tblStyle w:val="Table1"/>
        <w:tblW w:w="9343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672"/>
        <w:gridCol w:w="4670"/>
      </w:tblGrid>
      <w:tr>
        <w:trPr/>
        <w:tc>
          <w:tcPr>
            <w:tcW w:w="4672" w:type="dxa"/>
            <w:tcBorders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-113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«03» марта 2025 г.</w:t>
            </w:r>
          </w:p>
        </w:tc>
        <w:tc>
          <w:tcPr>
            <w:tcW w:w="4670" w:type="dxa"/>
            <w:tcBorders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-114" w:hanging="0"/>
              <w:jc w:val="righ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№ 26128</w:t>
            </w:r>
          </w:p>
        </w:tc>
      </w:tr>
    </w:tbl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left="425" w:right="0" w:hanging="425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Заказчик: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Общество с ограниченной ответственностью «Нижновтеплоэнерго»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Место нахождения: 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Адрес электронной почты: info-nnte@yandex.ru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Номер контактного телефона, факс: +7 (906) 578-4546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left="425" w:right="0" w:hanging="425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Сведения о закупке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Способ закупки: Запрос котировок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Номер закупки: 26128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Наименование закупки: Выполнение комплекса мероприятий, направленных на поддержание работоспособного состояния автоматических дозирующих станций, в целях обеспечения потребителей бесперебойным и качественным горячим водоснабжением в соответствии с требованиями СанПиН 2.1.3684-21, СанПиН 2.1.3685-21 на объектах ООО «Нижновтеплоэнерго».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left="425" w:right="0" w:hanging="425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Извещение о проведении закупки №</w:t>
      </w:r>
      <w:r>
        <w:t xml:space="preserve">32514521410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было размещено в Единой информационной системе в сфере закупок на сайте www.zakupki.gov.ru/ и на Электронной торговой площадке </w:t>
      </w:r>
      <w:r>
        <w:rPr>
          <w:rFonts w:eastAsia="" w:cs="Lohit Devanagar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«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Торги 223</w:t>
      </w:r>
      <w:r>
        <w:rPr>
          <w:rFonts w:eastAsia="" w:cs="Lohit Devanagar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» </w:t>
      </w:r>
      <w:r>
        <w:t xml:space="preserve">http://torgi223.ru/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.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left="425" w:right="0" w:hanging="425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Дата и время окончания срока подачи заявок на участие в закупке: 28.02.2025 13:00 (MSK +0:00).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left="425" w:right="0" w:hanging="425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Сведения о комиссии</w:t>
      </w:r>
    </w:p>
    <w:p>
      <w:pPr>
        <w:pStyle w:val="LOnormal"/>
        <w:spacing w:lineRule="auto" w:line="360"/>
      </w:pPr>
      <w:r>
        <w:rPr>
          <w:color w:val="000000"/>
        </w:rPr>
        <w:t xml:space="preserve">Количество членов комиссии: </w:t>
      </w:r>
      <w:r>
        <w:rPr>
          <w:color w:val="000000"/>
          <w:sz w:val="24"/>
          <w:szCs w:val="24"/>
        </w:rPr>
        <w:t xml:space="preserve">6.</w:t>
      </w:r>
    </w:p>
    <w:p>
      <w:pPr>
        <w:pStyle w:val="LOnormal"/>
        <w:spacing w:lineRule="auto" w:line="360"/>
      </w:pPr>
      <w:r>
        <w:rPr>
          <w:color w:val="000000"/>
        </w:rPr>
        <w:t xml:space="preserve">Присутствует членов комиссии: </w:t>
      </w:r>
      <w:r>
        <w:rPr>
          <w:color w:val="000000"/>
          <w:sz w:val="24"/>
          <w:szCs w:val="24"/>
        </w:rPr>
        <w:t xml:space="preserve">4.</w:t>
      </w:r>
    </w:p>
    <w:p>
      <w:pPr>
        <w:pStyle w:val="LOnormal"/>
        <w:spacing w:lineRule="auto" w:line="360"/>
        <w:rPr>
          <w:color w:val="000000"/>
        </w:rPr>
      </w:pPr>
      <w:r>
        <w:rPr>
          <w:color w:val="000000"/>
        </w:rPr>
        <w:t>На заседании комиссии присутствовали:</w:t>
      </w:r>
    </w:p>
    <w:tbl>
      <w:tblPr>
        <w:tblStyle w:val="Table2"/>
        <w:tblW w:w="963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818"/>
        <w:gridCol w:w="4817"/>
      </w:tblGrid>
      <w:tr>
        <w:trPr>
          <w:trHeight w:val="466" w:hRule="atLeast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360"/>
            </w:pPr>
            <w:r>
              <w:rPr>
                <w:color w:val="000000"/>
              </w:rPr>
              <w:t xml:space="preserve">Председатель комиссии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360"/>
            </w:pPr>
            <w:r>
              <w:rPr>
                <w:color w:val="000000"/>
              </w:rPr>
              <w:t xml:space="preserve">Игнатьев Н.В.</w:t>
            </w:r>
          </w:p>
        </w:tc>
      </w:tr>
      <w:tr>
        <w:trPr>
          <w:trHeight w:val="466" w:hRule="atLeast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360"/>
            </w:pPr>
            <w:r>
              <w:rPr>
                <w:color w:val="000000"/>
              </w:rPr>
              <w:t xml:space="preserve">Член комиссии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360"/>
            </w:pPr>
            <w:r>
              <w:rPr>
                <w:color w:val="000000"/>
              </w:rPr>
              <w:t xml:space="preserve">Володин М.Е.</w:t>
            </w:r>
          </w:p>
        </w:tc>
      </w:tr>
      <w:tr>
        <w:trPr>
          <w:trHeight w:val="466" w:hRule="atLeast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360"/>
            </w:pPr>
            <w:r>
              <w:rPr>
                <w:color w:val="000000"/>
              </w:rPr>
              <w:t xml:space="preserve">Член комиссии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360"/>
            </w:pPr>
            <w:r>
              <w:rPr>
                <w:color w:val="000000"/>
              </w:rPr>
              <w:t xml:space="preserve">Кострова С.В.</w:t>
            </w:r>
          </w:p>
        </w:tc>
      </w:tr>
      <w:tr>
        <w:trPr>
          <w:trHeight w:val="466" w:hRule="atLeast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360"/>
            </w:pPr>
            <w:r>
              <w:rPr>
                <w:color w:val="000000"/>
              </w:rPr>
              <w:t xml:space="preserve">Член комиссии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360"/>
            </w:pPr>
            <w:r>
              <w:rPr>
                <w:color w:val="000000"/>
              </w:rPr>
              <w:t xml:space="preserve">Кабанов Д.А.</w:t>
            </w:r>
          </w:p>
        </w:tc>
      </w:tr>
    </w:tbl>
    <w:p>
      <w:pPr>
        <w:pStyle w:val="LOnormal"/>
        <w:spacing w:lineRule="auto" w:line="360"/>
        <w:rPr>
          <w:color w:val="000000"/>
        </w:rPr>
      </w:pPr>
      <w:r>
        <w:rPr>
          <w:color w:val="000000"/>
        </w:rPr>
        <w:t>Кворум имеется. Комиссия правомочна.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left="425" w:right="0" w:hanging="425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Сведения о лоте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Лот №1.</w:t>
      </w:r>
    </w:p>
    <w:p>
      <w:pPr>
        <w:pStyle w:val="LOnormal"/>
        <w:spacing w:lineRule="auto" w:line="360"/>
      </w:pPr>
      <w:r>
        <w:rPr>
          <w:color w:val="000000"/>
        </w:rPr>
        <w:t xml:space="preserve">Наименование объекта закупки: </w:t>
      </w:r>
      <w:r>
        <w:rPr>
          <w:color w:val="000000"/>
          <w:sz w:val="24"/>
          <w:szCs w:val="24"/>
        </w:rPr>
        <w:t xml:space="preserve">Выполнение комплекса мероприятий, направленных на поддержание работоспособного состояния автоматических дозирующих станций, в целях обеспечения потребителей бесперебойным и качественным горячим водоснабжением в соответствии с требованиями СанПиН 2.1.3684-21, СанПиН 2.1.3685-21 на объектах ООО «Нижновтеплоэнерго».</w:t>
      </w:r>
    </w:p>
    <w:p>
      <w:pPr>
        <w:pStyle w:val="LOnormal"/>
        <w:spacing w:lineRule="auto" w:line="360"/>
      </w:pPr>
      <w:r>
        <w:rPr>
          <w:color w:val="000000"/>
          <w:sz w:val="24"/>
          <w:szCs w:val="24"/>
        </w:rPr>
        <w:t>Позиции лота:</w:t>
      </w:r>
    </w:p>
    <w:tbl>
      <w:tblPr>
        <w:tblStyle w:val="Table3"/>
        <w:tblW w:w="93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871"/>
        <w:gridCol w:w="1871"/>
        <w:gridCol w:w="1871"/>
        <w:gridCol w:w="1759"/>
        <w:gridCol w:w="1983"/>
      </w:tblGrid>
      <w:tr>
        <w:trPr/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ОКПД2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ОКВЭД2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Сведения о количестве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Единица измерения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Дополнительная информация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20.59: Продукты химические прочие, не включенные в другие группировки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35.30.5: Обеспечение работоспособности тепловых сетей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Невозможно определить количество</w:t>
            </w:r>
          </w:p>
        </w:tc>
        <w:tc>
          <w:tcPr>
            <w:tcW w:w="17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/>
            </w:r>
          </w:p>
        </w:tc>
        <w:tc>
          <w:tcPr>
            <w:tcW w:w="19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/>
            </w:r>
          </w:p>
        </w:tc>
      </w:tr>
    </w:tbl>
    <w:p>
      <w:pPr>
        <w:pStyle w:val="LOnormal"/>
        <w:spacing w:lineRule="auto" w:line="360"/>
      </w:pPr>
      <w:r>
        <w:rPr>
          <w:color w:val="000000"/>
          <w:sz w:val="24"/>
          <w:szCs w:val="24"/>
        </w:rPr>
        <w:t xml:space="preserve">Срок исполнения договора: Март 2026</w:t>
      </w:r>
    </w:p>
    <w:p>
      <w:pPr>
        <w:pStyle w:val="LOnormal"/>
        <w:spacing w:lineRule="auto" w:line="360"/>
      </w:pPr>
      <w:r>
        <w:rPr>
          <w:color w:val="000000"/>
        </w:rPr>
        <w:t xml:space="preserve">Начальная (максимальная) цена договора: </w:t>
      </w:r>
      <w:r>
        <w:rPr>
          <w:color w:val="000000"/>
          <w:sz w:val="24"/>
          <w:szCs w:val="24"/>
        </w:rPr>
        <w:t xml:space="preserve">19859910.00</w:t>
      </w:r>
    </w:p>
    <w:p>
      <w:pPr>
        <w:pStyle w:val="LOnormal"/>
        <w:spacing w:lineRule="auto" w:line="360"/>
      </w:pPr>
      <w:r>
        <w:rPr>
          <w:color w:val="000000"/>
        </w:rPr>
        <w:t xml:space="preserve">Место поставки товара (выполнения работ, оказания услуг): </w:t>
      </w:r>
      <w:r>
        <w:rPr>
          <w:color w:val="000000"/>
          <w:sz w:val="24"/>
          <w:szCs w:val="24"/>
        </w:rPr>
        <w:t xml:space="preserve">Нижегородская обл</w:t>
      </w:r>
    </w:p>
    <w:p>
      <w:pPr>
        <w:pStyle w:val="LOnormal"/>
        <w:spacing w:lineRule="auto" w:line="360"/>
      </w:pPr>
      <w:r>
        <w:rPr>
          <w:color w:val="000000"/>
          <w:sz w:val="24"/>
          <w:szCs w:val="24"/>
        </w:rPr>
        <w:t xml:space="preserve">Всего подано заявок: 1</w:t>
      </w:r>
    </w:p>
    <w:p>
      <w:pPr>
        <w:pStyle w:val="LO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По окончании срока подачи заявок на участие в закупке была подана единственная заявка:</w:t>
      </w:r>
    </w:p>
    <w:tbl>
      <w:tblPr>
        <w:tblStyle w:val="Table6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896"/>
        <w:gridCol w:w="3464"/>
        <w:gridCol w:w="2985"/>
      </w:tblGrid>
      <w:tr>
        <w:trPr/>
        <w:tc>
          <w:tcPr>
            <w:tcW w:w="2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76"/>
            </w:pPr>
            <w:r>
              <w:rPr>
                <w:color w:val="000000"/>
              </w:rPr>
              <w:t xml:space="preserve">№ заявки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76"/>
            </w:pPr>
            <w:r>
              <w:rPr>
                <w:color w:val="000000"/>
              </w:rPr>
              <w:t>Дата и время подачи заявки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76"/>
            </w:pPr>
            <w:r>
              <w:rPr>
                <w:color w:val="000000"/>
                <w:sz w:val="24"/>
                <w:szCs w:val="24"/>
              </w:rPr>
              <w:t xml:space="preserve">Предлагаемая цена </w:t>
            </w:r>
          </w:p>
        </w:tc>
      </w:tr>
      <w:tr>
        <w:trPr/>
        <w:tc>
          <w:tcPr>
            <w:tcW w:w="2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76"/>
            </w:pPr>
            <w:bookmarkStart w:id="14" w:name="_35nkun2"/>
            <w:bookmarkEnd w:id="14"/>
            <w:r>
              <w:rPr>
                <w:color w:val="000000"/>
              </w:rPr>
              <w:t xml:space="preserve">36709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76"/>
            </w:pPr>
            <w:bookmarkStart w:id="15" w:name="_1ksv4uv"/>
            <w:bookmarkEnd w:id="15"/>
            <w:r>
              <w:rPr>
                <w:color w:val="000000"/>
              </w:rPr>
              <w:t xml:space="preserve">28.02.2025 11:43 (MSK +0:00)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itle"/>
              <w:widowControl w:val="false"/>
              <w:spacing w:lineRule="auto" w:line="276" w:before="0" w:after="0"/>
              <w:jc w:val="left"/>
            </w:pPr>
            <w:bookmarkStart w:id="16" w:name="_44sinio"/>
            <w:bookmarkEnd w:id="16"/>
            <w:r>
              <w:rPr>
                <w:color w:val="000000"/>
              </w:rPr>
              <w:t xml:space="preserve">19 462 711,80 руб</w:t>
            </w:r>
          </w:p>
        </w:tc>
      </w:tr>
    </w:tbl>
    <w:p>
      <w:pPr>
        <w:pStyle w:val="LO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360" w:before="0" w:after="0"/>
        <w:ind w:left="425" w:right="0" w:hanging="425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Результаты рассмотрения заявок:</w:t>
      </w:r>
    </w:p>
    <w:p>
      <w:pPr>
        <w:pStyle w:val="LOnormal"/>
        <w:spacing w:lineRule="auto" w:line="360"/>
      </w:pPr>
      <w:r>
        <w:t>Комиссия, рассмотрев единственную поданную заявку на участие в закупке, приняла решение о соответствии требованиям, установленным в положении о закупке и закупочной документации:</w:t>
      </w:r>
    </w:p>
    <w:tbl>
      <w:tblPr>
        <w:tblStyle w:val="Table14"/>
        <w:tblW w:w="935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412"/>
        <w:gridCol w:w="2334"/>
        <w:gridCol w:w="1916"/>
        <w:gridCol w:w="1988"/>
        <w:gridCol w:w="1701"/>
      </w:tblGrid>
      <w:tr>
        <w:trPr/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76"/>
            </w:pPr>
            <w:r>
              <w:rPr>
                <w:color w:val="000000"/>
              </w:rPr>
              <w:t xml:space="preserve">№ заявки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76"/>
            </w:pPr>
            <w:r>
              <w:rPr>
                <w:color w:val="000000"/>
              </w:rPr>
              <w:t>Дата и время подачи заявки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76"/>
            </w:pPr>
            <w:r>
              <w:rPr>
                <w:color w:val="000000"/>
              </w:rPr>
              <w:t>Предлагаемая цена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76"/>
            </w:pPr>
            <w:r>
              <w:rPr>
                <w:color w:val="000000"/>
              </w:rPr>
              <w:t>Результаты рассмотрения заявок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t>Причина отклонения</w:t>
            </w:r>
          </w:p>
        </w:tc>
      </w:tr>
      <w:tr>
        <w:trPr/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76"/>
            </w:pPr>
            <w:r>
              <w:rPr>
                <w:color w:val="000000"/>
              </w:rPr>
              <w:t xml:space="preserve">36709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76"/>
            </w:pPr>
            <w:r>
              <w:rPr>
                <w:color w:val="000000"/>
              </w:rPr>
              <w:t xml:space="preserve">28.02.2025 11:43 (MSK +0:00)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itle"/>
              <w:widowControl w:val="false"/>
              <w:spacing w:lineRule="auto" w:line="276" w:before="0" w:after="0"/>
              <w:jc w:val="left"/>
            </w:pPr>
            <w:bookmarkStart w:id="53" w:name="_3l18frh"/>
            <w:bookmarkEnd w:id="53"/>
            <w:r>
              <w:rPr>
                <w:color w:val="000000"/>
              </w:rPr>
              <w:t xml:space="preserve">19 462 711,80 руб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76"/>
            </w:pPr>
            <w:r>
              <w:rPr>
                <w:color w:val="000000"/>
              </w:rPr>
              <w:t xml:space="preserve">Соответствует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bookmarkStart w:id="54" w:name="_206ipza"/>
            <w:bookmarkEnd w:id="54"/>
            <w:r>
              <w:rPr>
                <w:color w:val="000000"/>
              </w:rPr>
              <w:t xml:space="preserve"/>
            </w:r>
          </w:p>
        </w:tc>
      </w:tr>
    </w:tbl>
    <w:p>
      <w:pPr>
        <w:pStyle w:val="Title"/>
        <w:numPr>
          <w:ilvl w:val="1"/>
          <w:numId w:val="1"/>
        </w:numPr>
        <w:ind w:left="425" w:hanging="425"/>
        <w:rPr>
          <w:color w:val="000000"/>
        </w:rPr>
      </w:pPr>
      <w:r>
        <w:rPr>
          <w:b/>
          <w:color w:val="000000"/>
        </w:rPr>
        <w:t>Решение каждого члена комиссии по каждой заявке на участие:</w:t>
      </w:r>
    </w:p>
    <w:tbl>
      <w:tblPr>
        <w:tblStyle w:val="Table20"/>
        <w:tblW w:w="934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671"/>
        <w:gridCol w:w="4670"/>
      </w:tblGrid>
      <w:tr>
        <w:trPr/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rPr>
                <w:color w:val="000000"/>
              </w:rPr>
              <w:t>Фамилия, имя, отчество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rPr>
                <w:color w:val="000000"/>
              </w:rPr>
              <w:t>Решение о соответствии или о несоответствии заявок на участие в закупке</w:t>
            </w:r>
          </w:p>
        </w:tc>
      </w:tr>
      <w:tr>
        <w:trPr/>
        <w:tc>
          <w:tcPr>
            <w:tcW w:w="93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  <w:jc w:val="center"/>
            </w:pPr>
            <w:bookmarkStart w:id="71" w:name="_43ky6rz"/>
            <w:bookmarkEnd w:id="71"/>
            <w:r>
              <w:t xml:space="preserve">№ заявки 36709</w:t>
            </w:r>
          </w:p>
        </w:tc>
      </w:tr>
      <w:tr>
        <w:trPr/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t xml:space="preserve">Игнатьев Н.В.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t xml:space="preserve">Соответствует</w:t>
            </w:r>
          </w:p>
        </w:tc>
      </w:tr>
      <w:tr>
        <w:trPr/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t xml:space="preserve">Володин М.Е.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t xml:space="preserve">Соответствует</w:t>
            </w:r>
          </w:p>
        </w:tc>
      </w:tr>
      <w:tr>
        <w:trPr/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t xml:space="preserve">Кострова С.В.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t xml:space="preserve">Соответствует</w:t>
            </w:r>
          </w:p>
        </w:tc>
      </w:tr>
      <w:tr>
        <w:trPr/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t xml:space="preserve">Кабанов Д.А.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t xml:space="preserve">Соответствует</w:t>
            </w:r>
          </w:p>
        </w:tc>
      </w:tr>
    </w:tbl>
    <w:p>
      <w:pPr>
        <w:pStyle w:val="LOnormal"/>
      </w:pPr>
      <w:bookmarkStart w:id="72" w:name="_2iq8gzs"/>
      <w:bookmarkEnd w:id="72"/>
      <w:r>
        <w:rPr>
          <w:b/>
        </w:rPr>
        <w:t xml:space="preserve">Признать лот № 1</w:t>
      </w:r>
      <w:r>
        <w:t xml:space="preserve">, Выполнение комплекса мероприятий, направленных на поддержание работоспособного состояния автоматических дозирующих станций, в целях обеспечения потребителей бесперебойным и качественным горячим водоснабжением в соответствии с требованиями СанПиН 2.1.3684-21, СанПиН 2.1.3685-21 на объектах ООО «Нижновтеплоэнерго»., несостоявшимся.</w:t>
      </w:r>
    </w:p>
    <w:p>
      <w:pPr>
        <w:pStyle w:val="LOnormal"/>
      </w:pPr>
      <w:r>
        <w:rPr>
          <w:color w:val="000000"/>
          <w:sz w:val="24"/>
          <w:szCs w:val="24"/>
        </w:rPr>
        <w:t xml:space="preserve">Причина:Конкурентная закупка признана несостоявшейся в связи с тем, что на участие в закупке подана только одна заявка.</w:t>
      </w:r>
    </w:p>
    <w:p>
      <w:pPr>
        <w:pStyle w:val="LO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360" w:before="0" w:after="0"/>
        <w:ind w:left="425" w:right="0" w:hanging="425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Решение, принятое комиссией:</w:t>
      </w:r>
    </w:p>
    <w:p>
      <w:pPr>
        <w:pStyle w:val="LOnormal"/>
        <w:spacing w:lineRule="auto" w:line="360"/>
      </w:pPr>
      <w:r>
        <w:rPr>
          <w:color w:val="000000"/>
        </w:rPr>
        <w:t xml:space="preserve">На основании результатов рассмотрения заявок на участие в закупке признать победителем единственного участника, подавшего заявку </w:t>
      </w:r>
      <w:r>
        <w:rPr>
          <w:color w:val="000000"/>
          <w:sz w:val="24"/>
          <w:szCs w:val="24"/>
        </w:rPr>
        <w:t xml:space="preserve">36709</w:t>
      </w:r>
      <w:r>
        <w:rPr>
          <w:color w:val="000000"/>
        </w:rPr>
        <w:t xml:space="preserve"> на участие в такой закупке, и заявка которого соответствует всем требованиям, установленным в извещении о проведении закупки и документации</w:t>
      </w:r>
    </w:p>
    <w:p>
      <w:pPr>
        <w:pStyle w:val="LOnormal"/>
        <w:spacing w:lineRule="auto" w:line="360"/>
      </w:pPr>
      <w:r>
        <w:rPr>
          <w:color w:val="000000"/>
        </w:rPr>
        <w:t xml:space="preserve">Заключить договор на условиях, предусмотренных извещением и закупочной документацией, с единственным участником </w:t>
      </w:r>
      <w:r>
        <w:rPr>
          <w:color w:val="000000"/>
          <w:sz w:val="24"/>
          <w:szCs w:val="24"/>
        </w:rPr>
        <w:t xml:space="preserve"/>
      </w:r>
      <w:r>
        <w:rPr>
          <w:color w:val="000000"/>
        </w:rPr>
        <w:t xml:space="preserve">, подавшим заявку на участие в закупке по цене, предложенной этим участником </w:t>
      </w:r>
      <w:r>
        <w:rPr>
          <w:color w:val="000000"/>
          <w:sz w:val="24"/>
          <w:szCs w:val="24"/>
        </w:rPr>
        <w:t xml:space="preserve">19 462 711,80 руб</w:t>
      </w:r>
      <w:r>
        <w:rPr>
          <w:color w:val="000000"/>
        </w:rPr>
        <w:t>.</w:t>
      </w:r>
    </w:p>
    <w:p>
      <w:pPr>
        <w:pStyle w:val="LOnormal"/>
        <w:rPr>
          <w:color w:val="000000"/>
        </w:rPr>
      </w:pPr>
      <w:r>
        <w:rPr>
          <w:color w:val="000000"/>
        </w:rPr>
        <w:t>Подписи членов комиссии, участвующих в заседании:</w:t>
      </w:r>
    </w:p>
    <w:tbl>
      <w:tblPr>
        <w:tblStyle w:val="Table31"/>
        <w:tblW w:w="97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3370"/>
        <w:gridCol w:w="3137"/>
        <w:gridCol w:w="3264"/>
      </w:tblGrid>
      <w:tr>
        <w:trPr>
          <w:trHeight w:val="1192" w:hRule="atLeast"/>
        </w:trPr>
        <w:tc>
          <w:tcPr>
            <w:tcW w:w="3370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Председатель комиссии</w:t>
            </w:r>
          </w:p>
        </w:tc>
        <w:tc>
          <w:tcPr>
            <w:tcW w:w="3137" w:type="dxa"/>
            <w:tcBorders/>
            <w:shd w:fill="auto" w:val="clear"/>
            <w:vAlign w:val="cente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>
            <w:pPr>
              <w:pStyle w:val="LOnormal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Игнатьев Н.В.</w:t>
            </w:r>
          </w:p>
        </w:tc>
      </w:tr>
      <w:tr>
        <w:trPr>
          <w:trHeight w:val="1192" w:hRule="atLeast"/>
        </w:trPr>
        <w:tc>
          <w:tcPr>
            <w:tcW w:w="3370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Член комиссии</w:t>
            </w:r>
          </w:p>
        </w:tc>
        <w:tc>
          <w:tcPr>
            <w:tcW w:w="3137" w:type="dxa"/>
            <w:tcBorders/>
            <w:shd w:fill="auto" w:val="clear"/>
            <w:vAlign w:val="cente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>
            <w:pPr>
              <w:pStyle w:val="LOnormal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Володин М.Е.</w:t>
            </w:r>
          </w:p>
        </w:tc>
      </w:tr>
      <w:tr>
        <w:trPr>
          <w:trHeight w:val="1192" w:hRule="atLeast"/>
        </w:trPr>
        <w:tc>
          <w:tcPr>
            <w:tcW w:w="3370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Член комиссии</w:t>
            </w:r>
          </w:p>
        </w:tc>
        <w:tc>
          <w:tcPr>
            <w:tcW w:w="3137" w:type="dxa"/>
            <w:tcBorders/>
            <w:shd w:fill="auto" w:val="clear"/>
            <w:vAlign w:val="cente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>
            <w:pPr>
              <w:pStyle w:val="LOnormal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Кострова С.В.</w:t>
            </w:r>
          </w:p>
        </w:tc>
      </w:tr>
      <w:tr>
        <w:trPr>
          <w:trHeight w:val="1192" w:hRule="atLeast"/>
        </w:trPr>
        <w:tc>
          <w:tcPr>
            <w:tcW w:w="3370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Член комиссии</w:t>
            </w:r>
          </w:p>
        </w:tc>
        <w:tc>
          <w:tcPr>
            <w:tcW w:w="3137" w:type="dxa"/>
            <w:tcBorders/>
            <w:shd w:fill="auto" w:val="clear"/>
            <w:vAlign w:val="cente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>
            <w:pPr>
              <w:pStyle w:val="LOnormal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Кабанов Д.А.</w:t>
            </w:r>
          </w:p>
        </w:tc>
      </w:tr>
    </w:tbl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LOnormal"/>
        <w:jc w:val="center"/>
        <w:rPr>
          <w:color w:val="000000"/>
        </w:rPr>
      </w:pPr>
      <w:r/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25" w:hanging="425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25" w:hanging="425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425" w:hanging="425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425" w:hanging="425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425" w:hanging="425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25" w:hanging="425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25" w:hanging="425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25" w:hanging="425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25" w:hanging="425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" w:cs="Noto Sans Devanagari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360" w:before="0" w:after="0"/>
      <w:jc w:val="left"/>
    </w:pPr>
    <w:rPr>
      <w:rFonts w:ascii="Times New Roman" w:hAnsi="Times New Roman" w:eastAsia="Noto Sans" w:cs="Noto Sans Devanagari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spacing w:lineRule="auto" w:line="240" w:before="480" w:after="0"/>
    </w:pPr>
    <w:rPr>
      <w:rFonts w:ascii="Cambria" w:hAnsi="Cambria" w:eastAsia="Cambria" w:cs="Cambria"/>
      <w:b/>
      <w:color w:val="366091"/>
      <w:sz w:val="28"/>
      <w:szCs w:val="28"/>
    </w:rPr>
  </w:style>
  <w:style w:type="paragraph" w:styleId="Heading2">
    <w:name w:val="Heading 2"/>
    <w:basedOn w:val="LOnormal"/>
    <w:next w:val="LOnormal"/>
    <w:qFormat/>
    <w:pPr>
      <w:keepNext w:val="true"/>
      <w:keepLines/>
      <w:spacing w:lineRule="auto" w:line="240" w:before="0" w:after="200"/>
    </w:pPr>
    <w:rPr>
      <w:b/>
      <w:sz w:val="32"/>
      <w:szCs w:val="32"/>
    </w:rPr>
  </w:style>
  <w:style w:type="paragraph" w:styleId="Heading3">
    <w:name w:val="Heading 3"/>
    <w:basedOn w:val="LOnormal"/>
    <w:next w:val="LOnormal"/>
    <w:qFormat/>
    <w:pPr>
      <w:keepNext w:val="true"/>
      <w:keepLines/>
      <w:spacing w:lineRule="auto" w:line="240" w:before="200" w:after="0"/>
    </w:pPr>
    <w:rPr>
      <w:rFonts w:ascii="Cambria" w:hAnsi="Cambria" w:eastAsia="Cambria" w:cs="Cambria"/>
      <w:b/>
      <w:color w:val="4F81BD"/>
    </w:rPr>
  </w:style>
  <w:style w:type="paragraph" w:styleId="Heading4">
    <w:name w:val="Heading 4"/>
    <w:basedOn w:val="LOnormal"/>
    <w:next w:val="LOnormal"/>
    <w:qFormat/>
    <w:pPr>
      <w:keepNext w:val="true"/>
      <w:keepLines/>
      <w:spacing w:lineRule="auto" w:line="240" w:before="200" w:after="0"/>
    </w:pPr>
    <w:rPr>
      <w:rFonts w:ascii="Cambria" w:hAnsi="Cambria" w:eastAsia="Cambria" w:cs="Cambria"/>
      <w:b/>
      <w:i/>
      <w:color w:val="4F81BD"/>
    </w:rPr>
  </w:style>
  <w:style w:type="paragraph" w:styleId="Heading5">
    <w:name w:val="Heading 5"/>
    <w:basedOn w:val="LOnormal"/>
    <w:next w:val="LOnormal"/>
    <w:qFormat/>
    <w:pPr>
      <w:keepNext w:val="true"/>
      <w:keepLines/>
      <w:spacing w:lineRule="auto" w:line="240" w:before="200" w:after="0"/>
    </w:pPr>
    <w:rPr>
      <w:rFonts w:ascii="Cambria" w:hAnsi="Cambria" w:eastAsia="Cambria" w:cs="Cambria"/>
      <w:color w:val="243F61"/>
    </w:rPr>
  </w:style>
  <w:style w:type="paragraph" w:styleId="Heading6">
    <w:name w:val="Heading 6"/>
    <w:basedOn w:val="LOnormal"/>
    <w:next w:val="LOnormal"/>
    <w:qFormat/>
    <w:pPr>
      <w:keepNext w:val="true"/>
      <w:keepLines/>
      <w:spacing w:lineRule="auto" w:line="240" w:before="200" w:after="0"/>
    </w:pPr>
    <w:rPr>
      <w:rFonts w:ascii="Cambria" w:hAnsi="Cambria" w:eastAsia="Cambria" w:cs="Cambria"/>
      <w:i/>
      <w:color w:val="243F61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360" w:before="0" w:after="0"/>
      <w:jc w:val="left"/>
    </w:pPr>
    <w:rPr>
      <w:rFonts w:ascii="Times New Roman" w:hAnsi="Times New Roman" w:eastAsia="Noto Sans" w:cs="Noto Sans Devanagari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LOnormal"/>
    <w:next w:val="LOnormal"/>
    <w:qFormat/>
    <w:pPr>
      <w:spacing w:lineRule="auto" w:line="240" w:before="0" w:after="0"/>
    </w:pPr>
    <w:rPr>
      <w:color w:val="548DD4"/>
    </w:rPr>
  </w:style>
  <w:style w:type="paragraph" w:styleId="Subtitle">
    <w:name w:val="Subtitle"/>
    <w:basedOn w:val="LOnormal"/>
    <w:next w:val="LOnormal"/>
    <w:qFormat/>
    <w:pPr/>
    <w:rPr>
      <w:rFonts w:ascii="Cambria" w:hAnsi="Cambria" w:eastAsia="Cambria" w:cs="Cambria"/>
      <w:i/>
      <w:color w:val="4F81BD"/>
    </w:rPr>
  </w:style>
  <w:style w:type="paragraph" w:styleId="LOnormal1">
    <w:name w:val="LO-normal1"/>
    <w:qFormat/>
    <w:pPr>
      <w:widowControl/>
      <w:suppressAutoHyphens w:val="true"/>
      <w:bidi w:val="0"/>
      <w:spacing w:lineRule="auto" w:line="360"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4"/>
      <w:lang w:val="en-US" w:eastAsia="zh-CN" w:bidi="hi-IN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LibreOffice/7.4.7.2$Linux_X86_64 LibreOffice_project/40$Build-2</Application>
  <AppVersion>15.0000</AppVersion>
  <Pages>14</Pages>
  <Words>1530</Words>
  <Characters>18562</Characters>
  <CharactersWithSpaces>19555</CharactersWithSpaces>
  <Paragraphs>515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2024-02-27T13:31:52Z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