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процедуре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32514489454</w:t>
      </w:r>
      <w:r>
        <w:rPr>
          <w:rFonts w:ascii="Arial" w:hAnsi="Arial" w:cs="Arial"/>
          <w:sz w:val="20"/>
          <w:szCs w:val="20"/>
        </w:rPr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>
        <w:tblPrEx/>
        <w:trPr>
          <w:trHeight w:val="1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9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Калининград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32" w:type="dxa"/>
            <w:textDirection w:val="lrTb"/>
            <w:noWrap w:val="false"/>
          </w:tcPr>
          <w:p>
            <w:pPr>
              <w:jc w:val="right"/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марта 2025г.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Заказчиком</w:t>
      </w:r>
      <w:r>
        <w:rPr>
          <w:rFonts w:ascii="Times New Roman" w:hAnsi="Times New Roman" w:cs="Times New Roman"/>
          <w:sz w:val="24"/>
          <w:szCs w:val="24"/>
        </w:rPr>
        <w:t xml:space="preserve"> является: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Акционерное общество "Калининградская генерирующая компания"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>
        <w:rPr>
          <w:rFonts w:ascii="Times New Roman" w:hAnsi="Times New Roman" w:cs="Times New Roman"/>
          <w:sz w:val="24"/>
          <w:szCs w:val="24"/>
        </w:rPr>
        <w:t xml:space="preserve">Акционерное общество "Калининградская генерирующая компания"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Запрос котировок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>
        <w:tblPrEx/>
        <w:trPr>
          <w:trHeight w:val="1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96" w:type="dxa"/>
            <w:textDirection w:val="lrTb"/>
            <w:noWrap w:val="false"/>
          </w:tcPr>
          <w:p>
            <w:pPr>
              <w:pStyle w:val="625"/>
              <w:numPr>
                <w:ilvl w:val="0"/>
                <w:numId w:val="2"/>
              </w:numPr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процедуры и предмета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договора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32" w:type="dxa"/>
            <w:textDirection w:val="lrTb"/>
            <w:noWrap w:val="false"/>
          </w:tcPr>
          <w:p>
            <w:pPr>
              <w:jc w:val="both"/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 xml:space="preserve">Запрос котировок в электронной форме на право заключения договора на поставку грузового автомобиля Камаз или аналог для нужд  АО «Калининградская генерирующая компания».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</w:r>
          </w:p>
        </w:tc>
      </w:tr>
    </w:tbl>
    <w:p>
      <w:pPr>
        <w:pStyle w:val="625"/>
        <w:numPr>
          <w:ilvl w:val="0"/>
          <w:numId w:val="2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Начальная цена контракта: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6 700 800 RUB</w:t>
      </w:r>
      <w:r>
        <w:rPr>
          <w:rFonts w:ascii="Arial" w:hAnsi="Arial" w:cs="Arial"/>
          <w:sz w:val="20"/>
          <w:szCs w:val="20"/>
        </w:rPr>
      </w:r>
    </w:p>
    <w:p>
      <w:pPr>
        <w:pStyle w:val="625"/>
        <w:numPr>
          <w:ilvl w:val="0"/>
          <w:numId w:val="2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>
        <w:rPr>
          <w:rFonts w:ascii="Times New Roman" w:hAnsi="Times New Roman" w:cs="Times New Roman"/>
          <w:sz w:val="24"/>
          <w:szCs w:val="24"/>
        </w:rPr>
        <w:t xml:space="preserve">и документация были размещены</w:t>
      </w:r>
      <w:r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  <w:t xml:space="preserve">«07» февраля 2025г.</w:t>
      </w:r>
      <w:r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>
        <w:rPr>
          <w:rFonts w:ascii="Times New Roman" w:hAnsi="Times New Roman" w:cs="Times New Roman"/>
          <w:sz w:val="24"/>
          <w:szCs w:val="24"/>
        </w:rPr>
        <w:t xml:space="preserve">https://rosseti.roseltorg.ru/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Arial" w:hAnsi="Arial" w:cs="Arial"/>
          <w:sz w:val="20"/>
          <w:szCs w:val="20"/>
        </w:rPr>
      </w:r>
    </w:p>
    <w:p>
      <w:pPr>
        <w:pStyle w:val="625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 xml:space="preserve">На заседании комиссии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sz w:val="24"/>
          <w:szCs w:val="24"/>
        </w:rPr>
        <w:t xml:space="preserve">Комиссия отсутствует</w:t>
      </w:r>
      <w:r>
        <w:rPr>
          <w:rFonts w:ascii="Times New Roman" w:hAnsi="Times New Roman" w:cs="Times New Roman"/>
          <w:bCs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, при рассмотрении зая</w:t>
      </w:r>
      <w:r>
        <w:rPr>
          <w:rFonts w:ascii="Times New Roman" w:hAnsi="Times New Roman" w:cs="Times New Roman"/>
          <w:sz w:val="24"/>
          <w:szCs w:val="24"/>
        </w:rPr>
        <w:t xml:space="preserve">вок на участие присутствовали:</w:t>
      </w:r>
      <w:r>
        <w:rPr>
          <w:rFonts w:ascii="Arial" w:hAnsi="Arial" w:cs="Arial"/>
          <w:sz w:val="20"/>
          <w:szCs w:val="20"/>
        </w:rPr>
      </w:r>
    </w:p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pStyle w:val="625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>
        <w:rPr>
          <w:rFonts w:ascii="Times New Roman" w:hAnsi="Times New Roman" w:cs="Times New Roman"/>
          <w:bCs/>
          <w:sz w:val="24"/>
          <w:szCs w:val="24"/>
        </w:rPr>
        <w:t xml:space="preserve">15 часов 00 минут (время московское) «17» февраля 2025г.</w:t>
      </w:r>
      <w:r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bCs/>
          <w:sz w:val="24"/>
          <w:szCs w:val="24"/>
        </w:rPr>
        <w:t xml:space="preserve">3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заяв</w:t>
      </w:r>
      <w:r>
        <w:rPr>
          <w:rFonts w:ascii="Times New Roman" w:hAnsi="Times New Roman" w:cs="Times New Roman"/>
          <w:bCs/>
          <w:sz w:val="24"/>
          <w:szCs w:val="24"/>
        </w:rPr>
        <w:t xml:space="preserve">ки</w:t>
      </w:r>
      <w:r>
        <w:rPr>
          <w:rFonts w:ascii="Times New Roman" w:hAnsi="Times New Roman" w:cs="Times New Roman"/>
          <w:sz w:val="24"/>
          <w:szCs w:val="24"/>
        </w:rPr>
        <w:t xml:space="preserve"> от участник</w:t>
      </w:r>
      <w:r>
        <w:rPr>
          <w:rFonts w:ascii="Times New Roman" w:hAnsi="Times New Roman" w:cs="Times New Roman"/>
          <w:sz w:val="24"/>
          <w:szCs w:val="24"/>
        </w:rPr>
        <w:t xml:space="preserve">ов, с порядковыми номерами: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1, 2, 4</w:t>
      </w:r>
      <w:r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  <w:lang w:val="en-US"/>
        </w:rPr>
        <w:t xml:space="preserve">.</w:t>
      </w:r>
      <w:r>
        <w:rPr>
          <w:rFonts w:ascii="Arial" w:hAnsi="Arial" w:cs="Arial"/>
          <w:sz w:val="20"/>
          <w:szCs w:val="20"/>
          <w:lang w:val="en-US"/>
        </w:rPr>
      </w:r>
    </w:p>
    <w:p>
      <w:pPr>
        <w:pStyle w:val="625"/>
        <w:numPr>
          <w:ilvl w:val="0"/>
          <w:numId w:val="2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32514489454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приняла решение:</w:t>
      </w:r>
      <w:r>
        <w:rPr>
          <w:rFonts w:ascii="Arial" w:hAnsi="Arial" w:cs="Arial"/>
          <w:sz w:val="20"/>
          <w:szCs w:val="20"/>
        </w:rPr>
      </w:r>
    </w:p>
    <w:p>
      <w:pPr>
        <w:pStyle w:val="625"/>
        <w:numPr>
          <w:ilvl w:val="1"/>
          <w:numId w:val="2"/>
        </w:numPr>
        <w:ind w:left="1134" w:hanging="283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заявителей: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000" w:type="pct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1556"/>
        <w:gridCol w:w="1639"/>
        <w:gridCol w:w="3326"/>
        <w:gridCol w:w="1136"/>
        <w:gridCol w:w="2206"/>
      </w:tblGrid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Порядковый номер заявки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Дата и время регистрации заявки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Наименование участника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Статус допуска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Основание для решения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13.02.2025 11:42:33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ОБЩЕСТВО С ОГРАНИЧЕННОЙ ОТВЕТСТВЕННОСТЬЮ "АВТОМИР"</w:t>
              <w:br/>
              <w:t xml:space="preserve">ИНН/КПП 1686026428/168601001</w:t>
              <w:br/>
              <w:t xml:space="preserve">ОГРН 1231600019200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14.02.2025 18:50:00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ОБЩЕСТВО С ОГРАНИЧЕННОЙ ОТВЕТСТВЕННОСТЬЮ "КАРДАНБАЛТ"</w:t>
              <w:br/>
              <w:t xml:space="preserve">ИНН/КПП 3917514154/391701001</w:t>
              <w:br/>
              <w:t xml:space="preserve">ОГРН 1123926014046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17.02.2025 13:50:09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ОБЩЕСТВО С ОГРАНИЧЕННОЙ ОТВЕТСТВЕННОСТЬЮ "РАРИТЭК АВТО ГРУПП"</w:t>
              <w:br/>
              <w:t xml:space="preserve">ИНН/КПП 1434047476/143401001</w:t>
              <w:br/>
              <w:t xml:space="preserve">ОГРН 1141434001170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  <w:r/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ind w:left="0" w:firstLine="0"/>
        <w:jc w:val="both"/>
        <w:keepLines/>
        <w:spacing w:after="96"/>
        <w:tabs>
          <w:tab w:val="num" w:pos="426" w:leader="none"/>
          <w:tab w:val="clear" w:pos="792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6.2.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 соответствии с п. 13 части II «Информационная карта закупки» извещения о закупке, изменить сроки проведения этапов, следующих после окончания срока подачи заявок, следующим образом: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both"/>
        <w:keepLines/>
        <w:spacing w:after="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установить новый срок рассмотрения заявок 03.03.2025 г.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both"/>
        <w:spacing w:line="12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установить новый срок подведения итогов 04.03.2025 г.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25"/>
        <w:ind w:left="825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pStyle w:val="625"/>
        <w:numPr>
          <w:ilvl w:val="0"/>
          <w:numId w:val="2"/>
        </w:numPr>
        <w:jc w:val="both"/>
        <w:spacing w:after="0" w:line="240" w:lineRule="auto"/>
        <w:widowControl w:val="off"/>
        <w:rPr>
          <w:rStyle w:val="174"/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Настоящий протокол рассмотрения</w:t>
      </w:r>
      <w:r>
        <w:rPr>
          <w:rFonts w:ascii="Times New Roman" w:hAnsi="Times New Roman" w:cs="Times New Roman"/>
          <w:sz w:val="24"/>
          <w:szCs w:val="24"/>
        </w:rPr>
        <w:t xml:space="preserve"> заявок направлен на сайт Единой электронной торговой площадки, по адресу в сети «Интернет»:</w:t>
      </w:r>
      <w:r>
        <w:t xml:space="preserve"> </w:t>
      </w:r>
      <w:r>
        <w:rPr>
          <w:rFonts w:ascii="Times New Roman" w:hAnsi="Times New Roman" w:cs="Times New Roman"/>
        </w:rPr>
      </w:r>
      <w:hyperlink r:id="rId9" w:tooltip="https://rosseti.roseltorg.ru/." w:history="1">
        <w:r>
          <w:rPr>
            <w:rStyle w:val="174"/>
            <w:rFonts w:ascii="Times New Roman" w:hAnsi="Times New Roman" w:cs="Times New Roman"/>
          </w:rPr>
          <w:t xml:space="preserve">https://rosseti.roseltorg.ru/</w:t>
        </w:r>
        <w:r>
          <w:rPr>
            <w:rStyle w:val="174"/>
            <w:rFonts w:ascii="Times New Roman" w:hAnsi="Times New Roman" w:cs="Times New Roman"/>
            <w:sz w:val="24"/>
            <w:szCs w:val="24"/>
          </w:rPr>
          <w:t xml:space="preserve">.</w:t>
        </w:r>
        <w:r>
          <w:rPr>
            <w:rStyle w:val="174"/>
            <w:rFonts w:ascii="Arial" w:hAnsi="Arial" w:cs="Arial"/>
            <w:sz w:val="20"/>
            <w:szCs w:val="20"/>
          </w:rPr>
        </w:r>
      </w:hyperlink>
      <w:r>
        <w:rPr>
          <w:rFonts w:ascii="Arial" w:hAnsi="Arial" w:cs="Arial"/>
          <w:sz w:val="20"/>
          <w:szCs w:val="20"/>
        </w:rPr>
      </w:r>
    </w:p>
    <w:p>
      <w:p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Члены комиссии, присутствующие на заседании: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1_689"/>
        <w:tblLook w:val="04A0" w:firstRow="1" w:lastRow="0" w:firstColumn="1" w:lastColumn="0" w:noHBand="0" w:noVBand="1"/>
      </w:tblPr>
      <w:tblGrid>
        <w:gridCol w:w="5000"/>
        <w:gridCol w:w="5000"/>
        <w:gridCol w:w="5000"/>
      </w:tblGrid>
      <w:tr>
        <w:tblPrEx/>
        <w:trPr>
          <w:cantSplit/>
        </w:trPr>
        <w:tc>
          <w:tcPr>
            <w:tcW w:w="5000" w:type="dxa"/>
            <w:vAlign w:val="bottom"/>
            <w:textDirection w:val="lrTb"/>
            <w:noWrap w:val="false"/>
          </w:tcPr>
          <w:p>
            <w:pPr>
              <w:jc w:val="left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bottom w:val="single" w:color="000000" w:sz="1" w:space="0"/>
            </w:tcBorders>
            <w:tcW w:w="5000" w:type="dxa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5000" w:type="dxa"/>
            <w:textDirection w:val="lrTb"/>
            <w:noWrap w:val="false"/>
          </w:tcPr>
          <w:p>
            <w:pPr>
              <w:jc w:val="left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Лемешев Андрей Владимирович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cantSplit/>
        </w:trPr>
        <w:tc>
          <w:tcPr>
            <w:tcW w:w="5000" w:type="dxa"/>
            <w:vAlign w:val="bottom"/>
            <w:textDirection w:val="lrTb"/>
            <w:noWrap w:val="false"/>
          </w:tcPr>
          <w:p>
            <w:pPr>
              <w:jc w:val="left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bottom w:val="single" w:color="000000" w:sz="1" w:space="0"/>
            </w:tcBorders>
            <w:tcW w:w="5000" w:type="dxa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5000" w:type="dxa"/>
            <w:textDirection w:val="lrTb"/>
            <w:noWrap w:val="false"/>
          </w:tcPr>
          <w:p>
            <w:pPr>
              <w:jc w:val="left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Котивец Дмитрий Владимирович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cantSplit/>
        </w:trPr>
        <w:tc>
          <w:tcPr>
            <w:tcW w:w="5000" w:type="dxa"/>
            <w:vAlign w:val="bottom"/>
            <w:textDirection w:val="lrTb"/>
            <w:noWrap w:val="false"/>
          </w:tcPr>
          <w:p>
            <w:pPr>
              <w:jc w:val="left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bottom w:val="single" w:color="000000" w:sz="1" w:space="0"/>
            </w:tcBorders>
            <w:tcW w:w="5000" w:type="dxa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5000" w:type="dxa"/>
            <w:textDirection w:val="lrTb"/>
            <w:noWrap w:val="false"/>
          </w:tcPr>
          <w:p>
            <w:pPr>
              <w:jc w:val="left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Рассадкин Николай Юрьевич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cantSplit/>
        </w:trPr>
        <w:tc>
          <w:tcPr>
            <w:tcW w:w="5000" w:type="dxa"/>
            <w:vAlign w:val="bottom"/>
            <w:textDirection w:val="lrTb"/>
            <w:noWrap w:val="false"/>
          </w:tcPr>
          <w:p>
            <w:pPr>
              <w:jc w:val="left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Член комисии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bottom w:val="single" w:color="000000" w:sz="1" w:space="0"/>
            </w:tcBorders>
            <w:tcW w:w="5000" w:type="dxa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5000" w:type="dxa"/>
            <w:textDirection w:val="lrTb"/>
            <w:noWrap w:val="false"/>
          </w:tcPr>
          <w:p>
            <w:pPr>
              <w:jc w:val="left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Скородумов Игорь Юрьевич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cantSplit/>
        </w:trPr>
        <w:tc>
          <w:tcPr>
            <w:tcW w:w="5000" w:type="dxa"/>
            <w:vAlign w:val="bottom"/>
            <w:textDirection w:val="lrTb"/>
            <w:noWrap w:val="false"/>
          </w:tcPr>
          <w:p>
            <w:pPr>
              <w:jc w:val="left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bottom w:val="single" w:color="000000" w:sz="1" w:space="0"/>
            </w:tcBorders>
            <w:tcW w:w="5000" w:type="dxa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5000" w:type="dxa"/>
            <w:textDirection w:val="lrTb"/>
            <w:noWrap w:val="false"/>
          </w:tcPr>
          <w:p>
            <w:pPr>
              <w:jc w:val="left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Федорова Анастасия Николаевна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cantSplit/>
        </w:trPr>
        <w:tc>
          <w:tcPr>
            <w:tcW w:w="5000" w:type="dxa"/>
            <w:vAlign w:val="bottom"/>
            <w:textDirection w:val="lrTb"/>
            <w:noWrap w:val="false"/>
          </w:tcPr>
          <w:p>
            <w:pPr>
              <w:jc w:val="left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Секретарь комиссии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bottom w:val="single" w:color="000000" w:sz="1" w:space="0"/>
            </w:tcBorders>
            <w:tcW w:w="5000" w:type="dxa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5000" w:type="dxa"/>
            <w:textDirection w:val="lrTb"/>
            <w:noWrap w:val="false"/>
          </w:tcPr>
          <w:p>
            <w:pPr>
              <w:jc w:val="left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Завада Ольга Сергеевна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ascii="Times New Roman" w:hAnsi="Times New Roman" w:eastAsia="Times New Roman" w:cs="Times New Roman"/>
          <w:b/>
          <w:bCs/>
          <w:sz w:val="2"/>
          <w:szCs w:val="2"/>
        </w:rPr>
      </w:r>
      <w:r>
        <w:rPr>
          <w:rFonts w:ascii="Times New Roman" w:hAnsi="Times New Roman" w:cs="Times New Roman"/>
          <w:b/>
          <w:bCs/>
          <w:sz w:val="2"/>
          <w:szCs w:val="2"/>
        </w:rPr>
      </w:r>
    </w:p>
    <w:p>
      <w:pPr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w="11907" w:h="16840" w:orient="portrait"/>
      <w:pgMar w:top="1077" w:right="567" w:bottom="964" w:left="1077" w:header="57" w:footer="567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25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1"/>
    <w:next w:val="62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1"/>
    <w:next w:val="62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2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1"/>
    <w:next w:val="62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2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1"/>
    <w:next w:val="62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1"/>
    <w:next w:val="62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1"/>
    <w:next w:val="62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1"/>
    <w:next w:val="62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1"/>
    <w:next w:val="62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1"/>
    <w:next w:val="62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1"/>
    <w:next w:val="62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2"/>
    <w:link w:val="34"/>
    <w:uiPriority w:val="10"/>
    <w:rPr>
      <w:sz w:val="48"/>
      <w:szCs w:val="48"/>
    </w:rPr>
  </w:style>
  <w:style w:type="paragraph" w:styleId="36">
    <w:name w:val="Subtitle"/>
    <w:basedOn w:val="621"/>
    <w:next w:val="62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2"/>
    <w:link w:val="36"/>
    <w:uiPriority w:val="11"/>
    <w:rPr>
      <w:sz w:val="24"/>
      <w:szCs w:val="24"/>
    </w:rPr>
  </w:style>
  <w:style w:type="paragraph" w:styleId="38">
    <w:name w:val="Quote"/>
    <w:basedOn w:val="621"/>
    <w:next w:val="62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1"/>
    <w:next w:val="62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2"/>
    <w:link w:val="42"/>
    <w:uiPriority w:val="99"/>
  </w:style>
  <w:style w:type="paragraph" w:styleId="44">
    <w:name w:val="Footer"/>
    <w:basedOn w:val="62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2"/>
    <w:link w:val="44"/>
    <w:uiPriority w:val="99"/>
  </w:style>
  <w:style w:type="paragraph" w:styleId="46">
    <w:name w:val="Caption"/>
    <w:basedOn w:val="621"/>
    <w:next w:val="62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2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2"/>
    <w:uiPriority w:val="99"/>
    <w:unhideWhenUsed/>
    <w:rPr>
      <w:vertAlign w:val="superscript"/>
    </w:rPr>
  </w:style>
  <w:style w:type="paragraph" w:styleId="178">
    <w:name w:val="endnote text"/>
    <w:basedOn w:val="62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2"/>
    <w:uiPriority w:val="99"/>
    <w:semiHidden/>
    <w:unhideWhenUsed/>
    <w:rPr>
      <w:vertAlign w:val="superscript"/>
    </w:rPr>
  </w:style>
  <w:style w:type="paragraph" w:styleId="181">
    <w:name w:val="toc 1"/>
    <w:basedOn w:val="621"/>
    <w:next w:val="62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1"/>
    <w:next w:val="62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1"/>
    <w:next w:val="62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1"/>
    <w:next w:val="62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1"/>
    <w:next w:val="62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1"/>
    <w:next w:val="62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1"/>
    <w:next w:val="62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1"/>
    <w:next w:val="62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1"/>
    <w:next w:val="62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1"/>
    <w:next w:val="621"/>
    <w:uiPriority w:val="99"/>
    <w:unhideWhenUsed/>
    <w:pPr>
      <w:spacing w:after="0" w:afterAutospacing="0"/>
    </w:pPr>
  </w:style>
  <w:style w:type="paragraph" w:styleId="621" w:default="1">
    <w:name w:val="Normal"/>
    <w:qFormat/>
  </w:style>
  <w:style w:type="character" w:styleId="622" w:default="1">
    <w:name w:val="Default Paragraph Font"/>
    <w:uiPriority w:val="1"/>
    <w:semiHidden/>
    <w:unhideWhenUsed/>
  </w:style>
  <w:style w:type="table" w:styleId="62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4" w:default="1">
    <w:name w:val="No List"/>
    <w:uiPriority w:val="99"/>
    <w:semiHidden/>
    <w:unhideWhenUsed/>
  </w:style>
  <w:style w:type="paragraph" w:styleId="625">
    <w:name w:val="List Paragraph"/>
    <w:basedOn w:val="621"/>
    <w:uiPriority w:val="34"/>
    <w:qFormat/>
    <w:pPr>
      <w:contextualSpacing/>
      <w:ind w:left="720"/>
    </w:pPr>
  </w:style>
  <w:style w:type="table" w:styleId="1_689" w:customStyle="1">
    <w:name w:val="style32078"/>
    <w:uiPriority w:val="99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single" w:color="FFFFFF" w:sz="0" w:space="0"/>
        <w:left w:val="single" w:color="FFFFFF" w:sz="0" w:space="0"/>
        <w:bottom w:val="single" w:color="FFFFFF" w:sz="0" w:space="0"/>
        <w:right w:val="single" w:color="FFFFFF" w:sz="0" w:space="0"/>
        <w:insideH w:val="single" w:color="FFFFFF" w:sz="0" w:space="0"/>
        <w:insideV w:val="single" w:color="FFFFFF" w:sz="0" w:space="0"/>
      </w:tblBorders>
      <w:tblLayout w:type="autofit"/>
      <w:tblCellMar>
        <w:left w:w="10" w:type="dxa"/>
        <w:top w:w="0" w:type="dxa"/>
        <w:right w:w="10" w:type="dxa"/>
        <w:bottom w:w="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rosseti.roseltorg.ru/.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Р7-Офис/2024.3.2.551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revision>26</cp:revision>
  <dcterms:created xsi:type="dcterms:W3CDTF">2017-10-25T11:49:00Z</dcterms:created>
  <dcterms:modified xsi:type="dcterms:W3CDTF">2025-03-03T12:40:17Z</dcterms:modified>
</cp:coreProperties>
</file>