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rPr/>
      </w:pPr>
      <w:r>
        <w:rPr/>
        <w:t>ИТОГОВЫЙ ПРОТОКОЛ ЗАПРОСА КОТИРОВОК В ЭЛЕКТРОННОЙ ФОРМЕ</w:t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7746025018DP</w:t>
      </w:r>
    </w:p>
    <w:p>
      <w:pPr>
        <w:pStyle w:val="variable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32515494609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котировок в электронной форме.</w:t>
      </w:r>
    </w:p>
    <w:p>
      <w:pPr>
        <w:pStyle w:val="variable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ГОСУДАРСТВЕННОЕ АВТОНОМНОЕ ПРОФЕССИОНАЛЬНОЕ ОБРАЗОВАТЕЛЬНОЕ УЧРЕЖДЕНИЕ ЛЕНИНГРАДСКОЙ ОБЛАСТИ "БОРСКИЙ АГРОПРОМЫШЛЕННЫЙ ТЕХНИКУМ" (ИНН: 4701002194, КПП: 471501001, ОГРН: 1034700507852).</w:t>
      </w:r>
    </w:p>
    <w:p>
      <w:pPr>
        <w:pStyle w:val="text"/>
        <w:rPr/>
      </w:pPr>
      <w:r>
        <w:rPr/>
        <w:t>Место нахождения: 187643, Ленинградская область, Бокситогорский район, деревня Бор.</w:t>
      </w:r>
    </w:p>
    <w:p>
      <w:pPr>
        <w:pStyle w:val="text"/>
        <w:rPr/>
      </w:pPr>
      <w:r>
        <w:rPr/>
        <w:t>Почтовый адрес: 187643, Ленинградская область, Бокситогорский район, деревня Бор.</w:t>
      </w:r>
    </w:p>
    <w:p>
      <w:pPr>
        <w:pStyle w:val="variable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ГОСУДАРСТВЕННОЕ АВТОНОМНОЕ ПРОФЕССИОНАЛЬНОЕ ОБРАЗОВАТЕЛЬНОЕ УЧРЕЖДЕНИЕ ЛЕНИНГРАДСКОЙ ОБЛАСТИ "БОРСКИЙ АГРОПРОМЫШЛЕННЫЙ ТЕХНИКУМ" (ИНН: 4701002194, КПП: 471501001, ОГРН: 1034700507852).</w:t>
      </w:r>
    </w:p>
    <w:p>
      <w:pPr>
        <w:pStyle w:val="text"/>
        <w:rPr/>
      </w:pPr>
      <w:r>
        <w:rPr/>
        <w:t>Место нахождения: 187643, Ленинградская область, Бокситогорский район, деревня Бор.</w:t>
      </w:r>
    </w:p>
    <w:p>
      <w:pPr>
        <w:pStyle w:val="text"/>
        <w:rPr/>
      </w:pPr>
      <w:r>
        <w:rPr/>
        <w:t>Почтовый адрес: 187643, Ленинградская область, Бокситогорский район, деревня Бор.</w:t>
      </w:r>
    </w:p>
    <w:p>
      <w:pPr>
        <w:pStyle w:val="variable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Ганчук Н. К., тел.: +7 813 662-42-46, e-mail: buhbapt@mail.ru</w:t>
      </w:r>
    </w:p>
    <w:p>
      <w:pPr>
        <w:pStyle w:val="variable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Общество с ограниченной ответственностью "РЕГИОН" (ИНН: 0278160590, КПП: 027601001, ОГРН: 1090280022777).</w:t>
      </w:r>
    </w:p>
    <w:p>
      <w:pPr>
        <w:pStyle w:val="text"/>
        <w:rPr/>
      </w:pPr>
      <w:r>
        <w:rPr/>
        <w:t>Место нахождения: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Почтовый адрес: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Техническая поддержка: тел.: 8 (800) 600 72 28, эл. почта: info@etp-region.ru</w:t>
      </w:r>
    </w:p>
    <w:p>
      <w:pPr>
        <w:pStyle w:val="variable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Услуга по обеспечению функционирования элементов СПИ ЦАСПИ в ГАПОУ ЛО "БАПТ"</w:t>
      </w:r>
    </w:p>
    <w:p>
      <w:pPr>
        <w:pStyle w:val="variable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Услуга по обеспечению функционирования элементов СПИ ЦАСПИ в ГАПОУ ЛО "БАПТ".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26"/>
        <w:gridCol w:w="2066"/>
        <w:gridCol w:w="1591"/>
        <w:gridCol w:w="1395"/>
        <w:gridCol w:w="2072"/>
        <w:gridCol w:w="2087"/>
      </w:tblGrid>
      <w:tr>
        <w:trPr/>
        <w:tc>
          <w:tcPr>
            <w:tcW w:w="426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06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59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9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07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26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066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Услуги систем обеспечения безопасности</w:t>
            </w:r>
          </w:p>
        </w:tc>
        <w:tc>
          <w:tcPr>
            <w:tcW w:w="1591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12 (Месяц)</w:t>
            </w:r>
          </w:p>
        </w:tc>
        <w:tc>
          <w:tcPr>
            <w:tcW w:w="1395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snapToGrid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072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80.20.10.000: Услуги систем обеспечения безопасности</w:t>
            </w:r>
          </w:p>
        </w:tc>
        <w:tc>
          <w:tcPr>
            <w:tcW w:w="208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80.20: Деятельность систем обеспечения безопасности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variable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Услуги систем обеспечения безопасности: 12 Месяцев (2 объекта).</w:t>
      </w:r>
    </w:p>
    <w:p>
      <w:pPr>
        <w:pStyle w:val="variable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245 359.92 руб.</w:t>
      </w:r>
    </w:p>
    <w:p>
      <w:pPr>
        <w:pStyle w:val="variable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5 декабря 2025 года по 15 декабря 2025 года.</w:t>
      </w:r>
    </w:p>
    <w:p>
      <w:pPr>
        <w:pStyle w:val="variable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https://torgi.etp-region.ru, http://zakupki.gov.ru.</w:t>
      </w:r>
    </w:p>
    <w:p>
      <w:pPr>
        <w:pStyle w:val="variable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5 декабря 2025 года.</w:t>
      </w:r>
    </w:p>
    <w:p>
      <w:pPr>
        <w:pStyle w:val="variable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09:59 MCK.</w:t>
      </w:r>
    </w:p>
    <w:p>
      <w:pPr>
        <w:pStyle w:val="variable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187643, Ленинградская область, Бокситогорский район, деревня Бор, 15 декабря 2025 года в 10:15 MCK.</w:t>
      </w:r>
    </w:p>
    <w:p>
      <w:pPr>
        <w:pStyle w:val="variable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187643, Ленинградская область, Бокситогорский район, деревня Бор, 15 декабря 2025 года в 10:15 MCK.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9636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3"/>
        <w:gridCol w:w="3827"/>
        <w:gridCol w:w="1916"/>
      </w:tblGrid>
      <w:tr>
        <w:trPr/>
        <w:tc>
          <w:tcPr>
            <w:tcW w:w="389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2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3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14.12.2025 23:04:19 MCK</w:t>
            </w:r>
          </w:p>
        </w:tc>
        <w:tc>
          <w:tcPr>
            <w:tcW w:w="3827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№70409</w:t>
            </w:r>
          </w:p>
        </w:tc>
        <w:tc>
          <w:tcPr>
            <w:tcW w:w="191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9636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29"/>
        <w:gridCol w:w="3207"/>
      </w:tblGrid>
      <w:tr>
        <w:trPr/>
        <w:tc>
          <w:tcPr>
            <w:tcW w:w="642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20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29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№70409</w:t>
            </w:r>
          </w:p>
        </w:tc>
        <w:tc>
          <w:tcPr>
            <w:tcW w:w="320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variable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  <w:i w:val="false"/>
          <w:u w:val="none"/>
        </w:rPr>
        <w:t xml:space="preserve"> допущен и признан участником закупки единственный участник закупки.</w:t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311"/>
        <w:gridCol w:w="4326"/>
      </w:tblGrid>
      <w:tr>
        <w:trPr/>
        <w:tc>
          <w:tcPr>
            <w:tcW w:w="531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2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311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№70409, - 14.12.2025 23:04 MCK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240 000.00 руб.</w:t>
            </w:r>
          </w:p>
        </w:tc>
        <w:tc>
          <w:tcPr>
            <w:tcW w:w="432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отсутствует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IV. Сведения о признании закупки несостоявшейся</w:t>
      </w:r>
    </w:p>
    <w:p>
      <w:pPr>
        <w:pStyle w:val="text"/>
        <w:rPr/>
      </w:pPr>
      <w:r>
        <w:rPr/>
        <w:t>Конкурентная закупка признана несостоявшейся в связи с тем, что на участие в закупке подана только одна заявка</w:t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Состав комиссии: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5"/>
        <w:gridCol w:w="4971"/>
        <w:gridCol w:w="1761"/>
      </w:tblGrid>
      <w:tr>
        <w:trPr/>
        <w:tc>
          <w:tcPr>
            <w:tcW w:w="9637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Председатель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Кобзев Николай Николаевич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Белова Елена Николаевна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Власова Оксана Леонидовна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Сухарева Виктория Ивановна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Хазова Светлана Николаевна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highlight w:val="black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2025-12-15T07:16:19Z</dcterms:created>
  <dc:creator/>
  <dc:description/>
  <dc:language>en-US</dc:language>
  <cp:lastModifiedBy/>
  <dcterms:modified xsi:type="dcterms:W3CDTF">2025-12-15T07:16:19Z</dcterms:modified>
  <cp:revision>2</cp:revision>
  <dc:subject/>
  <dc:title/>
</cp:coreProperties>
</file>