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32"/>
        <w:jc w:val="center"/>
        <w:spacing w:before="360"/>
        <w:rPr>
          <w:b/>
        </w:rPr>
      </w:pPr>
      <w:r>
        <w:rPr>
          <w:b/>
        </w:rPr>
        <w:t xml:space="preserve">ПРОТОКОЛ</w:t>
      </w:r>
      <w:r>
        <w:rPr>
          <w:b/>
        </w:rPr>
      </w:r>
      <w:r>
        <w:rPr>
          <w:b/>
        </w:rPr>
      </w:r>
    </w:p>
    <w:p>
      <w:pPr>
        <w:pStyle w:val="932"/>
        <w:jc w:val="center"/>
      </w:pPr>
      <w:r>
        <w:t xml:space="preserve">заседания </w:t>
      </w:r>
      <w:r>
        <w:t xml:space="preserve">Закупоч</w:t>
      </w:r>
      <w:r>
        <w:t xml:space="preserve">ной комиссии </w:t>
      </w:r>
      <w:bookmarkStart w:id="0" w:name="OLE_LINK5"/>
      <w:r>
        <w:t xml:space="preserve">по вскрытию конвертов</w:t>
      </w:r>
      <w:r/>
    </w:p>
    <w:p>
      <w:pPr>
        <w:pStyle w:val="932"/>
        <w:jc w:val="center"/>
      </w:pPr>
      <w:r>
        <w:t xml:space="preserve">с </w:t>
      </w:r>
      <w:bookmarkEnd w:id="0"/>
      <w:r>
        <w:t xml:space="preserve">заявками</w:t>
      </w:r>
      <w:r>
        <w:t xml:space="preserve"> </w:t>
      </w:r>
      <w:r>
        <w:t xml:space="preserve">на участие в </w:t>
      </w:r>
      <w:r>
        <w:t xml:space="preserve">закупке</w:t>
      </w:r>
      <w:r/>
    </w:p>
    <w:p>
      <w:pPr>
        <w:pStyle w:val="932"/>
        <w:jc w:val="center"/>
        <w:spacing w:before="120" w:after="240"/>
        <w:rPr>
          <w:b/>
        </w:rPr>
      </w:pPr>
      <w:r>
        <w:rPr>
          <w:b/>
        </w:rPr>
        <w:t xml:space="preserve">г. </w:t>
      </w:r>
      <w:r>
        <w:rPr>
          <w:b/>
        </w:rPr>
        <w:t xml:space="preserve">Москва</w:t>
      </w:r>
      <w:r>
        <w:rPr>
          <w:b/>
        </w:rPr>
      </w:r>
      <w:r>
        <w:rPr>
          <w:b/>
        </w:rPr>
      </w:r>
    </w:p>
    <w:tbl>
      <w:tblPr>
        <w:tblW w:w="10173" w:type="dxa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4361"/>
        <w:gridCol w:w="581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32"/>
              <w:spacing w:before="120"/>
            </w:pPr>
            <w:r>
              <w:t xml:space="preserve">Номер Протокола: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spacing w:before="120"/>
              <w:rPr>
                <w14:ligatures w14:val="none"/>
              </w:rPr>
            </w:pPr>
            <w:r>
              <w:t xml:space="preserve">№221076 ПВК</w:t>
            </w:r>
            <w:r>
              <w:rPr>
                <w14:ligatures w14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32"/>
              <w:spacing w:before="120"/>
            </w:pPr>
            <w:r>
              <w:t xml:space="preserve">Способ закупки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spacing w:before="120"/>
              <w:rPr>
                <w14:ligatures w14:val="none"/>
              </w:rPr>
            </w:pPr>
            <w:r>
              <w:t xml:space="preserve">з</w:t>
            </w:r>
            <w:r>
              <w:t xml:space="preserve">апрос предложений</w:t>
            </w:r>
            <w:r>
              <w:rPr>
                <w14:ligatures w14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32"/>
              <w:spacing w:before="120"/>
            </w:pPr>
            <w:r>
              <w:t xml:space="preserve">Предмет закупки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spacing w:before="120"/>
              <w:rPr>
                <w14:ligatures w14:val="none"/>
              </w:rPr>
            </w:pPr>
            <w:r>
              <w:t xml:space="preserve">Алюминия сульфат технический очищенный первый сорт для филиала "Ириклинская ГРЭС" АО "Интер РАО - Электрогенерация"</w:t>
            </w:r>
            <w:r>
              <w:rPr>
                <w14:ligatures w14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32"/>
              <w:spacing w:before="120"/>
            </w:pPr>
            <w:r>
              <w:t xml:space="preserve">Дата/время проведения заседания: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spacing w:before="120"/>
              <w:rPr>
                <w14:ligatures w14:val="none"/>
              </w:rPr>
            </w:pPr>
            <w:r>
              <w:t xml:space="preserve">«12» декабря 2025г. 12:00 (</w:t>
            </w:r>
            <w:r>
              <w:t xml:space="preserve">по московскому времени</w:t>
            </w:r>
            <w:r>
              <w:t xml:space="preserve">)</w:t>
            </w:r>
            <w:r>
              <w:rPr>
                <w14:ligatures w14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32"/>
              <w:spacing w:before="120"/>
            </w:pPr>
            <w:r>
              <w:t xml:space="preserve">Дата подписания протокола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spacing w:before="120"/>
              <w:rPr>
                <w14:ligatures w14:val="none"/>
              </w:rPr>
            </w:pPr>
            <w:r>
              <w:t xml:space="preserve">«12» декабря 2025г.</w:t>
            </w:r>
            <w:r>
              <w:rPr>
                <w14:ligatures w14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32"/>
              <w:spacing w:before="120"/>
            </w:pPr>
            <w:r>
              <w:t xml:space="preserve">Начальная (максимальная) цена: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spacing w:before="120"/>
              <w:rPr>
                <w14:ligatures w14:val="none"/>
              </w:rPr>
            </w:pPr>
            <w:r>
              <w:t xml:space="preserve">1 755 600,00</w:t>
            </w:r>
            <w:r>
              <w:t xml:space="preserve"> </w:t>
            </w:r>
            <w:r>
              <w:t xml:space="preserve"> в рублях (без НДС)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32"/>
              <w:spacing w:before="120"/>
            </w:pPr>
            <w:r>
              <w:t xml:space="preserve">Участниками могут быть только субъекты МСП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spacing w:before="120"/>
              <w:rPr>
                <w14:ligatures w14:val="none"/>
              </w:rPr>
            </w:pPr>
            <w:r>
              <w:t xml:space="preserve">нет</w:t>
            </w:r>
            <w:r>
              <w:rPr>
                <w14:ligatures w14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W w:w="4361" w:type="dxa"/>
            <w:vAlign w:val="bottom"/>
            <w:textDirection w:val="lrTb"/>
            <w:noWrap w:val="false"/>
          </w:tcPr>
          <w:p>
            <w:pPr>
              <w:pStyle w:val="932"/>
              <w:spacing w:before="120"/>
            </w:pPr>
            <w:r>
              <w:t xml:space="preserve">Объем, цена закупаемых товаров, работ, услуг, срок исполнения договора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W w:w="5812" w:type="dxa"/>
            <w:vAlign w:val="bottom"/>
            <w:textDirection w:val="lrTb"/>
            <w:noWrap w:val="false"/>
          </w:tcPr>
          <w:p>
            <w:pPr>
              <w:spacing w:before="120"/>
              <w:rPr>
                <w14:ligatures w14:val="none"/>
              </w:rPr>
            </w:pPr>
            <w:r>
              <w:t xml:space="preserve">в</w:t>
            </w:r>
            <w:r>
              <w:t xml:space="preserve"> </w:t>
            </w:r>
            <w:r>
              <w:t xml:space="preserve">соответствии с Закупочной документацией</w:t>
            </w:r>
            <w:r>
              <w:rPr>
                <w14:ligatures w14:val="none"/>
              </w:rPr>
            </w:r>
          </w:p>
        </w:tc>
      </w:tr>
    </w:tbl>
    <w:p>
      <w:pPr>
        <w:ind w:firstLine="0"/>
        <w:spacing w:before="120" w:after="120"/>
        <w:rPr>
          <w:bCs/>
          <w:i/>
          <w:color w:val="548dd4"/>
        </w:rPr>
      </w:pPr>
      <w:r>
        <w:rPr>
          <w:highlight w:val="none"/>
        </w:rPr>
      </w:r>
      <w:r>
        <w:rPr>
          <w:highlight w:val="none"/>
        </w:rPr>
      </w:r>
      <w:r>
        <w:rPr>
          <w:bCs/>
          <w:i/>
          <w:color w:val="548dd4"/>
        </w:rPr>
      </w:r>
    </w:p>
    <w:p>
      <w:pPr>
        <w:pStyle w:val="932"/>
        <w:ind w:firstLine="0"/>
        <w:spacing w:before="120" w:after="120"/>
        <w:rPr>
          <w:b/>
          <w:bCs/>
        </w:rPr>
      </w:pPr>
      <w:r>
        <w:rPr>
          <w:b/>
        </w:rPr>
        <w:t xml:space="preserve">ВОПРОСЫ ЗАСЕДАНИЯ </w:t>
      </w:r>
      <w:r>
        <w:rPr>
          <w:b/>
        </w:rPr>
        <w:t xml:space="preserve">ЗАКУПОЧ</w:t>
      </w:r>
      <w:r>
        <w:rPr>
          <w:b/>
        </w:rPr>
        <w:t xml:space="preserve">НОЙ КОМИССИИ:</w:t>
      </w:r>
      <w:r>
        <w:rPr>
          <w:b/>
        </w:rPr>
        <w:t xml:space="preserve"> </w:t>
      </w:r>
      <w:r>
        <w:rPr>
          <w:highlight w:val="none"/>
        </w:rPr>
      </w:r>
      <w:r>
        <w:rPr>
          <w:b/>
          <w:bCs/>
        </w:rPr>
      </w:r>
    </w:p>
    <w:p>
      <w:pPr>
        <w:ind w:firstLine="0"/>
        <w:spacing w:before="120" w:after="120"/>
        <w:rPr>
          <w:highlight w:val="none"/>
        </w:rPr>
      </w:pPr>
      <w:r>
        <w:rPr>
          <w:b/>
        </w:rPr>
      </w:r>
      <w:r>
        <w:t xml:space="preserve">На </w:t>
      </w:r>
      <w:r>
        <w:t xml:space="preserve">участие в </w:t>
      </w:r>
      <w:r>
        <w:t xml:space="preserve">закупк</w:t>
      </w:r>
      <w:r>
        <w:t xml:space="preserve">е</w:t>
      </w:r>
      <w:r>
        <w:rPr>
          <w:i/>
          <w:color w:val="548dd4"/>
        </w:rPr>
        <w:t xml:space="preserve"> </w:t>
      </w:r>
      <w:r>
        <w:t xml:space="preserve">было п</w:t>
      </w:r>
      <w:r>
        <w:t xml:space="preserve">одано</w:t>
      </w:r>
      <w:r>
        <w:t xml:space="preserve">:</w:t>
      </w:r>
      <w:r>
        <w:t xml:space="preserve"> </w:t>
      </w:r>
      <w:r>
        <w:rPr>
          <w:highlight w:val="none"/>
        </w:rPr>
      </w:r>
      <w:r>
        <w:rPr>
          <w:highlight w:val="none"/>
        </w:rPr>
      </w:r>
    </w:p>
    <w:tbl>
      <w:tblPr>
        <w:tblW w:w="9923" w:type="dxa"/>
        <w:tblInd w:w="1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64"/>
        <w:gridCol w:w="4113"/>
        <w:gridCol w:w="5246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473"/>
          <w:tblHeader/>
        </w:trPr>
        <w:tc>
          <w:tcPr>
            <w:shd w:val="clear" w:color="auto" w:fill="bfbfbf"/>
            <w:tcBorders>
              <w:bottom w:val="single" w:color="000000" w:sz="6" w:space="0"/>
            </w:tcBorders>
            <w:tcW w:w="564" w:type="dxa"/>
            <w:vAlign w:val="center"/>
            <w:textDirection w:val="lrTb"/>
            <w:noWrap w:val="false"/>
          </w:tcPr>
          <w:p>
            <w:pPr>
              <w:pStyle w:val="932"/>
              <w:ind w:left="-108" w:right="-108"/>
              <w:jc w:val="center"/>
              <w:keepNext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№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932"/>
              <w:ind w:left="-108" w:right="-108"/>
              <w:jc w:val="center"/>
              <w:keepNext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п/п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bottom w:val="single" w:color="000000" w:sz="6" w:space="0"/>
            </w:tcBorders>
            <w:tcW w:w="4113" w:type="dxa"/>
            <w:vAlign w:val="center"/>
            <w:textDirection w:val="lrTb"/>
            <w:noWrap w:val="false"/>
          </w:tcPr>
          <w:p>
            <w:pPr>
              <w:pStyle w:val="932"/>
              <w:ind w:left="57" w:right="57"/>
              <w:jc w:val="center"/>
              <w:keepNext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Порядковый номер Участника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bottom w:val="single" w:color="000000" w:sz="6" w:space="0"/>
            </w:tcBorders>
            <w:tcW w:w="5246" w:type="dxa"/>
            <w:vAlign w:val="center"/>
            <w:textDirection w:val="lrTb"/>
            <w:noWrap w:val="false"/>
          </w:tcPr>
          <w:p>
            <w:pPr>
              <w:pStyle w:val="932"/>
              <w:ind w:left="57" w:right="57"/>
              <w:jc w:val="center"/>
              <w:keepNext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Дата и время регистрации заявки, </w:t>
            </w:r>
            <w:r>
              <w:rPr>
                <w:sz w:val="22"/>
                <w:szCs w:val="22"/>
              </w:rPr>
              <w:t xml:space="preserve">О</w:t>
            </w:r>
            <w:r>
              <w:rPr>
                <w:sz w:val="22"/>
                <w:szCs w:val="22"/>
              </w:rPr>
              <w:t xml:space="preserve">бщая цена </w:t>
            </w:r>
            <w:r>
              <w:rPr>
                <w:sz w:val="22"/>
                <w:szCs w:val="22"/>
              </w:rPr>
              <w:t xml:space="preserve">заявки</w:t>
            </w:r>
            <w:r>
              <w:rPr>
                <w:sz w:val="22"/>
                <w:szCs w:val="22"/>
              </w:rPr>
              <w:t xml:space="preserve"> на участие в закупке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75"/>
          <w:tblHeader/>
        </w:trPr>
        <w:tc>
          <w:tcPr>
            <w:shd w:val="clear" w:color="auto" w:fill="bfbfbf"/>
            <w:tcW w:w="564" w:type="dxa"/>
            <w:vAlign w:val="center"/>
            <w:textDirection w:val="lrTb"/>
            <w:noWrap w:val="false"/>
          </w:tcPr>
          <w:p>
            <w:pPr>
              <w:pStyle w:val="932"/>
              <w:ind w:left="34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1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auto" w:fill="bfbfbf"/>
            <w:tcW w:w="4113" w:type="dxa"/>
            <w:vAlign w:val="center"/>
            <w:textDirection w:val="lrTb"/>
            <w:noWrap w:val="false"/>
          </w:tcPr>
          <w:p>
            <w:pPr>
              <w:pStyle w:val="932"/>
              <w:ind w:left="57" w:right="57"/>
              <w:jc w:val="center"/>
              <w:spacing w:before="40" w:after="4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2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auto" w:fill="bfbfbf"/>
            <w:tcW w:w="5246" w:type="dxa"/>
            <w:vAlign w:val="center"/>
            <w:textDirection w:val="lrTb"/>
            <w:noWrap w:val="false"/>
          </w:tcPr>
          <w:p>
            <w:pPr>
              <w:pStyle w:val="932"/>
              <w:ind w:left="57" w:right="57"/>
              <w:jc w:val="center"/>
              <w:spacing w:before="40" w:after="4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3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474"/>
        </w:trPr>
        <w:tc>
          <w:tcPr>
            <w:tcW w:w="564" w:type="dxa"/>
            <w:vAlign w:val="top"/>
            <w:textDirection w:val="lrTb"/>
            <w:noWrap w:val="false"/>
          </w:tcPr>
          <w:p>
            <w:pPr>
              <w:pStyle w:val="932"/>
              <w:numPr>
                <w:ilvl w:val="0"/>
                <w:numId w:val="1"/>
              </w:numPr>
              <w:ind w:left="0" w:firstLine="0"/>
              <w:jc w:val="both"/>
              <w:spacing w:line="360" w:lineRule="auto"/>
            </w:pPr>
            <w:r/>
            <w:r/>
          </w:p>
        </w:tc>
        <w:tc>
          <w:tcPr>
            <w:tcW w:w="4113" w:type="dxa"/>
            <w:vAlign w:val="top"/>
            <w:textDirection w:val="lrTb"/>
            <w:noWrap w:val="false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Участник </w:t>
            </w:r>
            <w:r>
              <w:rPr>
                <w:sz w:val="22"/>
                <w:szCs w:val="22"/>
              </w:rPr>
              <w:t xml:space="preserve">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</w:tcBorders>
            <w:tcW w:w="5246" w:type="dxa"/>
            <w:vAlign w:val="top"/>
            <w:textDirection w:val="lrTb"/>
            <w:noWrap w:val="false"/>
          </w:tcPr>
          <w:p>
            <w:pPr>
              <w:pStyle w:val="932"/>
              <w:ind w:left="0" w:right="57"/>
              <w:jc w:val="left"/>
              <w:keepNext/>
              <w:spacing w:before="40" w:after="40"/>
              <w:rPr>
                <w:sz w:val="22"/>
                <w:szCs w:val="22"/>
                <w:u w:val="single"/>
              </w:rPr>
            </w:pPr>
            <w:r>
              <w:rPr>
                <w:i/>
                <w:color w:val="548dd4"/>
                <w:sz w:val="22"/>
                <w:szCs w:val="22"/>
                <w:u w:val="single"/>
              </w:rPr>
            </w:r>
            <w:r>
              <w:rPr>
                <w:sz w:val="22"/>
                <w:szCs w:val="22"/>
                <w:u w:val="single"/>
              </w:rPr>
              <w:t xml:space="preserve">Дата и время регистрации заявки:</w:t>
            </w:r>
            <w:r>
              <w:rPr>
                <w:sz w:val="22"/>
                <w:szCs w:val="22"/>
                <w:u w:val="single"/>
              </w:rPr>
            </w:r>
            <w:r>
              <w:rPr>
                <w:sz w:val="22"/>
                <w:szCs w:val="22"/>
                <w:u w:val="single"/>
              </w:rPr>
            </w:r>
          </w:p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</w:rPr>
              <w:t xml:space="preserve">27.11.2025 08:43:53</w:t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0" w:right="57"/>
              <w:jc w:val="left"/>
              <w:keepNext/>
              <w:spacing w:before="40" w:after="40"/>
              <w:rPr>
                <w:sz w:val="22"/>
                <w:szCs w:val="22"/>
                <w:highlight w:val="none"/>
                <w:u w:val="single"/>
              </w:rPr>
            </w:pPr>
            <w:r>
              <w:rPr>
                <w:sz w:val="22"/>
                <w:szCs w:val="22"/>
                <w:u w:val="single"/>
              </w:rPr>
              <w:t xml:space="preserve">О</w:t>
            </w:r>
            <w:r>
              <w:rPr>
                <w:sz w:val="22"/>
                <w:szCs w:val="22"/>
                <w:u w:val="single"/>
              </w:rPr>
              <w:t xml:space="preserve">бщая цена </w:t>
            </w:r>
            <w:r>
              <w:rPr>
                <w:sz w:val="22"/>
                <w:szCs w:val="22"/>
                <w:u w:val="single"/>
              </w:rPr>
              <w:t xml:space="preserve">заявки</w:t>
            </w:r>
            <w:r>
              <w:rPr>
                <w:sz w:val="22"/>
                <w:szCs w:val="22"/>
                <w:u w:val="single"/>
              </w:rPr>
              <w:t xml:space="preserve"> на участие в закупке:</w:t>
            </w:r>
            <w:r>
              <w:rPr>
                <w:sz w:val="22"/>
                <w:szCs w:val="22"/>
                <w:u w:val="single"/>
              </w:rPr>
            </w:r>
            <w:r>
              <w:rPr>
                <w:sz w:val="22"/>
                <w:szCs w:val="22"/>
                <w:highlight w:val="none"/>
                <w:u w:val="single"/>
              </w:rPr>
            </w:r>
          </w:p>
          <w:p>
            <w:pPr>
              <w:ind w:firstLine="0"/>
              <w:spacing w:before="120" w:after="120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t xml:space="preserve">1 755 600,00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р</w:t>
            </w:r>
            <w:r>
              <w:rPr>
                <w:sz w:val="22"/>
                <w:szCs w:val="22"/>
              </w:rPr>
              <w:t xml:space="preserve">у</w:t>
            </w:r>
            <w:r>
              <w:rPr>
                <w:sz w:val="22"/>
                <w:szCs w:val="22"/>
              </w:rPr>
              <w:t xml:space="preserve">б</w:t>
            </w:r>
            <w:r>
              <w:rPr>
                <w:sz w:val="22"/>
                <w:szCs w:val="22"/>
              </w:rPr>
              <w:t xml:space="preserve">.</w:t>
            </w:r>
            <w:r>
              <w:rPr>
                <w:sz w:val="22"/>
                <w:szCs w:val="22"/>
              </w:rPr>
              <w:t xml:space="preserve">б</w:t>
            </w:r>
            <w:r>
              <w:rPr>
                <w:sz w:val="22"/>
                <w:szCs w:val="22"/>
              </w:rPr>
              <w:t xml:space="preserve">е</w:t>
            </w:r>
            <w:r>
              <w:rPr>
                <w:sz w:val="22"/>
                <w:szCs w:val="22"/>
              </w:rPr>
              <w:t xml:space="preserve">з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Н</w:t>
            </w:r>
            <w:r>
              <w:rPr>
                <w:sz w:val="22"/>
                <w:szCs w:val="22"/>
              </w:rPr>
              <w:t xml:space="preserve">Д</w:t>
            </w:r>
            <w:r>
              <w:rPr>
                <w:sz w:val="22"/>
                <w:szCs w:val="22"/>
              </w:rPr>
              <w:t xml:space="preserve">С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  <w14:ligatures w14:val="none"/>
              </w:rPr>
            </w:r>
          </w:p>
          <w:p>
            <w:pPr>
              <w:jc w:val="both"/>
              <w:rPr>
                <w:bCs/>
                <w:i/>
                <w:color w:val="548dd4"/>
                <w:sz w:val="22"/>
                <w:szCs w:val="22"/>
              </w:rPr>
            </w:pPr>
            <w:r>
              <w:rPr>
                <w:i/>
                <w:color w:val="548dd4"/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bCs/>
                <w:i/>
                <w:color w:val="548dd4"/>
                <w:sz w:val="22"/>
                <w:szCs w:val="22"/>
              </w:rPr>
            </w:r>
          </w:p>
        </w:tc>
      </w:tr>
    </w:tbl>
    <w:p>
      <w:pPr>
        <w:pStyle w:val="932"/>
        <w:numPr>
          <w:ilvl w:val="0"/>
          <w:numId w:val="18"/>
        </w:numPr>
        <w:ind w:left="0" w:firstLine="709"/>
        <w:jc w:val="both"/>
        <w:spacing w:before="120" w:after="120"/>
      </w:pPr>
      <w:r>
        <w:t xml:space="preserve">Результаты рассмотрения заявок: не предусмотрено этапом закупки.</w:t>
      </w:r>
      <w:r/>
    </w:p>
    <w:p>
      <w:pPr>
        <w:pStyle w:val="932"/>
        <w:numPr>
          <w:ilvl w:val="0"/>
          <w:numId w:val="18"/>
        </w:numPr>
        <w:ind w:left="0" w:firstLine="709"/>
        <w:jc w:val="both"/>
        <w:spacing w:before="120" w:after="120"/>
      </w:pPr>
      <w:r>
        <w:t xml:space="preserve">Результаты оценки заявок: не предусмотрено этапом закупки.</w:t>
      </w:r>
      <w:r/>
    </w:p>
    <w:sectPr>
      <w:headerReference w:type="first" r:id="rId9"/>
      <w:footnotePr/>
      <w:endnotePr/>
      <w:type w:val="nextPage"/>
      <w:pgSz w:w="11906" w:h="16838" w:orient="portrait"/>
      <w:pgMar w:top="1134" w:right="851" w:bottom="1134" w:left="1134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ios">
    <w:panose1 w:val="020B0604020202020204"/>
  </w:font>
  <w:font w:name="HeliosCond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Calibri">
    <w:panose1 w:val="020F0502020204030204"/>
  </w:font>
  <w:font w:name="Tahoma">
    <w:panose1 w:val="020B0604030504040204"/>
  </w:font>
  <w:font w:name="Verdana">
    <w:panose1 w:val="020B060403050404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11907" w:type="dxa"/>
      <w:tblInd w:w="-1026" w:type="dxa"/>
      <w:tblLayout w:type="autofit"/>
      <w:tblCellMar>
        <w:left w:w="108" w:type="dxa"/>
        <w:top w:w="0" w:type="dxa"/>
        <w:right w:w="108" w:type="dxa"/>
        <w:bottom w:w="0" w:type="dxa"/>
      </w:tblCellMar>
      <w:tblLook w:val="04A0" w:firstRow="1" w:lastRow="0" w:firstColumn="1" w:lastColumn="0" w:noHBand="0" w:noVBand="1"/>
    </w:tblPr>
    <w:tblGrid>
      <w:gridCol w:w="11907"/>
    </w:tblGrid>
    <w:tr>
      <w:tblPrEx/>
      <w:trPr>
        <w:trHeight w:val="991"/>
      </w:trPr>
      <w:tc>
        <w:tcPr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W w:w="11907" w:type="dxa"/>
          <w:vAlign w:val="center"/>
          <w:textDirection w:val="lrTb"/>
          <w:noWrap w:val="false"/>
        </w:tcPr>
        <w:p>
          <w:pPr>
            <w:pStyle w:val="932"/>
            <w:jc w:val="center"/>
            <w:widowControl w:val="off"/>
            <w:tabs>
              <w:tab w:val="left" w:pos="907" w:leader="none"/>
              <w:tab w:val="left" w:pos="8931" w:leader="none"/>
            </w:tabs>
            <w:rPr>
              <w:lang w:eastAsia="en-US"/>
            </w:rPr>
          </w:pPr>
          <w:r>
            <w:rPr>
              <w:lang w:eastAsia="en-US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2162175" cy="695325"/>
                    <wp:effectExtent l="0" t="0" r="0" b="0"/>
                    <wp:docPr id="1" name="_x0000_i1026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2162175" cy="695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170.25pt;height:54.75pt;mso-wrap-distance-left:0.00pt;mso-wrap-distance-top:0.00pt;mso-wrap-distance-right:0.00pt;mso-wrap-distance-bottom:0.00pt;" stroked="f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lang w:eastAsia="en-US"/>
            </w:rPr>
          </w:r>
          <w:r>
            <w:rPr>
              <w:lang w:eastAsia="en-US"/>
            </w:rPr>
          </w:r>
        </w:p>
      </w:tc>
    </w:tr>
    <w:tr>
      <w:tblPrEx/>
      <w:trPr>
        <w:trHeight w:val="707"/>
      </w:trPr>
      <w:tc>
        <w:tcPr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W w:w="11907" w:type="dxa"/>
          <w:vAlign w:val="center"/>
          <w:textDirection w:val="lrTb"/>
          <w:noWrap w:val="false"/>
        </w:tcPr>
        <w:p>
          <w:pPr>
            <w:pStyle w:val="932"/>
            <w:ind w:left="1168" w:right="1167"/>
            <w:jc w:val="center"/>
            <w:tabs>
              <w:tab w:val="left" w:pos="8931" w:leader="none"/>
            </w:tabs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 xml:space="preserve">Большая Пироговская ул., д. 27, стр. 3, г. Москва, Россия, 119435</w:t>
          </w: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r>
        </w:p>
        <w:p>
          <w:pPr>
            <w:pStyle w:val="932"/>
            <w:jc w:val="center"/>
            <w:tabs>
              <w:tab w:val="left" w:pos="8931" w:leader="none"/>
            </w:tabs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 xml:space="preserve">Телефон: +7 (495) 664 8840, Факс: +7 (495) 664 8841</w:t>
          </w: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r>
        </w:p>
        <w:p>
          <w:pPr>
            <w:pStyle w:val="932"/>
            <w:ind w:left="1168" w:right="1167"/>
            <w:jc w:val="center"/>
            <w:widowControl w:val="off"/>
            <w:tabs>
              <w:tab w:val="left" w:pos="8931" w:leader="none"/>
            </w:tabs>
            <w:rPr>
              <w:sz w:val="18"/>
              <w:szCs w:val="18"/>
              <w:lang w:eastAsia="en-US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 xml:space="preserve">www.interrao-zakupki.ru</w:t>
          </w:r>
          <w:r>
            <w:rPr>
              <w:sz w:val="18"/>
              <w:szCs w:val="18"/>
              <w:lang w:eastAsia="en-US"/>
            </w:rPr>
          </w:r>
          <w:r>
            <w:rPr>
              <w:sz w:val="18"/>
              <w:szCs w:val="18"/>
              <w:lang w:eastAsia="en-US"/>
            </w:rPr>
          </w:r>
        </w:p>
      </w:tc>
    </w:tr>
  </w:tbl>
  <w:p>
    <w:pPr>
      <w:pStyle w:val="938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113"/>
        <w:tabs>
          <w:tab w:val="num" w:pos="0" w:leader="none"/>
        </w:tabs>
      </w:pPr>
      <w:rPr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i w:val="0"/>
        <w:color w:val="000000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ascii="Symbol" w:hAnsi="Symbol"/>
        <w:b w:val="0"/>
        <w:i w:val="0"/>
        <w:color w:val="000000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113"/>
        <w:tabs>
          <w:tab w:val="num" w:pos="0" w:leader="none"/>
        </w:tabs>
      </w:pPr>
      <w:rPr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113"/>
        <w:tabs>
          <w:tab w:val="num" w:pos="0" w:leader="none"/>
        </w:tabs>
      </w:pPr>
      <w:rPr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0" w:leader="none"/>
        </w:tabs>
      </w:pPr>
    </w:lvl>
    <w:lvl w:ilvl="1">
      <w:start w:val="1"/>
      <w:numFmt w:val="decimal"/>
      <w:isLgl w:val="false"/>
      <w:suff w:val="tab"/>
      <w:lvlText w:val="%1.%2"/>
      <w:lvlJc w:val="left"/>
      <w:pPr>
        <w:tabs>
          <w:tab w:val="num" w:pos="0" w:leader="none"/>
        </w:tabs>
      </w:pPr>
      <w:rPr>
        <w:color w:val="000000"/>
      </w:rPr>
    </w:lvl>
    <w:lvl w:ilvl="2">
      <w:start w:val="1"/>
      <w:numFmt w:val="decimal"/>
      <w:isLgl w:val="false"/>
      <w:suff w:val="tab"/>
      <w:lvlText w:val="%1.%2.%3"/>
      <w:lvlJc w:val="left"/>
      <w:pPr>
        <w:tabs>
          <w:tab w:val="num" w:pos="0" w:leader="none"/>
        </w:tabs>
      </w:pPr>
      <w:rPr>
        <w:color w:val="00000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53" w:hanging="720"/>
        <w:tabs>
          <w:tab w:val="num" w:pos="153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513" w:hanging="1080"/>
        <w:tabs>
          <w:tab w:val="num" w:pos="513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513" w:hanging="1080"/>
        <w:tabs>
          <w:tab w:val="num" w:pos="513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873" w:hanging="1440"/>
        <w:tabs>
          <w:tab w:val="num" w:pos="873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873" w:hanging="1440"/>
        <w:tabs>
          <w:tab w:val="num" w:pos="873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233" w:hanging="1800"/>
        <w:tabs>
          <w:tab w:val="num" w:pos="1233" w:leader="none"/>
        </w:tabs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40" w:hanging="360"/>
        <w:tabs>
          <w:tab w:val="num" w:pos="1440" w:leader="none"/>
        </w:tabs>
      </w:pPr>
      <w:rPr>
        <w:rFonts w:ascii="Symbol" w:hAnsi="Symbol"/>
        <w:b w:val="0"/>
        <w:i w:val="0"/>
        <w:color w:val="000000"/>
        <w:sz w:val="16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0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2."/>
      <w:lvlJc w:val="left"/>
      <w:pPr>
        <w:tabs>
          <w:tab w:val="num" w:pos="0" w:leader="none"/>
        </w:tabs>
      </w:pPr>
      <w:rPr>
        <w:rFonts w:ascii="Times New Roman" w:hAnsi="Times New Roman" w:eastAsia="Times New Roman" w:cs="Times New Roman"/>
        <w:b w:val="0"/>
        <w:i w:val="0"/>
        <w:color w:val="auto"/>
      </w:rPr>
    </w:lvl>
    <w:lvl w:ilvl="2">
      <w:start w:val="1"/>
      <w:numFmt w:val="decimal"/>
      <w:isLgl w:val="false"/>
      <w:suff w:val="tab"/>
      <w:lvlText w:val="%1.%2.%3"/>
      <w:lvlJc w:val="left"/>
      <w:pPr>
        <w:tabs>
          <w:tab w:val="num" w:pos="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53" w:hanging="720"/>
        <w:tabs>
          <w:tab w:val="num" w:pos="153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513" w:hanging="1080"/>
        <w:tabs>
          <w:tab w:val="num" w:pos="513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513" w:hanging="1080"/>
        <w:tabs>
          <w:tab w:val="num" w:pos="513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873" w:hanging="1440"/>
        <w:tabs>
          <w:tab w:val="num" w:pos="873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873" w:hanging="1440"/>
        <w:tabs>
          <w:tab w:val="num" w:pos="873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233" w:hanging="1800"/>
        <w:tabs>
          <w:tab w:val="num" w:pos="1233" w:leader="none"/>
        </w:tabs>
      </w:pPr>
      <w:rPr>
        <w:rFonts w:hint="default"/>
      </w:r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0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2."/>
      <w:lvlJc w:val="left"/>
      <w:pPr>
        <w:tabs>
          <w:tab w:val="num" w:pos="0" w:leader="none"/>
        </w:tabs>
      </w:pPr>
      <w:rPr>
        <w:rFonts w:ascii="Times New Roman" w:hAnsi="Times New Roman" w:eastAsia="Times New Roman" w:cs="Times New Roman"/>
        <w:b w:val="0"/>
        <w:i w:val="0"/>
        <w:color w:val="auto"/>
      </w:rPr>
    </w:lvl>
    <w:lvl w:ilvl="2">
      <w:start w:val="1"/>
      <w:numFmt w:val="decimal"/>
      <w:isLgl w:val="false"/>
      <w:suff w:val="tab"/>
      <w:lvlText w:val="%1.%2.%3"/>
      <w:lvlJc w:val="left"/>
      <w:pPr>
        <w:tabs>
          <w:tab w:val="num" w:pos="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53" w:hanging="720"/>
        <w:tabs>
          <w:tab w:val="num" w:pos="153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513" w:hanging="1080"/>
        <w:tabs>
          <w:tab w:val="num" w:pos="513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513" w:hanging="1080"/>
        <w:tabs>
          <w:tab w:val="num" w:pos="513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873" w:hanging="1440"/>
        <w:tabs>
          <w:tab w:val="num" w:pos="873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873" w:hanging="1440"/>
        <w:tabs>
          <w:tab w:val="num" w:pos="873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233" w:hanging="1800"/>
        <w:tabs>
          <w:tab w:val="num" w:pos="1233" w:leader="none"/>
        </w:tabs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16"/>
  </w:num>
  <w:num w:numId="5">
    <w:abstractNumId w:val="17"/>
  </w:num>
  <w:num w:numId="6">
    <w:abstractNumId w:val="15"/>
  </w:num>
  <w:num w:numId="7">
    <w:abstractNumId w:val="7"/>
  </w:num>
  <w:num w:numId="8">
    <w:abstractNumId w:val="11"/>
  </w:num>
  <w:num w:numId="9">
    <w:abstractNumId w:val="9"/>
  </w:num>
  <w:num w:numId="10">
    <w:abstractNumId w:val="1"/>
  </w:num>
  <w:num w:numId="11">
    <w:abstractNumId w:val="10"/>
  </w:num>
  <w:num w:numId="12">
    <w:abstractNumId w:val="13"/>
  </w:num>
  <w:num w:numId="13">
    <w:abstractNumId w:val="18"/>
  </w:num>
  <w:num w:numId="14">
    <w:abstractNumId w:val="12"/>
  </w:num>
  <w:num w:numId="15">
    <w:abstractNumId w:val="14"/>
  </w:num>
  <w:num w:numId="16">
    <w:abstractNumId w:val="8"/>
  </w:num>
  <w:num w:numId="17">
    <w:abstractNumId w:val="2"/>
  </w:num>
  <w:num w:numId="18">
    <w:abstractNumId w:val="4"/>
  </w:num>
  <w:num w:numId="19">
    <w:abstractNumId w:val="3"/>
  </w:num>
  <w:num w:numId="20">
    <w:abstractNumId w:val="19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54">
    <w:name w:val="Heading 1"/>
    <w:basedOn w:val="932"/>
    <w:next w:val="932"/>
    <w:link w:val="75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55">
    <w:name w:val="Heading 1 Char"/>
    <w:link w:val="754"/>
    <w:uiPriority w:val="9"/>
    <w:rPr>
      <w:rFonts w:ascii="Arial" w:hAnsi="Arial" w:eastAsia="Arial" w:cs="Arial"/>
      <w:sz w:val="40"/>
      <w:szCs w:val="40"/>
    </w:rPr>
  </w:style>
  <w:style w:type="paragraph" w:styleId="756">
    <w:name w:val="Heading 2"/>
    <w:basedOn w:val="932"/>
    <w:next w:val="932"/>
    <w:link w:val="75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57">
    <w:name w:val="Heading 2 Char"/>
    <w:link w:val="756"/>
    <w:uiPriority w:val="9"/>
    <w:rPr>
      <w:rFonts w:ascii="Arial" w:hAnsi="Arial" w:eastAsia="Arial" w:cs="Arial"/>
      <w:sz w:val="34"/>
    </w:rPr>
  </w:style>
  <w:style w:type="paragraph" w:styleId="758">
    <w:name w:val="Heading 3"/>
    <w:basedOn w:val="932"/>
    <w:next w:val="932"/>
    <w:link w:val="75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59">
    <w:name w:val="Heading 3 Char"/>
    <w:link w:val="758"/>
    <w:uiPriority w:val="9"/>
    <w:rPr>
      <w:rFonts w:ascii="Arial" w:hAnsi="Arial" w:eastAsia="Arial" w:cs="Arial"/>
      <w:sz w:val="30"/>
      <w:szCs w:val="30"/>
    </w:rPr>
  </w:style>
  <w:style w:type="paragraph" w:styleId="760">
    <w:name w:val="Heading 4"/>
    <w:basedOn w:val="932"/>
    <w:next w:val="932"/>
    <w:link w:val="76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61">
    <w:name w:val="Heading 4 Char"/>
    <w:link w:val="760"/>
    <w:uiPriority w:val="9"/>
    <w:rPr>
      <w:rFonts w:ascii="Arial" w:hAnsi="Arial" w:eastAsia="Arial" w:cs="Arial"/>
      <w:b/>
      <w:bCs/>
      <w:sz w:val="26"/>
      <w:szCs w:val="26"/>
    </w:rPr>
  </w:style>
  <w:style w:type="paragraph" w:styleId="762">
    <w:name w:val="Heading 5"/>
    <w:basedOn w:val="932"/>
    <w:next w:val="932"/>
    <w:link w:val="76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63">
    <w:name w:val="Heading 5 Char"/>
    <w:link w:val="762"/>
    <w:uiPriority w:val="9"/>
    <w:rPr>
      <w:rFonts w:ascii="Arial" w:hAnsi="Arial" w:eastAsia="Arial" w:cs="Arial"/>
      <w:b/>
      <w:bCs/>
      <w:sz w:val="24"/>
      <w:szCs w:val="24"/>
    </w:rPr>
  </w:style>
  <w:style w:type="paragraph" w:styleId="764">
    <w:name w:val="Heading 6"/>
    <w:basedOn w:val="932"/>
    <w:next w:val="932"/>
    <w:link w:val="76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65">
    <w:name w:val="Heading 6 Char"/>
    <w:link w:val="764"/>
    <w:uiPriority w:val="9"/>
    <w:rPr>
      <w:rFonts w:ascii="Arial" w:hAnsi="Arial" w:eastAsia="Arial" w:cs="Arial"/>
      <w:b/>
      <w:bCs/>
      <w:sz w:val="22"/>
      <w:szCs w:val="22"/>
    </w:rPr>
  </w:style>
  <w:style w:type="paragraph" w:styleId="766">
    <w:name w:val="Heading 7"/>
    <w:basedOn w:val="932"/>
    <w:next w:val="932"/>
    <w:link w:val="76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67">
    <w:name w:val="Heading 7 Char"/>
    <w:link w:val="76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68">
    <w:name w:val="Heading 8"/>
    <w:basedOn w:val="932"/>
    <w:next w:val="932"/>
    <w:link w:val="76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69">
    <w:name w:val="Heading 8 Char"/>
    <w:link w:val="768"/>
    <w:uiPriority w:val="9"/>
    <w:rPr>
      <w:rFonts w:ascii="Arial" w:hAnsi="Arial" w:eastAsia="Arial" w:cs="Arial"/>
      <w:i/>
      <w:iCs/>
      <w:sz w:val="22"/>
      <w:szCs w:val="22"/>
    </w:rPr>
  </w:style>
  <w:style w:type="paragraph" w:styleId="770">
    <w:name w:val="Heading 9"/>
    <w:basedOn w:val="932"/>
    <w:next w:val="932"/>
    <w:link w:val="77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71">
    <w:name w:val="Heading 9 Char"/>
    <w:link w:val="770"/>
    <w:uiPriority w:val="9"/>
    <w:rPr>
      <w:rFonts w:ascii="Arial" w:hAnsi="Arial" w:eastAsia="Arial" w:cs="Arial"/>
      <w:i/>
      <w:iCs/>
      <w:sz w:val="21"/>
      <w:szCs w:val="21"/>
    </w:rPr>
  </w:style>
  <w:style w:type="paragraph" w:styleId="772">
    <w:name w:val="List Paragraph"/>
    <w:basedOn w:val="932"/>
    <w:uiPriority w:val="34"/>
    <w:qFormat/>
    <w:pPr>
      <w:contextualSpacing/>
      <w:ind w:left="720"/>
    </w:pPr>
  </w:style>
  <w:style w:type="paragraph" w:styleId="773">
    <w:name w:val="No Spacing"/>
    <w:uiPriority w:val="1"/>
    <w:qFormat/>
    <w:pPr>
      <w:spacing w:before="0" w:after="0" w:line="240" w:lineRule="auto"/>
    </w:pPr>
  </w:style>
  <w:style w:type="paragraph" w:styleId="774">
    <w:name w:val="Title"/>
    <w:basedOn w:val="932"/>
    <w:next w:val="932"/>
    <w:link w:val="77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75">
    <w:name w:val="Title Char"/>
    <w:link w:val="774"/>
    <w:uiPriority w:val="10"/>
    <w:rPr>
      <w:sz w:val="48"/>
      <w:szCs w:val="48"/>
    </w:rPr>
  </w:style>
  <w:style w:type="paragraph" w:styleId="776">
    <w:name w:val="Subtitle"/>
    <w:basedOn w:val="932"/>
    <w:next w:val="932"/>
    <w:link w:val="777"/>
    <w:uiPriority w:val="11"/>
    <w:qFormat/>
    <w:pPr>
      <w:spacing w:before="200" w:after="200"/>
    </w:pPr>
    <w:rPr>
      <w:sz w:val="24"/>
      <w:szCs w:val="24"/>
    </w:rPr>
  </w:style>
  <w:style w:type="character" w:styleId="777">
    <w:name w:val="Subtitle Char"/>
    <w:link w:val="776"/>
    <w:uiPriority w:val="11"/>
    <w:rPr>
      <w:sz w:val="24"/>
      <w:szCs w:val="24"/>
    </w:rPr>
  </w:style>
  <w:style w:type="paragraph" w:styleId="778">
    <w:name w:val="Quote"/>
    <w:basedOn w:val="932"/>
    <w:next w:val="932"/>
    <w:link w:val="779"/>
    <w:uiPriority w:val="29"/>
    <w:qFormat/>
    <w:pPr>
      <w:ind w:left="720" w:right="720"/>
    </w:pPr>
    <w:rPr>
      <w:i/>
    </w:rPr>
  </w:style>
  <w:style w:type="character" w:styleId="779">
    <w:name w:val="Quote Char"/>
    <w:link w:val="778"/>
    <w:uiPriority w:val="29"/>
    <w:rPr>
      <w:i/>
    </w:rPr>
  </w:style>
  <w:style w:type="paragraph" w:styleId="780">
    <w:name w:val="Intense Quote"/>
    <w:basedOn w:val="932"/>
    <w:next w:val="932"/>
    <w:link w:val="7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81">
    <w:name w:val="Intense Quote Char"/>
    <w:link w:val="780"/>
    <w:uiPriority w:val="30"/>
    <w:rPr>
      <w:i/>
    </w:rPr>
  </w:style>
  <w:style w:type="paragraph" w:styleId="782">
    <w:name w:val="Header"/>
    <w:basedOn w:val="932"/>
    <w:link w:val="7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83">
    <w:name w:val="Header Char"/>
    <w:link w:val="782"/>
    <w:uiPriority w:val="99"/>
  </w:style>
  <w:style w:type="paragraph" w:styleId="784">
    <w:name w:val="Footer"/>
    <w:basedOn w:val="932"/>
    <w:link w:val="7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85">
    <w:name w:val="Footer Char"/>
    <w:link w:val="784"/>
    <w:uiPriority w:val="99"/>
  </w:style>
  <w:style w:type="paragraph" w:styleId="786">
    <w:name w:val="Caption"/>
    <w:basedOn w:val="932"/>
    <w:next w:val="932"/>
    <w:link w:val="78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87">
    <w:name w:val="Caption Char"/>
    <w:link w:val="786"/>
    <w:uiPriority w:val="35"/>
    <w:rPr>
      <w:b/>
      <w:bCs/>
      <w:color w:val="4f81bd" w:themeColor="accent1"/>
      <w:sz w:val="18"/>
      <w:szCs w:val="18"/>
    </w:rPr>
  </w:style>
  <w:style w:type="table" w:styleId="788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89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90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91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92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93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95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17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18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19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20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1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2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23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24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25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26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27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28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29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30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31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32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33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34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35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36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37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52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53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54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55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56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57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58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9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0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1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7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8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9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0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1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2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3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4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5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6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7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8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9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80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81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82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83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84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85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86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87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88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89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90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91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92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93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94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95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96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97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98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99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00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01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02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03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04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05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06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07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08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09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10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11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12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13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14">
    <w:name w:val="Hyperlink"/>
    <w:uiPriority w:val="99"/>
    <w:unhideWhenUsed/>
    <w:rPr>
      <w:color w:val="0000ff" w:themeColor="hyperlink"/>
      <w:u w:val="single"/>
    </w:rPr>
  </w:style>
  <w:style w:type="paragraph" w:styleId="915">
    <w:name w:val="footnote text"/>
    <w:basedOn w:val="932"/>
    <w:link w:val="916"/>
    <w:uiPriority w:val="99"/>
    <w:semiHidden/>
    <w:unhideWhenUsed/>
    <w:pPr>
      <w:spacing w:after="40" w:line="240" w:lineRule="auto"/>
    </w:pPr>
    <w:rPr>
      <w:sz w:val="18"/>
    </w:rPr>
  </w:style>
  <w:style w:type="character" w:styleId="916">
    <w:name w:val="Footnote Text Char"/>
    <w:link w:val="915"/>
    <w:uiPriority w:val="99"/>
    <w:rPr>
      <w:sz w:val="18"/>
    </w:rPr>
  </w:style>
  <w:style w:type="character" w:styleId="917">
    <w:name w:val="footnote reference"/>
    <w:uiPriority w:val="99"/>
    <w:unhideWhenUsed/>
    <w:rPr>
      <w:vertAlign w:val="superscript"/>
    </w:rPr>
  </w:style>
  <w:style w:type="paragraph" w:styleId="918">
    <w:name w:val="endnote text"/>
    <w:basedOn w:val="932"/>
    <w:link w:val="919"/>
    <w:uiPriority w:val="99"/>
    <w:semiHidden/>
    <w:unhideWhenUsed/>
    <w:pPr>
      <w:spacing w:after="0" w:line="240" w:lineRule="auto"/>
    </w:pPr>
    <w:rPr>
      <w:sz w:val="20"/>
    </w:rPr>
  </w:style>
  <w:style w:type="character" w:styleId="919">
    <w:name w:val="Endnote Text Char"/>
    <w:link w:val="918"/>
    <w:uiPriority w:val="99"/>
    <w:rPr>
      <w:sz w:val="20"/>
    </w:rPr>
  </w:style>
  <w:style w:type="character" w:styleId="920">
    <w:name w:val="endnote reference"/>
    <w:uiPriority w:val="99"/>
    <w:semiHidden/>
    <w:unhideWhenUsed/>
    <w:rPr>
      <w:vertAlign w:val="superscript"/>
    </w:rPr>
  </w:style>
  <w:style w:type="paragraph" w:styleId="921">
    <w:name w:val="toc 1"/>
    <w:basedOn w:val="932"/>
    <w:next w:val="932"/>
    <w:uiPriority w:val="39"/>
    <w:unhideWhenUsed/>
    <w:pPr>
      <w:ind w:left="0" w:right="0" w:firstLine="0"/>
      <w:spacing w:after="57"/>
    </w:pPr>
  </w:style>
  <w:style w:type="paragraph" w:styleId="922">
    <w:name w:val="toc 2"/>
    <w:basedOn w:val="932"/>
    <w:next w:val="932"/>
    <w:uiPriority w:val="39"/>
    <w:unhideWhenUsed/>
    <w:pPr>
      <w:ind w:left="283" w:right="0" w:firstLine="0"/>
      <w:spacing w:after="57"/>
    </w:pPr>
  </w:style>
  <w:style w:type="paragraph" w:styleId="923">
    <w:name w:val="toc 3"/>
    <w:basedOn w:val="932"/>
    <w:next w:val="932"/>
    <w:uiPriority w:val="39"/>
    <w:unhideWhenUsed/>
    <w:pPr>
      <w:ind w:left="567" w:right="0" w:firstLine="0"/>
      <w:spacing w:after="57"/>
    </w:pPr>
  </w:style>
  <w:style w:type="paragraph" w:styleId="924">
    <w:name w:val="toc 4"/>
    <w:basedOn w:val="932"/>
    <w:next w:val="932"/>
    <w:uiPriority w:val="39"/>
    <w:unhideWhenUsed/>
    <w:pPr>
      <w:ind w:left="850" w:right="0" w:firstLine="0"/>
      <w:spacing w:after="57"/>
    </w:pPr>
  </w:style>
  <w:style w:type="paragraph" w:styleId="925">
    <w:name w:val="toc 5"/>
    <w:basedOn w:val="932"/>
    <w:next w:val="932"/>
    <w:uiPriority w:val="39"/>
    <w:unhideWhenUsed/>
    <w:pPr>
      <w:ind w:left="1134" w:right="0" w:firstLine="0"/>
      <w:spacing w:after="57"/>
    </w:pPr>
  </w:style>
  <w:style w:type="paragraph" w:styleId="926">
    <w:name w:val="toc 6"/>
    <w:basedOn w:val="932"/>
    <w:next w:val="932"/>
    <w:uiPriority w:val="39"/>
    <w:unhideWhenUsed/>
    <w:pPr>
      <w:ind w:left="1417" w:right="0" w:firstLine="0"/>
      <w:spacing w:after="57"/>
    </w:pPr>
  </w:style>
  <w:style w:type="paragraph" w:styleId="927">
    <w:name w:val="toc 7"/>
    <w:basedOn w:val="932"/>
    <w:next w:val="932"/>
    <w:uiPriority w:val="39"/>
    <w:unhideWhenUsed/>
    <w:pPr>
      <w:ind w:left="1701" w:right="0" w:firstLine="0"/>
      <w:spacing w:after="57"/>
    </w:pPr>
  </w:style>
  <w:style w:type="paragraph" w:styleId="928">
    <w:name w:val="toc 8"/>
    <w:basedOn w:val="932"/>
    <w:next w:val="932"/>
    <w:uiPriority w:val="39"/>
    <w:unhideWhenUsed/>
    <w:pPr>
      <w:ind w:left="1984" w:right="0" w:firstLine="0"/>
      <w:spacing w:after="57"/>
    </w:pPr>
  </w:style>
  <w:style w:type="paragraph" w:styleId="929">
    <w:name w:val="toc 9"/>
    <w:basedOn w:val="932"/>
    <w:next w:val="932"/>
    <w:uiPriority w:val="39"/>
    <w:unhideWhenUsed/>
    <w:pPr>
      <w:ind w:left="2268" w:right="0" w:firstLine="0"/>
      <w:spacing w:after="57"/>
    </w:pPr>
  </w:style>
  <w:style w:type="paragraph" w:styleId="930">
    <w:name w:val="TOC Heading"/>
    <w:uiPriority w:val="39"/>
    <w:unhideWhenUsed/>
  </w:style>
  <w:style w:type="paragraph" w:styleId="931">
    <w:name w:val="table of figures"/>
    <w:basedOn w:val="932"/>
    <w:next w:val="932"/>
    <w:uiPriority w:val="99"/>
    <w:unhideWhenUsed/>
    <w:pPr>
      <w:spacing w:after="0" w:afterAutospacing="0"/>
    </w:pPr>
  </w:style>
  <w:style w:type="paragraph" w:styleId="932" w:default="1">
    <w:name w:val="Normal"/>
    <w:next w:val="932"/>
    <w:link w:val="932"/>
    <w:qFormat/>
    <w:rPr>
      <w:sz w:val="24"/>
      <w:szCs w:val="24"/>
      <w:lang w:val="ru-RU" w:eastAsia="ru-RU" w:bidi="ar-SA"/>
    </w:rPr>
  </w:style>
  <w:style w:type="paragraph" w:styleId="933">
    <w:name w:val="Заголовок 1"/>
    <w:basedOn w:val="932"/>
    <w:next w:val="932"/>
    <w:link w:val="932"/>
    <w:qFormat/>
    <w:pPr>
      <w:jc w:val="both"/>
      <w:keepNext/>
      <w:outlineLvl w:val="0"/>
    </w:pPr>
    <w:rPr>
      <w:sz w:val="28"/>
      <w:szCs w:val="28"/>
    </w:rPr>
  </w:style>
  <w:style w:type="character" w:styleId="934">
    <w:name w:val="Основной шрифт абзаца"/>
    <w:next w:val="934"/>
    <w:link w:val="932"/>
    <w:semiHidden/>
  </w:style>
  <w:style w:type="table" w:styleId="935">
    <w:name w:val="Обычная таблица"/>
    <w:next w:val="935"/>
    <w:link w:val="932"/>
    <w:semiHidden/>
    <w:tblPr/>
  </w:style>
  <w:style w:type="numbering" w:styleId="936">
    <w:name w:val="Нет списка"/>
    <w:next w:val="936"/>
    <w:link w:val="932"/>
    <w:semiHidden/>
  </w:style>
  <w:style w:type="paragraph" w:styleId="937">
    <w:name w:val="Default Paragraph Font Para Char Char Знак"/>
    <w:basedOn w:val="932"/>
    <w:next w:val="937"/>
    <w:link w:val="932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38">
    <w:name w:val="Верхний колонтитул"/>
    <w:basedOn w:val="932"/>
    <w:next w:val="938"/>
    <w:link w:val="932"/>
    <w:pPr>
      <w:tabs>
        <w:tab w:val="center" w:pos="4677" w:leader="none"/>
        <w:tab w:val="right" w:pos="9355" w:leader="none"/>
      </w:tabs>
    </w:pPr>
  </w:style>
  <w:style w:type="character" w:styleId="939">
    <w:name w:val="Номер страницы"/>
    <w:basedOn w:val="934"/>
    <w:next w:val="939"/>
    <w:link w:val="932"/>
  </w:style>
  <w:style w:type="paragraph" w:styleId="940">
    <w:name w:val="Таблица шапка"/>
    <w:basedOn w:val="932"/>
    <w:next w:val="940"/>
    <w:link w:val="932"/>
    <w:pPr>
      <w:ind w:left="57" w:right="57"/>
      <w:keepNext/>
      <w:spacing w:before="40" w:after="40"/>
    </w:pPr>
    <w:rPr>
      <w:sz w:val="22"/>
      <w:szCs w:val="20"/>
    </w:rPr>
  </w:style>
  <w:style w:type="paragraph" w:styleId="941">
    <w:name w:val="Таблица текст"/>
    <w:basedOn w:val="932"/>
    <w:next w:val="941"/>
    <w:link w:val="932"/>
    <w:pPr>
      <w:ind w:left="57" w:right="57"/>
      <w:spacing w:before="40" w:after="40"/>
    </w:pPr>
    <w:rPr>
      <w:szCs w:val="20"/>
    </w:rPr>
  </w:style>
  <w:style w:type="character" w:styleId="942">
    <w:name w:val="комментарий"/>
    <w:next w:val="942"/>
    <w:link w:val="932"/>
    <w:rPr>
      <w:b/>
      <w:i/>
      <w:shd w:val="clear" w:color="auto" w:fill="ffff99"/>
    </w:rPr>
  </w:style>
  <w:style w:type="paragraph" w:styleId="943">
    <w:name w:val="Схема документа"/>
    <w:basedOn w:val="932"/>
    <w:next w:val="943"/>
    <w:link w:val="932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944">
    <w:name w:val="Текст выноски"/>
    <w:basedOn w:val="932"/>
    <w:next w:val="944"/>
    <w:link w:val="932"/>
    <w:semiHidden/>
    <w:rPr>
      <w:rFonts w:ascii="Tahoma" w:hAnsi="Tahoma" w:cs="Tahoma"/>
      <w:sz w:val="16"/>
      <w:szCs w:val="16"/>
    </w:rPr>
  </w:style>
  <w:style w:type="table" w:styleId="945">
    <w:name w:val="Сетка таблицы"/>
    <w:basedOn w:val="935"/>
    <w:next w:val="945"/>
    <w:link w:val="932"/>
    <w:pPr>
      <w:ind w:firstLine="567"/>
      <w:jc w:val="both"/>
      <w:spacing w:line="360" w:lineRule="auto"/>
    </w:pPr>
    <w:tblPr/>
  </w:style>
  <w:style w:type="paragraph" w:styleId="946">
    <w:name w:val="Нижний колонтитул"/>
    <w:basedOn w:val="932"/>
    <w:next w:val="946"/>
    <w:link w:val="949"/>
    <w:uiPriority w:val="99"/>
    <w:pPr>
      <w:tabs>
        <w:tab w:val="center" w:pos="4677" w:leader="none"/>
        <w:tab w:val="right" w:pos="9355" w:leader="none"/>
      </w:tabs>
    </w:pPr>
    <w:rPr>
      <w:lang w:val="en-US" w:eastAsia="en-US"/>
    </w:rPr>
  </w:style>
  <w:style w:type="character" w:styleId="947">
    <w:name w:val="Комментраий Знак"/>
    <w:next w:val="947"/>
    <w:link w:val="932"/>
    <w:rPr>
      <w:i/>
      <w:color w:val="3366ff"/>
      <w:sz w:val="28"/>
      <w:szCs w:val="28"/>
      <w:lang w:val="ru-RU" w:eastAsia="ru-RU" w:bidi="ar-SA"/>
    </w:rPr>
  </w:style>
  <w:style w:type="table" w:styleId="948">
    <w:name w:val="Сетка таблицы1"/>
    <w:basedOn w:val="935"/>
    <w:next w:val="945"/>
    <w:link w:val="932"/>
    <w:tblPr/>
  </w:style>
  <w:style w:type="character" w:styleId="949">
    <w:name w:val="Нижний колонтитул Знак"/>
    <w:next w:val="949"/>
    <w:link w:val="946"/>
    <w:uiPriority w:val="99"/>
    <w:rPr>
      <w:sz w:val="24"/>
      <w:szCs w:val="24"/>
    </w:rPr>
  </w:style>
  <w:style w:type="character" w:styleId="950">
    <w:name w:val="Знак примечания"/>
    <w:next w:val="950"/>
    <w:link w:val="932"/>
    <w:rPr>
      <w:sz w:val="16"/>
      <w:szCs w:val="16"/>
    </w:rPr>
  </w:style>
  <w:style w:type="paragraph" w:styleId="951">
    <w:name w:val="Текст примечания"/>
    <w:basedOn w:val="932"/>
    <w:next w:val="951"/>
    <w:link w:val="952"/>
    <w:rPr>
      <w:sz w:val="20"/>
      <w:szCs w:val="20"/>
    </w:rPr>
  </w:style>
  <w:style w:type="character" w:styleId="952">
    <w:name w:val="Текст примечания Знак"/>
    <w:basedOn w:val="934"/>
    <w:next w:val="952"/>
    <w:link w:val="951"/>
  </w:style>
  <w:style w:type="paragraph" w:styleId="953">
    <w:name w:val="Тема примечания"/>
    <w:basedOn w:val="951"/>
    <w:next w:val="951"/>
    <w:link w:val="954"/>
    <w:rPr>
      <w:b/>
      <w:bCs/>
      <w:lang w:val="en-US" w:eastAsia="en-US"/>
    </w:rPr>
  </w:style>
  <w:style w:type="character" w:styleId="954">
    <w:name w:val="Тема примечания Знак"/>
    <w:next w:val="954"/>
    <w:link w:val="953"/>
    <w:rPr>
      <w:b/>
      <w:bCs/>
    </w:rPr>
  </w:style>
  <w:style w:type="paragraph" w:styleId="955">
    <w:name w:val="Абзац списка"/>
    <w:basedOn w:val="932"/>
    <w:next w:val="955"/>
    <w:link w:val="932"/>
    <w:uiPriority w:val="34"/>
    <w:qFormat/>
    <w:pPr>
      <w:ind w:left="720"/>
    </w:pPr>
    <w:rPr>
      <w:rFonts w:ascii="Calibri" w:hAnsi="Calibri" w:eastAsia="Calibri" w:cs="Calibri"/>
      <w:sz w:val="22"/>
      <w:szCs w:val="22"/>
      <w:lang w:eastAsia="en-US"/>
    </w:rPr>
  </w:style>
  <w:style w:type="character" w:styleId="956" w:default="1">
    <w:name w:val="Default Paragraph Font"/>
    <w:uiPriority w:val="1"/>
    <w:semiHidden/>
    <w:unhideWhenUsed/>
  </w:style>
  <w:style w:type="numbering" w:styleId="957" w:default="1">
    <w:name w:val="No List"/>
    <w:uiPriority w:val="99"/>
    <w:semiHidden/>
    <w:unhideWhenUsed/>
  </w:style>
  <w:style w:type="table" w:styleId="958" w:default="1">
    <w:name w:val="Normal Table"/>
    <w:uiPriority w:val="99"/>
    <w:semiHidden/>
    <w:unhideWhenUsed/>
    <w:tblPr/>
  </w:style>
  <w:style w:type="character" w:styleId="959" w:customStyle="1">
    <w:name w:val="Font Style128"/>
    <w:rPr>
      <w:rFonts w:ascii="Times New Roman" w:hAnsi="Times New Roman" w:cs="Times New Roman"/>
      <w:color w:val="000000"/>
      <w:sz w:val="26"/>
      <w:szCs w:val="2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DocSecurity>0</DocSecurity>
  <HyperlinksChanged>false</HyperlinksChanged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вскрытия конвертов</dc:title>
  <cp:lastModifiedBy>badanina_aa</cp:lastModifiedBy>
  <cp:revision>3</cp:revision>
  <dcterms:created xsi:type="dcterms:W3CDTF">2023-09-22T06:34:00Z</dcterms:created>
  <dcterms:modified xsi:type="dcterms:W3CDTF">2025-12-12T10:08:48Z</dcterms:modified>
  <cp:version>1048576</cp:version>
</cp:coreProperties>
</file>