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08" w:leader="none"/>
        </w:tabs>
        <w:spacing w:before="0" w:after="0"/>
        <w:jc w:val="center"/>
        <w:rPr>
          <w:b/>
        </w:rPr>
      </w:pPr>
      <w:r>
        <w:rPr>
          <w:b/>
        </w:rPr>
        <w:t>ДОГОВОР № 56/ВБ</w:t>
      </w:r>
    </w:p>
    <w:p>
      <w:pPr>
        <w:pStyle w:val="Normal"/>
        <w:tabs>
          <w:tab w:val="left" w:pos="708" w:leader="none"/>
        </w:tabs>
        <w:spacing w:before="0" w:after="0"/>
        <w:jc w:val="center"/>
        <w:rPr>
          <w:b/>
        </w:rPr>
      </w:pPr>
      <w:r>
        <w:rPr>
          <w:b/>
        </w:rPr>
        <w:t>на поставку продуктов питания</w:t>
      </w:r>
    </w:p>
    <w:p>
      <w:pPr>
        <w:pStyle w:val="Normal"/>
        <w:tabs>
          <w:tab w:val="left" w:pos="708" w:leader="none"/>
        </w:tabs>
        <w:spacing w:before="0" w:after="0"/>
        <w:jc w:val="center"/>
        <w:rPr>
          <w:b/>
        </w:rPr>
      </w:pPr>
      <w:r>
        <w:rPr>
          <w:b/>
        </w:rPr>
      </w:r>
    </w:p>
    <w:p>
      <w:pPr>
        <w:pStyle w:val="Normal"/>
        <w:tabs>
          <w:tab w:val="left" w:pos="708" w:leader="none"/>
        </w:tabs>
        <w:spacing w:before="0" w:after="0"/>
        <w:rPr/>
      </w:pPr>
      <w:r>
        <w:rPr/>
        <w:t>г. Кингисепп</w:t>
        <w:tab/>
        <w:tab/>
        <w:tab/>
        <w:tab/>
        <w:tab/>
        <w:tab/>
        <w:tab/>
        <w:t xml:space="preserve">      </w:t>
        <w:tab/>
        <w:t>«____» ___________ 2025 г.</w:t>
      </w:r>
    </w:p>
    <w:p>
      <w:pPr>
        <w:pStyle w:val="Normal"/>
        <w:tabs>
          <w:tab w:val="left" w:pos="708" w:leader="none"/>
        </w:tabs>
        <w:spacing w:before="0" w:after="0"/>
        <w:rPr/>
      </w:pPr>
      <w:r>
        <w:rPr/>
      </w:r>
    </w:p>
    <w:p>
      <w:pPr>
        <w:pStyle w:val="Normal"/>
        <w:tabs>
          <w:tab w:val="left" w:pos="708" w:leader="none"/>
        </w:tabs>
        <w:spacing w:before="0" w:after="0"/>
        <w:ind w:firstLine="708" w:end="0"/>
        <w:rPr/>
      </w:pPr>
      <w:r>
        <w:rPr>
          <w:b/>
        </w:rPr>
        <w:t>Государственное бюджетное профессиональное образовательное учреждение Ленинградской области «Кингисеппский колледж технологии и сервиса»</w:t>
      </w:r>
      <w:r>
        <w:rPr/>
        <w:t xml:space="preserve"> (ГБПОУ ЛО «ККТ и С»), именуемое в дальнейшем </w:t>
      </w:r>
      <w:r>
        <w:rPr>
          <w:b/>
        </w:rPr>
        <w:t>«Заказчик»</w:t>
      </w:r>
      <w:r>
        <w:rPr/>
        <w:t xml:space="preserve">, в лице директора Ворновских Дмитрия Владимировича, действующего на основании Устава, с одной стороны, и </w:t>
      </w:r>
      <w:r>
        <w:rPr>
          <w:b/>
        </w:rPr>
        <w:t>Общество с ограниченной ответственностью «КОМПАНИЯ БАЛТФУД»</w:t>
      </w:r>
      <w:r>
        <w:rPr/>
        <w:t xml:space="preserve">, именуемое в дальнейшем </w:t>
      </w:r>
      <w:r>
        <w:rPr>
          <w:b/>
        </w:rPr>
        <w:t>«Поставщик»</w:t>
      </w:r>
      <w:r>
        <w:rPr/>
        <w:t xml:space="preserve">, в лице  генерального директора Головатого Владислава Владимировича, действующего на основании Устава, с другой стороны, далее совместно именуемые «Стороны», на основании п. 42.1 – 42.2, п. 58 Положения о закупке товаров, работ, услуг для нужд государственного бюджетного профессионального образовательного учреждения Ленинградской области «Кингисеппский колледж технологии и сервиса» (далее «Положение»), вступившего в силу согласно приказа от 20.12.2024 г № 157-П, и в соответствии с </w:t>
      </w:r>
      <w:r>
        <w:rPr>
          <w:lang w:eastAsia="zh-CN"/>
        </w:rPr>
        <w:t>Федеральным законом от 18.07.2011г. № 223-ФЗ «О закупках товаров, работ, услуг отдельными видами юридических лиц»</w:t>
      </w:r>
      <w:r>
        <w:rPr/>
        <w:t>, заключили настоящий договор о нижеследующем:</w:t>
      </w:r>
    </w:p>
    <w:p>
      <w:pPr>
        <w:pStyle w:val="Normal"/>
        <w:tabs>
          <w:tab w:val="left" w:pos="708" w:leader="none"/>
        </w:tabs>
        <w:spacing w:before="0" w:after="0"/>
        <w:ind w:firstLine="720" w:end="0"/>
        <w:jc w:val="center"/>
        <w:rPr/>
      </w:pPr>
      <w:r>
        <w:rPr/>
      </w:r>
    </w:p>
    <w:p>
      <w:pPr>
        <w:pStyle w:val="-"/>
        <w:numPr>
          <w:ilvl w:val="0"/>
          <w:numId w:val="11"/>
        </w:numPr>
        <w:tabs>
          <w:tab w:val="clear" w:pos="540"/>
          <w:tab w:val="left" w:pos="0" w:leader="none"/>
          <w:tab w:val="left" w:pos="284" w:leader="none"/>
          <w:tab w:val="left" w:pos="567" w:leader="none"/>
        </w:tabs>
        <w:suppressAutoHyphens w:val="false"/>
        <w:spacing w:before="0" w:after="0"/>
        <w:ind w:hanging="3" w:start="3" w:end="0"/>
        <w:outlineLvl w:val="9"/>
        <w:rPr/>
      </w:pPr>
      <w:r>
        <w:rPr/>
        <w:t>Предмет Договора</w:t>
      </w:r>
    </w:p>
    <w:p>
      <w:pPr>
        <w:pStyle w:val="-1"/>
        <w:numPr>
          <w:ilvl w:val="0"/>
          <w:numId w:val="12"/>
        </w:numPr>
        <w:tabs>
          <w:tab w:val="left" w:pos="851" w:leader="none"/>
          <w:tab w:val="left" w:pos="1134" w:leader="none"/>
        </w:tabs>
        <w:suppressAutoHyphens w:val="true"/>
        <w:ind w:firstLine="567" w:start="0" w:end="0"/>
        <w:rPr/>
      </w:pPr>
      <w:r>
        <w:rPr/>
        <w:t>Поставщик обязуется осуществить поставку</w:t>
      </w:r>
      <w:r>
        <w:rPr>
          <w:b/>
          <w:bCs/>
        </w:rPr>
        <w:t xml:space="preserve"> </w:t>
      </w:r>
      <w:r>
        <w:rPr>
          <w:bCs/>
        </w:rPr>
        <w:t>продуктов питания</w:t>
      </w:r>
      <w:r>
        <w:rPr/>
        <w:t xml:space="preserve"> (далее - «Товар»), а Заказчик обязуется принять и оплатить поставленный Товар.</w:t>
      </w:r>
    </w:p>
    <w:p>
      <w:pPr>
        <w:pStyle w:val="Normal"/>
        <w:spacing w:before="0" w:after="0"/>
        <w:ind w:firstLine="567" w:end="0"/>
        <w:rPr/>
      </w:pPr>
      <w:r>
        <w:rPr/>
        <w:t xml:space="preserve">Наименования, цены, количество Товара, необходимого для осуществления поставки, определены в Спецификации (Приложение № 1 к настоящему Договору). Поставщик обязуется передать </w:t>
      </w:r>
      <w:r>
        <w:rPr>
          <w:iCs/>
        </w:rPr>
        <w:t>Заказчику</w:t>
      </w:r>
      <w:r>
        <w:rPr/>
        <w:t xml:space="preserve"> Товар свободным от любых прав третьих лиц.</w:t>
      </w:r>
    </w:p>
    <w:p>
      <w:pPr>
        <w:pStyle w:val="-1"/>
        <w:numPr>
          <w:ilvl w:val="0"/>
          <w:numId w:val="7"/>
        </w:numPr>
        <w:tabs>
          <w:tab w:val="left" w:pos="851" w:leader="none"/>
          <w:tab w:val="left" w:pos="1014" w:leader="none"/>
          <w:tab w:val="left" w:pos="1080" w:leader="none"/>
          <w:tab w:val="left" w:pos="1134" w:leader="none"/>
        </w:tabs>
        <w:ind w:firstLine="567" w:start="0" w:end="27"/>
        <w:rPr/>
      </w:pPr>
      <w:r>
        <w:rPr/>
        <w:t>Переход права собственности на товары от Поставщика к Заказчику происходит в момент передачи партии Товара и подписания товарных накладных.</w:t>
      </w:r>
    </w:p>
    <w:p>
      <w:pPr>
        <w:pStyle w:val="-1"/>
        <w:numPr>
          <w:ilvl w:val="0"/>
          <w:numId w:val="7"/>
        </w:numPr>
        <w:tabs>
          <w:tab w:val="left" w:pos="851" w:leader="none"/>
          <w:tab w:val="left" w:pos="1014" w:leader="none"/>
          <w:tab w:val="left" w:pos="1080" w:leader="none"/>
          <w:tab w:val="left" w:pos="1134" w:leader="none"/>
        </w:tabs>
        <w:ind w:firstLine="567" w:start="0" w:end="27"/>
        <w:rPr/>
      </w:pPr>
      <w:r>
        <w:rPr/>
        <w:t>Одновременно с передачей Товара Поставщик обязан передать Заказчику всю необходимую товарно-сопроводительную документацию, подтверждающую качество и безопасность продукции для здоровья человека, со ссылкой на дату и номер разрешения (гигиенического сертификата), выданного учреждениями госсанэпидслужбы в установленном порядке, в т.ч. санитарно-эпидемиологическое заключение, удостоверение о качестве, ветеринарное свидетельство, сертификат соответствия (декларацию о соответствии). В сопроводительных документах на особо скоропортящиеся пищевые продукты должны быть указаны дата и час выработки продукции, температура хранения, конечный срок реализации.  Копии сертификатов должны быть заверены органом Сертификации Госстандарта России, нотариально, либо держателем подлинника сертификата.</w:t>
      </w:r>
    </w:p>
    <w:p>
      <w:pPr>
        <w:pStyle w:val="-1"/>
        <w:numPr>
          <w:ilvl w:val="0"/>
          <w:numId w:val="7"/>
        </w:numPr>
        <w:tabs>
          <w:tab w:val="left" w:pos="851" w:leader="none"/>
          <w:tab w:val="left" w:pos="1014" w:leader="none"/>
          <w:tab w:val="left" w:pos="1080" w:leader="none"/>
          <w:tab w:val="left" w:pos="1134" w:leader="none"/>
        </w:tabs>
        <w:ind w:firstLine="567" w:start="0" w:end="27"/>
        <w:rPr/>
      </w:pPr>
      <w:r>
        <w:rPr/>
        <w:t>Риск случайной гибели несет собственник в соответствии с действующим законодательством Российской Федерации.</w:t>
      </w:r>
    </w:p>
    <w:p>
      <w:pPr>
        <w:pStyle w:val="-1"/>
        <w:tabs>
          <w:tab w:val="clear" w:pos="851"/>
          <w:tab w:val="left" w:pos="1014" w:leader="none"/>
          <w:tab w:val="left" w:pos="1080" w:leader="none"/>
          <w:tab w:val="left" w:pos="1134" w:leader="none"/>
        </w:tabs>
        <w:ind w:hanging="0" w:start="0" w:end="27"/>
        <w:rPr/>
      </w:pPr>
      <w:r>
        <w:rPr/>
      </w:r>
    </w:p>
    <w:p>
      <w:pPr>
        <w:pStyle w:val="-"/>
        <w:numPr>
          <w:ilvl w:val="0"/>
          <w:numId w:val="9"/>
        </w:numPr>
        <w:tabs>
          <w:tab w:val="clear" w:pos="0"/>
          <w:tab w:val="left" w:pos="284" w:leader="none"/>
          <w:tab w:val="left" w:pos="540" w:leader="none"/>
        </w:tabs>
        <w:suppressAutoHyphens w:val="false"/>
        <w:spacing w:before="0" w:after="0"/>
        <w:rPr/>
      </w:pPr>
      <w:r>
        <w:rPr/>
        <w:t>ЦЕНА И Порядок оплаты поставляемого товара</w:t>
      </w:r>
    </w:p>
    <w:p>
      <w:pPr>
        <w:pStyle w:val="-1"/>
        <w:numPr>
          <w:ilvl w:val="1"/>
          <w:numId w:val="6"/>
        </w:numPr>
        <w:tabs>
          <w:tab w:val="left" w:pos="0" w:leader="none"/>
          <w:tab w:val="left" w:pos="851" w:leader="none"/>
          <w:tab w:val="left" w:pos="1134" w:leader="none"/>
        </w:tabs>
        <w:suppressAutoHyphens w:val="true"/>
        <w:ind w:firstLine="567" w:start="0" w:end="0"/>
        <w:rPr/>
      </w:pPr>
      <w:r>
        <w:rPr/>
        <w:t xml:space="preserve">Цена настоящего Договора составляет </w:t>
      </w:r>
      <w:r>
        <w:rPr>
          <w:b/>
        </w:rPr>
        <w:t>110283 (Сто десять тысяч двести восемьдесят три) рубля 00 копеек</w:t>
      </w:r>
      <w:r>
        <w:rPr/>
        <w:t xml:space="preserve">, в том числе НДС10% 10025 (Десять тысяч двадцать пять) рублей 73 копейки. </w:t>
      </w:r>
    </w:p>
    <w:p>
      <w:pPr>
        <w:pStyle w:val="-1"/>
        <w:tabs>
          <w:tab w:val="left" w:pos="0" w:leader="none"/>
          <w:tab w:val="left" w:pos="851" w:leader="none"/>
          <w:tab w:val="left" w:pos="1134" w:leader="none"/>
        </w:tabs>
        <w:suppressAutoHyphens w:val="true"/>
        <w:ind w:hanging="0" w:start="0" w:end="0"/>
        <w:rPr/>
      </w:pPr>
      <w:r>
        <w:rPr/>
        <w:t>Расчет Цены Договора указывается в Спецификации (Приложение №1 к настоящему Договору).</w:t>
      </w:r>
    </w:p>
    <w:p>
      <w:pPr>
        <w:pStyle w:val="-1"/>
        <w:tabs>
          <w:tab w:val="clear" w:pos="851"/>
          <w:tab w:val="left" w:pos="0" w:leader="none"/>
          <w:tab w:val="left" w:pos="1134" w:leader="none"/>
        </w:tabs>
        <w:suppressAutoHyphens w:val="true"/>
        <w:ind w:firstLine="567" w:start="0" w:end="0"/>
        <w:rPr>
          <w:color w:val="FF0000"/>
        </w:rPr>
      </w:pPr>
      <w:r>
        <w:rPr/>
        <w:t>Источник финансирования - собственные средства бюджетного учреждения (средства от приносящей доход деятельности).</w:t>
      </w:r>
    </w:p>
    <w:p>
      <w:pPr>
        <w:pStyle w:val="-1"/>
        <w:numPr>
          <w:ilvl w:val="1"/>
          <w:numId w:val="6"/>
        </w:numPr>
        <w:tabs>
          <w:tab w:val="left" w:pos="-2100" w:leader="none"/>
          <w:tab w:val="left" w:pos="851" w:leader="none"/>
          <w:tab w:val="left" w:pos="1134" w:leader="none"/>
        </w:tabs>
        <w:suppressAutoHyphens w:val="true"/>
        <w:rPr/>
      </w:pPr>
      <w:r>
        <w:rPr/>
        <w:t>Цены на Товары включают стоимость упаковки, транспортные, таможенные и иные расходы Поставщика, связанные с поставкой, погрузкой, разгрузкой Товара по настоящему Договору, а также все налоги и сборы, подлежащие к уплате Поставщиком.</w:t>
      </w:r>
    </w:p>
    <w:p>
      <w:pPr>
        <w:pStyle w:val="-1"/>
        <w:numPr>
          <w:ilvl w:val="1"/>
          <w:numId w:val="6"/>
        </w:numPr>
        <w:tabs>
          <w:tab w:val="left" w:pos="-2100" w:leader="none"/>
          <w:tab w:val="left" w:pos="851" w:leader="none"/>
          <w:tab w:val="left" w:pos="1134" w:leader="none"/>
        </w:tabs>
        <w:suppressAutoHyphens w:val="true"/>
        <w:rPr/>
      </w:pPr>
      <w:r>
        <w:rPr/>
        <w:t xml:space="preserve">Оплата поставляемых Товаров производится </w:t>
      </w:r>
      <w:r>
        <w:rPr>
          <w:spacing w:val="-2"/>
        </w:rPr>
        <w:t xml:space="preserve">без авансирования, </w:t>
      </w:r>
      <w:r>
        <w:rPr>
          <w:color w:val="000000"/>
        </w:rPr>
        <w:t xml:space="preserve">за фактически поставленный товар в безналичном порядке путем перечисления денежных средств на расчетный счет Поставщика платежными поручениями в течение семи дней с даты подписания соответствующих товарных накладных и предоставления Поставщиком счета и счета-фактуры. </w:t>
      </w:r>
      <w:r>
        <w:rPr/>
        <w:t>Платеж считается осуществленным с момента списания средств со счёта Заказчика.</w:t>
      </w:r>
    </w:p>
    <w:p>
      <w:pPr>
        <w:pStyle w:val="-1"/>
        <w:numPr>
          <w:ilvl w:val="1"/>
          <w:numId w:val="6"/>
        </w:numPr>
        <w:tabs>
          <w:tab w:val="left" w:pos="-2100" w:leader="none"/>
          <w:tab w:val="left" w:pos="851" w:leader="none"/>
          <w:tab w:val="left" w:pos="993" w:leader="none"/>
          <w:tab w:val="left" w:pos="1134" w:leader="none"/>
        </w:tabs>
        <w:suppressAutoHyphens w:val="true"/>
        <w:rPr/>
      </w:pPr>
      <w:r>
        <w:rPr/>
        <w:t>В случае отсутствия в распоряжении Заказчика оформленных надлежащим образом (соответствующих данным, предусмотренным в Договоре) товарных накладных, счета-фактуры и счета на оплату, срок оплаты отодвигается соразмерно задержке предоставления надлежащим образом оформленного документа.</w:t>
      </w:r>
    </w:p>
    <w:p>
      <w:pPr>
        <w:pStyle w:val="-1"/>
        <w:numPr>
          <w:ilvl w:val="1"/>
          <w:numId w:val="6"/>
        </w:numPr>
        <w:tabs>
          <w:tab w:val="left" w:pos="-2100" w:leader="none"/>
          <w:tab w:val="left" w:pos="851" w:leader="none"/>
          <w:tab w:val="left" w:pos="993" w:leader="none"/>
          <w:tab w:val="left" w:pos="1134" w:leader="none"/>
        </w:tabs>
        <w:suppressAutoHyphens w:val="true"/>
        <w:rPr/>
      </w:pPr>
      <w:r>
        <w:rPr/>
        <w:t>В случае если по истечении срока действия настоящего Договора общий объем поставленного Товара согласно заявкам Заказчика составит менее чем указано в Спецификации, Поставщик не вправе требовать от Заказчика приемки оставшегося объема Товара, в том числе предъявлять претензии о компенсации упущенной выгоды.</w:t>
      </w:r>
    </w:p>
    <w:p>
      <w:pPr>
        <w:pStyle w:val="Normal"/>
        <w:widowControl w:val="false"/>
        <w:numPr>
          <w:ilvl w:val="1"/>
          <w:numId w:val="6"/>
        </w:numPr>
        <w:tabs>
          <w:tab w:val="clear" w:pos="708"/>
          <w:tab w:val="left" w:pos="0" w:leader="none"/>
          <w:tab w:val="left" w:pos="993" w:leader="none"/>
        </w:tabs>
        <w:suppressAutoHyphens w:val="true"/>
        <w:autoSpaceDE w:val="false"/>
        <w:spacing w:before="0" w:after="0"/>
        <w:rPr/>
      </w:pPr>
      <w:r>
        <w:rPr/>
        <w:t>В случае применения Поставщиком упрощенной системы налогообложения счет-фактура не предоставляется.</w:t>
      </w:r>
    </w:p>
    <w:p>
      <w:pPr>
        <w:pStyle w:val="Normal"/>
        <w:widowControl w:val="false"/>
        <w:numPr>
          <w:ilvl w:val="1"/>
          <w:numId w:val="6"/>
        </w:numPr>
        <w:tabs>
          <w:tab w:val="clear" w:pos="708"/>
          <w:tab w:val="left" w:pos="0" w:leader="none"/>
          <w:tab w:val="left" w:pos="993" w:leader="none"/>
        </w:tabs>
        <w:suppressAutoHyphens w:val="true"/>
        <w:autoSpaceDE w:val="false"/>
        <w:spacing w:before="0" w:after="0"/>
        <w:rPr/>
      </w:pPr>
      <w:r>
        <w:rPr/>
        <w:t>В случае неисполнения или ненадлежащего исполнения Поставщиком своих обязательств, предусмотренных Договором, Заказчик вправе произвести оплату по Договору за вычетом соответствующего размера неустойки (штрафа, пени). При этом оплата по Договору осуществляется на основании товарной накладной (и/или акта), в которой (-ом) указана сумма, подлежащая оплате в соответствии с условиями настоящего Договора, размер неустойки (штрафа, пени), подлежащий взысканию, основания применения, порядок расчета неустойки (штрафа, пени), а также итоговую сумму, подлежащую оплате Поставщику по Договору.</w:t>
      </w:r>
    </w:p>
    <w:p>
      <w:pPr>
        <w:pStyle w:val="-1"/>
        <w:tabs>
          <w:tab w:val="clear" w:pos="851"/>
          <w:tab w:val="left" w:pos="1014" w:leader="none"/>
          <w:tab w:val="left" w:pos="1080" w:leader="none"/>
          <w:tab w:val="left" w:pos="1134" w:leader="none"/>
        </w:tabs>
        <w:ind w:hanging="0" w:start="0" w:end="27"/>
        <w:rPr/>
      </w:pPr>
      <w:r>
        <w:rPr/>
      </w:r>
    </w:p>
    <w:p>
      <w:pPr>
        <w:pStyle w:val="-"/>
        <w:numPr>
          <w:ilvl w:val="0"/>
          <w:numId w:val="6"/>
        </w:numPr>
        <w:tabs>
          <w:tab w:val="clear" w:pos="0"/>
          <w:tab w:val="clear" w:pos="540"/>
          <w:tab w:val="left" w:pos="284" w:leader="none"/>
          <w:tab w:val="left" w:pos="567" w:leader="none"/>
        </w:tabs>
        <w:suppressAutoHyphens w:val="false"/>
        <w:spacing w:before="0" w:after="0"/>
        <w:rPr>
          <w:b w:val="false"/>
        </w:rPr>
      </w:pPr>
      <w:r>
        <w:rPr>
          <w:b w:val="false"/>
        </w:rPr>
        <w:t>СРОК, ПОРЯДОК ПОСТАВКИ И ПРИЕМА-ПЕРЕДАЧИ ТОВАРА</w:t>
      </w:r>
    </w:p>
    <w:p>
      <w:pPr>
        <w:pStyle w:val="-1"/>
        <w:numPr>
          <w:ilvl w:val="1"/>
          <w:numId w:val="6"/>
        </w:numPr>
        <w:tabs>
          <w:tab w:val="clear" w:pos="851"/>
          <w:tab w:val="left" w:pos="567" w:leader="none"/>
          <w:tab w:val="left" w:pos="1134" w:leader="none"/>
        </w:tabs>
        <w:suppressAutoHyphens w:val="true"/>
        <w:ind w:firstLine="567" w:start="0" w:end="0"/>
        <w:rPr/>
      </w:pPr>
      <w:r>
        <w:rPr/>
        <w:t xml:space="preserve">Поставка Товара осуществляется </w:t>
      </w:r>
      <w:bookmarkStart w:id="0" w:name="_Ref121805701"/>
      <w:r>
        <w:rPr/>
        <w:t xml:space="preserve">с 03.03.2025 года по 31.03.2025 год. </w:t>
      </w:r>
    </w:p>
    <w:p>
      <w:pPr>
        <w:pStyle w:val="-1"/>
        <w:numPr>
          <w:ilvl w:val="1"/>
          <w:numId w:val="6"/>
        </w:numPr>
        <w:tabs>
          <w:tab w:val="clear" w:pos="851"/>
          <w:tab w:val="left" w:pos="567" w:leader="none"/>
          <w:tab w:val="left" w:pos="1134" w:leader="none"/>
        </w:tabs>
        <w:suppressAutoHyphens w:val="true"/>
        <w:ind w:firstLine="567" w:start="0" w:end="0"/>
        <w:rPr/>
      </w:pPr>
      <w:r>
        <w:rPr/>
        <w:t xml:space="preserve">Поставка осуществляется по адресу Заказчика: </w:t>
      </w:r>
    </w:p>
    <w:p>
      <w:pPr>
        <w:pStyle w:val="-1"/>
        <w:tabs>
          <w:tab w:val="clear" w:pos="851"/>
          <w:tab w:val="left" w:pos="567" w:leader="none"/>
          <w:tab w:val="left" w:pos="1134" w:leader="none"/>
        </w:tabs>
        <w:suppressAutoHyphens w:val="true"/>
        <w:ind w:hanging="0" w:start="567" w:end="0"/>
        <w:rPr/>
      </w:pPr>
      <w:r>
        <w:rPr/>
        <w:t>- Ленинградская область, г. Кингисепп, пр. Карла Маркса, д.63;</w:t>
      </w:r>
    </w:p>
    <w:p>
      <w:pPr>
        <w:pStyle w:val="-1"/>
        <w:tabs>
          <w:tab w:val="clear" w:pos="851"/>
          <w:tab w:val="left" w:pos="567" w:leader="none"/>
          <w:tab w:val="left" w:pos="1134" w:leader="none"/>
        </w:tabs>
        <w:suppressAutoHyphens w:val="true"/>
        <w:ind w:hanging="0" w:start="567" w:end="0"/>
        <w:rPr/>
      </w:pPr>
      <w:r>
        <w:rPr/>
        <w:t>- Ленинградская область, г. Кингисепп, ул. Октябрьская, д.5;</w:t>
      </w:r>
    </w:p>
    <w:p>
      <w:pPr>
        <w:pStyle w:val="-1"/>
        <w:tabs>
          <w:tab w:val="clear" w:pos="851"/>
          <w:tab w:val="left" w:pos="567" w:leader="none"/>
          <w:tab w:val="left" w:pos="1134" w:leader="none"/>
        </w:tabs>
        <w:suppressAutoHyphens w:val="true"/>
        <w:ind w:hanging="0" w:start="567" w:end="0"/>
        <w:rPr/>
      </w:pPr>
      <w:r>
        <w:rPr/>
        <w:t>- Ленинградская область, г. Кингисепп, ул. Большая Советская, д.34;</w:t>
      </w:r>
    </w:p>
    <w:p>
      <w:pPr>
        <w:pStyle w:val="-1"/>
        <w:tabs>
          <w:tab w:val="clear" w:pos="851"/>
          <w:tab w:val="left" w:pos="567" w:leader="none"/>
          <w:tab w:val="left" w:pos="1134" w:leader="none"/>
        </w:tabs>
        <w:suppressAutoHyphens w:val="true"/>
        <w:ind w:hanging="0" w:start="567" w:end="0"/>
        <w:rPr/>
      </w:pPr>
      <w:r>
        <w:rPr/>
        <w:t>- Ленинградская область, г. Кингисепп, ул. Восточная, д.4;</w:t>
      </w:r>
    </w:p>
    <w:p>
      <w:pPr>
        <w:pStyle w:val="-1"/>
        <w:tabs>
          <w:tab w:val="clear" w:pos="851"/>
          <w:tab w:val="left" w:pos="567" w:leader="none"/>
          <w:tab w:val="left" w:pos="1134" w:leader="none"/>
        </w:tabs>
        <w:suppressAutoHyphens w:val="true"/>
        <w:ind w:hanging="0" w:start="567" w:end="0"/>
        <w:rPr/>
      </w:pPr>
      <w:r>
        <w:rPr/>
        <w:t>- Ленинградская область, г. Кингисепп, ул. Ковалевского, д.11;</w:t>
      </w:r>
    </w:p>
    <w:p>
      <w:pPr>
        <w:pStyle w:val="-1"/>
        <w:numPr>
          <w:ilvl w:val="1"/>
          <w:numId w:val="6"/>
        </w:numPr>
        <w:tabs>
          <w:tab w:val="left" w:pos="567" w:leader="none"/>
          <w:tab w:val="left" w:pos="851" w:leader="none"/>
        </w:tabs>
        <w:suppressAutoHyphens w:val="true"/>
        <w:rPr/>
      </w:pPr>
      <w:r>
        <w:rPr/>
        <w:t>Поставка осуществляется в строгом соответствии с конкретными заявками Заказчика, в которых указывается требуемый объем поставки Товара. Заявка подается Поставщику в день, предшествующий дню поставки с 08-00 до 17-00 (в исключительных  случаях - за три часа до времени поставки), на электронный адрес: baltfood-ko@mail.ru.</w:t>
      </w:r>
    </w:p>
    <w:p>
      <w:pPr>
        <w:pStyle w:val="-1"/>
        <w:tabs>
          <w:tab w:val="clear" w:pos="851"/>
          <w:tab w:val="left" w:pos="993" w:leader="none"/>
          <w:tab w:val="left" w:pos="1134" w:leader="none"/>
        </w:tabs>
        <w:suppressAutoHyphens w:val="true"/>
        <w:ind w:firstLine="567" w:start="0" w:end="0"/>
        <w:rPr/>
      </w:pPr>
      <w:r>
        <w:rPr/>
        <w:t xml:space="preserve">Дни поставки Товара: по заявке Заказчика с 8:00 до 17:00 в рабочие дни. Незаказанный Товар Заказчиком не принимается и не оплачивается.  </w:t>
      </w:r>
      <w:bookmarkEnd w:id="0"/>
    </w:p>
    <w:p>
      <w:pPr>
        <w:pStyle w:val="-1"/>
        <w:numPr>
          <w:ilvl w:val="1"/>
          <w:numId w:val="6"/>
        </w:numPr>
        <w:tabs>
          <w:tab w:val="clear" w:pos="851"/>
          <w:tab w:val="left" w:pos="567" w:leader="none"/>
          <w:tab w:val="left" w:pos="1134" w:leader="none"/>
        </w:tabs>
        <w:ind w:firstLine="567" w:start="0" w:end="0"/>
        <w:rPr/>
      </w:pPr>
      <w:r>
        <w:rPr/>
        <w:t xml:space="preserve">Поставщик самостоятельно своим транспортом и за свой счет производит доставку Товара на склад Заказчика, осуществляет разгрузку Товара и погрузку возвратной </w:t>
      </w:r>
    </w:p>
    <w:p>
      <w:pPr>
        <w:pStyle w:val="-1"/>
        <w:tabs>
          <w:tab w:val="left" w:pos="792" w:leader="none"/>
          <w:tab w:val="left" w:pos="851" w:leader="none"/>
          <w:tab w:val="left" w:pos="993" w:leader="none"/>
          <w:tab w:val="left" w:pos="1134" w:leader="none"/>
        </w:tabs>
        <w:rPr/>
      </w:pPr>
      <w:r>
        <w:rPr/>
        <w:t xml:space="preserve">тары. </w:t>
      </w:r>
    </w:p>
    <w:p>
      <w:pPr>
        <w:pStyle w:val="BodyText"/>
        <w:tabs>
          <w:tab w:val="clear" w:pos="708"/>
          <w:tab w:val="left" w:pos="900" w:leader="none"/>
          <w:tab w:val="left" w:pos="1701" w:leader="none"/>
        </w:tabs>
        <w:spacing w:before="0" w:after="0"/>
        <w:ind w:firstLine="567" w:end="0"/>
        <w:rPr>
          <w:rFonts w:ascii="Times New Roman" w:hAnsi="Times New Roman" w:cs="Times New Roman"/>
          <w:sz w:val="24"/>
          <w:szCs w:val="24"/>
        </w:rPr>
      </w:pPr>
      <w:r>
        <w:rPr>
          <w:rFonts w:cs="Times New Roman" w:ascii="Times New Roman" w:hAnsi="Times New Roman"/>
          <w:sz w:val="24"/>
          <w:szCs w:val="24"/>
        </w:rPr>
        <w:t>Поставщик обязуется осуществлять транспортировку Товаров специальным транспортом.</w:t>
      </w:r>
    </w:p>
    <w:p>
      <w:pPr>
        <w:pStyle w:val="BodyText"/>
        <w:tabs>
          <w:tab w:val="clear" w:pos="708"/>
          <w:tab w:val="left" w:pos="900" w:leader="none"/>
          <w:tab w:val="left" w:pos="1701" w:leader="none"/>
        </w:tabs>
        <w:spacing w:before="0" w:after="0"/>
        <w:ind w:firstLine="567" w:end="0"/>
        <w:rPr/>
      </w:pPr>
      <w:r>
        <w:rPr>
          <w:rFonts w:cs="Times New Roman" w:ascii="Times New Roman" w:hAnsi="Times New Roman"/>
          <w:sz w:val="24"/>
          <w:szCs w:val="24"/>
        </w:rPr>
        <w:t>Поставщик обязуется допускать к сопровождению Товара в пути следования и выполнению его погрузки и выгрузки исключительно лиц, имеющих личную медицинскую книжку установленного образца с отметками о прохождении медицинских осмотров, результатах лабораторных исследований и прохождении профессиональной гигиенической подготовки и аттестации, пользующихся санитарной одеждой (халат, рукавицы и др.). Поставщик должен обеспечить присутствие при передаче Товара лиц, обладающими полномочиями на подписание от имени Поставщика документов о возврате/несоответствии Товара требованиям, установленным в Договоре.</w:t>
      </w:r>
    </w:p>
    <w:p>
      <w:pPr>
        <w:pStyle w:val="-1"/>
        <w:numPr>
          <w:ilvl w:val="1"/>
          <w:numId w:val="6"/>
        </w:numPr>
        <w:tabs>
          <w:tab w:val="clear" w:pos="851"/>
          <w:tab w:val="left" w:pos="567" w:leader="none"/>
        </w:tabs>
        <w:ind w:firstLine="567" w:start="0" w:end="0"/>
        <w:rPr/>
      </w:pPr>
      <w:r>
        <w:rPr/>
        <w:t>Поставка Товара осуществляется в соответствии с санитарными правилами и нормами СанПиН, установленными в РФ.</w:t>
      </w:r>
    </w:p>
    <w:p>
      <w:pPr>
        <w:pStyle w:val="-1"/>
        <w:numPr>
          <w:ilvl w:val="1"/>
          <w:numId w:val="6"/>
        </w:numPr>
        <w:tabs>
          <w:tab w:val="clear" w:pos="851"/>
          <w:tab w:val="left" w:pos="567" w:leader="none"/>
          <w:tab w:val="left" w:pos="1134" w:leader="none"/>
        </w:tabs>
        <w:ind w:firstLine="567" w:start="0" w:end="0"/>
        <w:rPr/>
      </w:pPr>
      <w:r>
        <w:rPr/>
        <w:t>Поставщик в день доставки Товаров по адресу Заказчика должен передать последнему товарные накладные, счета, счета-фактуры</w:t>
      </w:r>
      <w:r>
        <w:rPr>
          <w:rStyle w:val="FootnoteCharacters"/>
          <w:rStyle w:val="FootnoteReference"/>
        </w:rPr>
        <w:footnoteReference w:id="2"/>
      </w:r>
      <w:r>
        <w:rPr/>
        <w:t>, подписанные со своей Стороны.</w:t>
      </w:r>
    </w:p>
    <w:p>
      <w:pPr>
        <w:pStyle w:val="-1"/>
        <w:numPr>
          <w:ilvl w:val="1"/>
          <w:numId w:val="6"/>
        </w:numPr>
        <w:tabs>
          <w:tab w:val="clear" w:pos="851"/>
          <w:tab w:val="left" w:pos="567" w:leader="none"/>
          <w:tab w:val="left" w:pos="1134" w:leader="none"/>
        </w:tabs>
        <w:ind w:firstLine="567" w:start="0" w:end="0"/>
        <w:rPr/>
      </w:pPr>
      <w:r>
        <w:rPr/>
        <w:t>Приемка Товара по количеству осуществляется Заказчиком в день поставки. Заказчик обязан при приемке Товара осуществить проверку Товара по количеству и подписать соответствующие товарные накладные. Приемка поставленного Товара производится Заказчиком по транспортным и сопроводительным документам (счету-фактуре, накладным, упаковочным ярлыкам и т.д.). Количество поступившего Товара при его приемке должно определяться в тех же единицах измерения, которые указаны в Спецификации. В случае выявления в момент приема-передачи Товара количественных несоответствий Товара условиям настоящего Договора или согласованным условиям по ассортименту Товара, уполномоченные представители Сторон делают отметку о фактическом принятии Товара, по которому разногласий не возникло.</w:t>
      </w:r>
    </w:p>
    <w:p>
      <w:pPr>
        <w:pStyle w:val="-1"/>
        <w:tabs>
          <w:tab w:val="clear" w:pos="851"/>
          <w:tab w:val="left" w:pos="792" w:leader="none"/>
          <w:tab w:val="left" w:pos="993" w:leader="none"/>
          <w:tab w:val="left" w:pos="1134" w:leader="none"/>
        </w:tabs>
        <w:ind w:firstLine="567" w:start="0" w:end="0"/>
        <w:rPr/>
      </w:pPr>
      <w:r>
        <w:rPr/>
        <w:t>Отсутствие у Поставщика документов, указанных в п.п. 1.3, 3.4 и 3.6 Договора, при приемке Товара может являться основанием для отказа в приемке Товара. В случае отказа Заказчика от приемки Товара по данному основанию, Товар считается непоставленным Поставщиком, и Заказчик вправе применить ответственность за просрочку поставки Товара в соответствии с условиями настоящего Договора.</w:t>
      </w:r>
    </w:p>
    <w:p>
      <w:pPr>
        <w:pStyle w:val="Normal"/>
        <w:numPr>
          <w:ilvl w:val="1"/>
          <w:numId w:val="6"/>
        </w:numPr>
        <w:tabs>
          <w:tab w:val="clear" w:pos="708"/>
          <w:tab w:val="left" w:pos="993" w:leader="none"/>
          <w:tab w:val="left" w:pos="1134" w:leader="none"/>
        </w:tabs>
        <w:spacing w:before="0" w:after="0"/>
        <w:ind w:firstLine="567" w:start="0" w:end="0"/>
        <w:rPr/>
      </w:pPr>
      <w:r>
        <w:rPr/>
        <w:t>Претензии по качеству и внутритарной недостаче Товара Заказчик вправе предъявить Поставщику в течение 15 рабочих дней с момента подписания товарных накладных. Поставщик обязан в течение одного рабочего дня с момента получения уведомления от Заказчика о несоответствии Товара направить своего уполномоченного представителя для составления двустороннего акта. Неявка представителя Поставщика для составления Акта в указанный срок означает согласие Поставщика на составление Акта Заказчиком в одностороннем порядке. Составленный Акт имеет полную юридическую силу.</w:t>
      </w:r>
    </w:p>
    <w:p>
      <w:pPr>
        <w:pStyle w:val="ConsPlusNormal"/>
        <w:tabs>
          <w:tab w:val="clear" w:pos="708"/>
          <w:tab w:val="left" w:pos="0" w:leader="none"/>
        </w:tabs>
        <w:ind w:firstLine="567" w:end="0"/>
        <w:jc w:val="both"/>
        <w:rPr/>
      </w:pPr>
      <w:r>
        <w:rPr>
          <w:rFonts w:cs="Times New Roman" w:ascii="Times New Roman" w:hAnsi="Times New Roman"/>
          <w:sz w:val="24"/>
          <w:szCs w:val="24"/>
        </w:rPr>
        <w:t>3.8.1. Для приемки Товара Заказчик вправе провести экспертизу. Экспертиза проводится в сроки приемки Товара, установленные настоящим Договором.</w:t>
      </w:r>
    </w:p>
    <w:p>
      <w:pPr>
        <w:pStyle w:val="ConsPlusNormal"/>
        <w:tabs>
          <w:tab w:val="clear" w:pos="708"/>
          <w:tab w:val="left" w:pos="0" w:leader="none"/>
        </w:tabs>
        <w:ind w:firstLine="567" w:end="0"/>
        <w:jc w:val="both"/>
        <w:rPr>
          <w:rFonts w:ascii="Times New Roman" w:hAnsi="Times New Roman" w:cs="Times New Roman"/>
          <w:sz w:val="24"/>
          <w:szCs w:val="24"/>
        </w:rPr>
      </w:pPr>
      <w:r>
        <w:rPr>
          <w:rFonts w:cs="Times New Roman" w:ascii="Times New Roman" w:hAnsi="Times New Roman"/>
          <w:sz w:val="24"/>
          <w:szCs w:val="24"/>
        </w:rPr>
        <w:t xml:space="preserve">Экспертиза Товара проводится на предмет его соответствия условиям Договора. Экспертиза может проводиться Заказчиком своими силами или к ее проведению могут привлекаться независимые эксперты, экспертные организации. Для проведения экспертизы независимые эксперты, экспертные организации имеют право запрашивать у Заказчика и Поставщика дополнительные материалы, относящиеся к предмету Договора и его результату. Результаты экспертизы оформляются в виде заключения, которое подписывается независимым экспертом, уполномоченным представителем экспертной организации. </w:t>
      </w:r>
    </w:p>
    <w:p>
      <w:pPr>
        <w:pStyle w:val="ConsPlusNormal"/>
        <w:tabs>
          <w:tab w:val="clear" w:pos="708"/>
          <w:tab w:val="left" w:pos="0" w:leader="none"/>
        </w:tabs>
        <w:ind w:firstLine="567" w:end="0"/>
        <w:jc w:val="both"/>
        <w:rPr>
          <w:rFonts w:ascii="Times New Roman" w:hAnsi="Times New Roman" w:cs="Times New Roman"/>
          <w:sz w:val="24"/>
          <w:szCs w:val="24"/>
        </w:rPr>
      </w:pPr>
      <w:r>
        <w:rPr>
          <w:rFonts w:cs="Times New Roman" w:ascii="Times New Roman" w:hAnsi="Times New Roman"/>
          <w:sz w:val="24"/>
          <w:szCs w:val="24"/>
        </w:rPr>
        <w:t>Заказчик вправе не отказывать в приемке поставленного Товара в случае выявления несоответствия Товара условиям Договора, если выявленное несоответствие не препятствует приемке товара и устранено Поставщиком.</w:t>
      </w:r>
    </w:p>
    <w:p>
      <w:pPr>
        <w:pStyle w:val="ConsPlusNormal"/>
        <w:tabs>
          <w:tab w:val="clear" w:pos="708"/>
          <w:tab w:val="left" w:pos="0" w:leader="none"/>
        </w:tabs>
        <w:ind w:firstLine="567" w:end="0"/>
        <w:jc w:val="both"/>
        <w:rPr>
          <w:rFonts w:ascii="Times New Roman" w:hAnsi="Times New Roman" w:cs="Times New Roman"/>
          <w:sz w:val="24"/>
          <w:szCs w:val="24"/>
        </w:rPr>
      </w:pPr>
      <w:r>
        <w:rPr>
          <w:rFonts w:cs="Times New Roman" w:ascii="Times New Roman" w:hAnsi="Times New Roman"/>
          <w:sz w:val="24"/>
          <w:szCs w:val="24"/>
        </w:rPr>
        <w:t>Приемка результатов исполнения Договора (его отдельных этапов) оформляется документом о приемке либо в те же сроки Заказчик направляет письменный мотивированный отказ от подписания такого документа.</w:t>
      </w:r>
    </w:p>
    <w:p>
      <w:pPr>
        <w:pStyle w:val="Normal"/>
        <w:tabs>
          <w:tab w:val="clear" w:pos="708"/>
          <w:tab w:val="left" w:pos="993" w:leader="none"/>
          <w:tab w:val="left" w:pos="1134" w:leader="none"/>
        </w:tabs>
        <w:spacing w:before="0" w:after="0"/>
        <w:ind w:firstLine="567" w:end="0"/>
        <w:rPr/>
      </w:pPr>
      <w:r>
        <w:rPr/>
        <w:t>Заказчик отказывает в приемке результатов исполнения Договора в случае несоответствия представленных результатов условиям Договора, за исключением если недостатки Товара устранены Поставщиком в приемлемый для Заказчика срок.</w:t>
      </w:r>
    </w:p>
    <w:p>
      <w:pPr>
        <w:pStyle w:val="Normal"/>
        <w:numPr>
          <w:ilvl w:val="1"/>
          <w:numId w:val="6"/>
        </w:numPr>
        <w:tabs>
          <w:tab w:val="clear" w:pos="708"/>
          <w:tab w:val="left" w:pos="993" w:leader="none"/>
          <w:tab w:val="left" w:pos="1134" w:leader="none"/>
        </w:tabs>
        <w:spacing w:before="0" w:after="0"/>
        <w:ind w:firstLine="567" w:start="0" w:end="0"/>
        <w:rPr/>
      </w:pPr>
      <w:r>
        <w:rPr/>
        <w:t>В случае неполной поставки или поставки Товара, не соответствующего условиям настоящего Договора, Заказчик вправе потребовать по своему усмотрению восполнения недопоставки Товара, замены или возврата Товара ненадлежащего качества. По требованию Заказчика Поставщик обязан оперативно, в течение 3-х часов с момента получения требования, допоставить/ заменить Товар. (Требование о допоставке/замене Товара может быть направлено по телефону, электронной почте Поставщика).</w:t>
      </w:r>
    </w:p>
    <w:p>
      <w:pPr>
        <w:pStyle w:val="Normal"/>
        <w:widowControl w:val="false"/>
        <w:numPr>
          <w:ilvl w:val="1"/>
          <w:numId w:val="6"/>
        </w:numPr>
        <w:tabs>
          <w:tab w:val="clear" w:pos="708"/>
          <w:tab w:val="left" w:pos="993" w:leader="none"/>
          <w:tab w:val="left" w:pos="1134" w:leader="none"/>
        </w:tabs>
        <w:suppressAutoHyphens w:val="true"/>
        <w:autoSpaceDE w:val="false"/>
        <w:spacing w:before="0" w:after="0"/>
        <w:ind w:firstLine="567" w:start="0" w:end="0"/>
        <w:rPr/>
      </w:pPr>
      <w:r>
        <w:rPr/>
        <w:t>Заказчик вправе направлять претензии о несоответствии Товара условиям Договора и заявок Заказчика посредством электронной почты на электронный адрес Поставщика, указанный в п. 3.3. Договора.</w:t>
      </w:r>
    </w:p>
    <w:p>
      <w:pPr>
        <w:pStyle w:val="Normal"/>
        <w:widowControl w:val="false"/>
        <w:numPr>
          <w:ilvl w:val="1"/>
          <w:numId w:val="6"/>
        </w:numPr>
        <w:tabs>
          <w:tab w:val="clear" w:pos="708"/>
          <w:tab w:val="left" w:pos="993" w:leader="none"/>
          <w:tab w:val="left" w:pos="1134" w:leader="none"/>
        </w:tabs>
        <w:suppressAutoHyphens w:val="true"/>
        <w:autoSpaceDE w:val="false"/>
        <w:spacing w:before="0" w:after="0"/>
        <w:ind w:firstLine="567" w:start="0" w:end="0"/>
        <w:rPr/>
      </w:pPr>
      <w:r>
        <w:rPr/>
        <w:t>После выполнения условий, указанных в п. 3.9. настоящего Договора, проводится окончательная приемка товара Заказчиком.</w:t>
      </w:r>
    </w:p>
    <w:p>
      <w:pPr>
        <w:pStyle w:val="Normal"/>
        <w:widowControl w:val="false"/>
        <w:numPr>
          <w:ilvl w:val="1"/>
          <w:numId w:val="6"/>
        </w:numPr>
        <w:tabs>
          <w:tab w:val="clear" w:pos="708"/>
          <w:tab w:val="left" w:pos="993" w:leader="none"/>
          <w:tab w:val="left" w:pos="1134" w:leader="none"/>
        </w:tabs>
        <w:suppressAutoHyphens w:val="true"/>
        <w:autoSpaceDE w:val="false"/>
        <w:spacing w:before="0" w:after="0"/>
        <w:ind w:firstLine="567" w:start="0" w:end="0"/>
        <w:rPr/>
      </w:pPr>
      <w:r>
        <w:rPr/>
        <w:t xml:space="preserve">Товары считаются поставленными надлежащим образом, а Поставщик –выполнившим свои обязательства (в соответствующей части) с момента подписания товарных накладных. </w:t>
      </w:r>
    </w:p>
    <w:p>
      <w:pPr>
        <w:pStyle w:val="Normal"/>
        <w:widowControl w:val="false"/>
        <w:numPr>
          <w:ilvl w:val="1"/>
          <w:numId w:val="6"/>
        </w:numPr>
        <w:tabs>
          <w:tab w:val="clear" w:pos="708"/>
          <w:tab w:val="left" w:pos="993" w:leader="none"/>
          <w:tab w:val="left" w:pos="1134" w:leader="none"/>
        </w:tabs>
        <w:suppressAutoHyphens w:val="true"/>
        <w:autoSpaceDE w:val="false"/>
        <w:spacing w:before="0" w:after="0"/>
        <w:rPr/>
      </w:pPr>
      <w:r>
        <w:rPr/>
        <w:t xml:space="preserve">Поставляемый Товар должен быть пригоден для использования в течение срока, </w:t>
      </w:r>
    </w:p>
    <w:p>
      <w:pPr>
        <w:pStyle w:val="Normal"/>
        <w:widowControl w:val="false"/>
        <w:tabs>
          <w:tab w:val="clear" w:pos="708"/>
          <w:tab w:val="left" w:pos="993" w:leader="none"/>
          <w:tab w:val="left" w:pos="1134" w:leader="none"/>
        </w:tabs>
        <w:suppressAutoHyphens w:val="true"/>
        <w:autoSpaceDE w:val="false"/>
        <w:spacing w:before="0" w:after="0"/>
        <w:rPr/>
      </w:pPr>
      <w:r>
        <w:rPr/>
        <w:t>составляющего не менее 30% срока годности Товара, установленного производителем.</w:t>
      </w:r>
    </w:p>
    <w:p>
      <w:pPr>
        <w:pStyle w:val="Normal"/>
        <w:widowControl w:val="false"/>
        <w:numPr>
          <w:ilvl w:val="1"/>
          <w:numId w:val="6"/>
        </w:numPr>
        <w:tabs>
          <w:tab w:val="clear" w:pos="708"/>
          <w:tab w:val="left" w:pos="0" w:leader="none"/>
          <w:tab w:val="left" w:pos="1134" w:leader="none"/>
        </w:tabs>
        <w:suppressAutoHyphens w:val="true"/>
        <w:autoSpaceDE w:val="false"/>
        <w:spacing w:before="0" w:after="0"/>
        <w:ind w:firstLine="567" w:start="0" w:end="0"/>
        <w:rPr/>
      </w:pPr>
      <w:r>
        <w:rPr/>
        <w:t>По соглашению Сторон допускается поставка Товара, качество, потребительские свойства которого являются улучшенными по сравнению с таким качеством и такими характеристиками товара, указанными в Договоре.</w:t>
      </w:r>
    </w:p>
    <w:p>
      <w:pPr>
        <w:pStyle w:val="-1"/>
        <w:tabs>
          <w:tab w:val="clear" w:pos="851"/>
          <w:tab w:val="left" w:pos="792" w:leader="none"/>
          <w:tab w:val="left" w:pos="993" w:leader="none"/>
          <w:tab w:val="left" w:pos="1134" w:leader="none"/>
        </w:tabs>
        <w:ind w:hanging="0" w:start="567" w:end="0"/>
        <w:rPr/>
      </w:pPr>
      <w:r>
        <w:rPr/>
      </w:r>
    </w:p>
    <w:p>
      <w:pPr>
        <w:pStyle w:val="-"/>
        <w:tabs>
          <w:tab w:val="clear" w:pos="0"/>
          <w:tab w:val="clear" w:pos="540"/>
          <w:tab w:val="left" w:pos="284" w:leader="none"/>
          <w:tab w:val="left" w:pos="567" w:leader="none"/>
        </w:tabs>
        <w:suppressAutoHyphens w:val="false"/>
        <w:spacing w:before="0" w:after="0"/>
        <w:rPr/>
      </w:pPr>
      <w:r>
        <w:rPr/>
        <w:t>4.</w:t>
        <w:tab/>
      </w:r>
      <w:bookmarkStart w:id="1" w:name="sub_9512"/>
      <w:r>
        <w:rPr/>
        <w:t>Качество товара и Упаковка</w:t>
      </w:r>
    </w:p>
    <w:p>
      <w:pPr>
        <w:pStyle w:val="-1"/>
        <w:tabs>
          <w:tab w:val="clear" w:pos="851"/>
          <w:tab w:val="left" w:pos="708" w:leader="none"/>
        </w:tabs>
        <w:ind w:firstLine="709" w:start="0" w:end="0"/>
        <w:rPr/>
      </w:pPr>
      <w:r>
        <w:rPr/>
        <w:t>4.1. Товар должен соответствовать требованиям, установленным в соответствии с законодательством Российской Федерации, и иметь подтверждение соответствия таким требованиям. Качество Товара должно соответствовать ГОСТ, ТУ, ОСТ, требованиям санитарных, технических и всех иных применимых норм и стандартов Российской Федерации, стандартам, нормам фирмы-изготовителя, санитарно-эпидемиологическими заключениям, удостоверениям о качестве, ветеринарным свидетельствам, сертификатам соответствия (декларациям о соответствии) и подтверждаться  предоставляемыми Поставщиком надлежащим образом оформленными копиями товаросопроводительной документации в соответствии с действующим законодательством РФ в момент осуществления поставки.</w:t>
      </w:r>
    </w:p>
    <w:p>
      <w:pPr>
        <w:pStyle w:val="-1"/>
        <w:tabs>
          <w:tab w:val="clear" w:pos="851"/>
          <w:tab w:val="left" w:pos="708" w:leader="none"/>
        </w:tabs>
        <w:ind w:firstLine="709" w:start="0" w:end="0"/>
        <w:rPr/>
      </w:pPr>
      <w:r>
        <w:rPr/>
        <w:t>Товар должен быть пригодным для целей, для которых товар такого рода обычно используется, и соответствовать условиям настоящего Контракта.</w:t>
      </w:r>
    </w:p>
    <w:p>
      <w:pPr>
        <w:pStyle w:val="-1"/>
        <w:tabs>
          <w:tab w:val="clear" w:pos="851"/>
          <w:tab w:val="left" w:pos="708" w:leader="none"/>
        </w:tabs>
        <w:ind w:firstLine="709" w:start="0" w:end="0"/>
        <w:rPr/>
      </w:pPr>
      <w:r>
        <w:rPr/>
        <w:t>4.2. Упаковка и маркировка Товара должны соответствовать ГОСТ Р 51074-2003, требованиям санитарно-эпидемиологических норм, установленным действующим законодательством РФ.</w:t>
      </w:r>
    </w:p>
    <w:p>
      <w:pPr>
        <w:pStyle w:val="-1"/>
        <w:tabs>
          <w:tab w:val="clear" w:pos="851"/>
          <w:tab w:val="left" w:pos="0" w:leader="none"/>
          <w:tab w:val="left" w:pos="708" w:leader="none"/>
          <w:tab w:val="left" w:pos="993" w:leader="none"/>
        </w:tabs>
        <w:ind w:hanging="0" w:start="0" w:end="0"/>
        <w:rPr/>
      </w:pPr>
      <w:r>
        <w:rPr/>
        <w:t xml:space="preserve">Упаковка Товара должна обеспечивать полную сохранность Товара при погрузке, </w:t>
      </w:r>
    </w:p>
    <w:p>
      <w:pPr>
        <w:pStyle w:val="-1"/>
        <w:tabs>
          <w:tab w:val="left" w:pos="708" w:leader="none"/>
          <w:tab w:val="left" w:pos="851" w:leader="none"/>
          <w:tab w:val="left" w:pos="993" w:leader="none"/>
        </w:tabs>
        <w:rPr/>
      </w:pPr>
      <w:r>
        <w:rPr/>
        <w:t>разгрузке, транспортировке, хранении. Поставщик обязан предоставить каждую единицу</w:t>
      </w:r>
    </w:p>
    <w:p>
      <w:pPr>
        <w:pStyle w:val="-1"/>
        <w:tabs>
          <w:tab w:val="left" w:pos="708" w:leader="none"/>
          <w:tab w:val="left" w:pos="851" w:leader="none"/>
          <w:tab w:val="left" w:pos="993" w:leader="none"/>
        </w:tabs>
        <w:rPr/>
      </w:pPr>
      <w:r>
        <w:rPr/>
        <w:t>Товара с информацией о нем на русском языке.</w:t>
      </w:r>
    </w:p>
    <w:p>
      <w:pPr>
        <w:pStyle w:val="ListParagraph"/>
        <w:tabs>
          <w:tab w:val="clear" w:pos="708"/>
          <w:tab w:val="left" w:pos="1134" w:leader="none"/>
        </w:tabs>
        <w:spacing w:lineRule="auto" w:line="240" w:before="0" w:after="0"/>
        <w:ind w:firstLine="567" w:start="0" w:end="0"/>
        <w:jc w:val="both"/>
        <w:rPr>
          <w:rFonts w:ascii="Times New Roman" w:hAnsi="Times New Roman" w:cs="Times New Roman"/>
          <w:sz w:val="24"/>
          <w:szCs w:val="24"/>
        </w:rPr>
      </w:pPr>
      <w:r>
        <w:rPr>
          <w:rFonts w:cs="Times New Roman" w:ascii="Times New Roman" w:hAnsi="Times New Roman"/>
          <w:sz w:val="24"/>
          <w:szCs w:val="24"/>
        </w:rPr>
        <w:t>Товары должны быть затарены и упакованы Поставщиком таким образом, чтобы исключить возможность порчи, повреждения или уничтожения ее до приемки Заказчиком. Нарушение целостности упаковки дает право Заказчику на возврат товара Поставщику.</w:t>
      </w:r>
    </w:p>
    <w:p>
      <w:pPr>
        <w:pStyle w:val="ListParagraph"/>
        <w:tabs>
          <w:tab w:val="clear" w:pos="708"/>
          <w:tab w:val="left" w:pos="1134" w:leader="none"/>
        </w:tabs>
        <w:spacing w:lineRule="auto" w:line="240" w:before="0" w:after="0"/>
        <w:ind w:firstLine="567" w:start="0" w:end="0"/>
        <w:jc w:val="both"/>
        <w:rPr>
          <w:rFonts w:ascii="Times New Roman" w:hAnsi="Times New Roman" w:cs="Times New Roman"/>
          <w:sz w:val="24"/>
          <w:szCs w:val="24"/>
        </w:rPr>
      </w:pPr>
      <w:r>
        <w:rPr>
          <w:rFonts w:cs="Times New Roman" w:ascii="Times New Roman" w:hAnsi="Times New Roman"/>
          <w:sz w:val="24"/>
          <w:szCs w:val="24"/>
        </w:rPr>
        <w:t>Стоимость тары входит в цену Товара. Многоразовая тара подлежит возврату Поставщику, сертификат на тару не выдается. Поставщик самостоятельно вывозит многоразовую тару, возвращенную Заказчиком.</w:t>
      </w:r>
    </w:p>
    <w:p>
      <w:pPr>
        <w:pStyle w:val="-1"/>
        <w:tabs>
          <w:tab w:val="clear" w:pos="851"/>
          <w:tab w:val="left" w:pos="567" w:leader="none"/>
          <w:tab w:val="left" w:pos="708" w:leader="none"/>
        </w:tabs>
        <w:ind w:firstLine="567" w:start="0" w:end="0"/>
        <w:rPr/>
      </w:pPr>
      <w:r>
        <w:rPr/>
        <w:t>4.3 Поставщик несет ответственность за ненадлежащую упаковку, не обеспечивающую сохранность Товара при его хранении, транспортировке и при разгрузке.</w:t>
      </w:r>
    </w:p>
    <w:p>
      <w:pPr>
        <w:pStyle w:val="-1"/>
        <w:tabs>
          <w:tab w:val="clear" w:pos="851"/>
          <w:tab w:val="left" w:pos="567" w:leader="none"/>
          <w:tab w:val="left" w:pos="708" w:leader="none"/>
          <w:tab w:val="left" w:pos="993" w:leader="none"/>
        </w:tabs>
        <w:ind w:firstLine="567" w:start="0" w:end="0"/>
        <w:rPr/>
      </w:pPr>
      <w:r>
        <w:rPr/>
        <w:t xml:space="preserve">Поставщик гарантирует безопасность товара в соответствии с техническими регламентами, санитарно-эпидемиологическими требованиями и иными нормативными правовыми актами Российской Федерации, устанавливающими требования к качеству товара. </w:t>
      </w:r>
    </w:p>
    <w:p>
      <w:pPr>
        <w:pStyle w:val="-1"/>
        <w:tabs>
          <w:tab w:val="clear" w:pos="851"/>
          <w:tab w:val="left" w:pos="567" w:leader="none"/>
          <w:tab w:val="left" w:pos="708" w:leader="none"/>
          <w:tab w:val="left" w:pos="993" w:leader="none"/>
        </w:tabs>
        <w:ind w:firstLine="567" w:start="0" w:end="0"/>
        <w:rPr/>
      </w:pPr>
      <w:r>
        <w:rPr/>
        <w:t>Доставка Товара должна осуществляться транспортом, предназначенным для перевозки пищевых продуктов, имеющим санитарные паспорта.</w:t>
      </w:r>
    </w:p>
    <w:p>
      <w:pPr>
        <w:pStyle w:val="-1"/>
        <w:tabs>
          <w:tab w:val="clear" w:pos="851"/>
          <w:tab w:val="left" w:pos="567" w:leader="none"/>
          <w:tab w:val="left" w:pos="708" w:leader="none"/>
          <w:tab w:val="left" w:pos="993" w:leader="none"/>
        </w:tabs>
        <w:ind w:firstLine="567" w:start="0" w:end="0"/>
        <w:rPr/>
      </w:pPr>
      <w:r>
        <w:rPr/>
        <w:t>Скоропортящиеся продукты доставляются транспортом, обеспечивающим необходимые температурные режимы транспортировки.</w:t>
      </w:r>
    </w:p>
    <w:p>
      <w:pPr>
        <w:pStyle w:val="Normal"/>
        <w:rPr>
          <w:b/>
        </w:rPr>
      </w:pPr>
      <w:r>
        <w:rPr>
          <w:b/>
        </w:rPr>
      </w:r>
      <w:bookmarkEnd w:id="1"/>
    </w:p>
    <w:p>
      <w:pPr>
        <w:pStyle w:val="-1"/>
        <w:tabs>
          <w:tab w:val="left" w:pos="-2100" w:leader="none"/>
          <w:tab w:val="left" w:pos="600" w:leader="none"/>
          <w:tab w:val="left" w:pos="851" w:leader="none"/>
        </w:tabs>
        <w:ind w:hanging="0" w:start="400" w:end="0"/>
        <w:jc w:val="center"/>
        <w:rPr>
          <w:b/>
        </w:rPr>
      </w:pPr>
      <w:r>
        <w:rPr>
          <w:b/>
        </w:rPr>
        <w:t>5.</w:t>
        <w:tab/>
        <w:t>СРОК ДЕЙСТВИЯ НАСТОЯЩЕГО ДОГОВОРА</w:t>
      </w:r>
    </w:p>
    <w:p>
      <w:pPr>
        <w:pStyle w:val="-1"/>
        <w:tabs>
          <w:tab w:val="left" w:pos="-2100" w:leader="none"/>
          <w:tab w:val="left" w:pos="851" w:leader="none"/>
        </w:tabs>
        <w:ind w:firstLine="567" w:start="0" w:end="0"/>
        <w:rPr/>
      </w:pPr>
      <w:r>
        <w:rPr/>
        <w:t>5.1. Настоящий Договор вступает в силу с момента подписания Сторонами и действует до окончания срока поставки, указанного в п. 3.1. Договора, а в отношении финансовых обязательств по оплате заказанного и принятого Заказчиком Товара – до полного исполнения обязательств, но не позднее 31.12.2025 года.</w:t>
      </w:r>
    </w:p>
    <w:p>
      <w:pPr>
        <w:pStyle w:val="-1"/>
        <w:tabs>
          <w:tab w:val="left" w:pos="-2100" w:leader="none"/>
          <w:tab w:val="left" w:pos="600" w:leader="none"/>
          <w:tab w:val="left" w:pos="851" w:leader="none"/>
        </w:tabs>
        <w:ind w:hanging="0" w:start="0" w:end="0"/>
        <w:rPr/>
      </w:pPr>
      <w:r>
        <w:rPr/>
      </w:r>
    </w:p>
    <w:p>
      <w:pPr>
        <w:pStyle w:val="-"/>
        <w:tabs>
          <w:tab w:val="clear" w:pos="0"/>
          <w:tab w:val="left" w:pos="284" w:leader="none"/>
          <w:tab w:val="left" w:pos="540" w:leader="none"/>
        </w:tabs>
        <w:suppressAutoHyphens w:val="false"/>
        <w:spacing w:before="0" w:after="0"/>
        <w:rPr/>
      </w:pPr>
      <w:r>
        <w:rPr/>
        <w:t>6.</w:t>
        <w:tab/>
        <w:t>ОТВЕТСТВЕННОСТЬ СТОРОН</w:t>
      </w:r>
    </w:p>
    <w:p>
      <w:pPr>
        <w:pStyle w:val="-1"/>
        <w:numPr>
          <w:ilvl w:val="1"/>
          <w:numId w:val="1"/>
        </w:numPr>
        <w:tabs>
          <w:tab w:val="left" w:pos="180" w:leader="none"/>
          <w:tab w:val="left" w:pos="360" w:leader="none"/>
          <w:tab w:val="left" w:pos="851" w:leader="none"/>
          <w:tab w:val="left" w:pos="1080" w:leader="none"/>
        </w:tabs>
        <w:ind w:firstLine="540" w:start="0" w:end="0"/>
        <w:rPr/>
      </w:pPr>
      <w:r>
        <w:rPr/>
        <w:t>За невыполнение или ненадлежащее выполнение Сторонами своих обязательств по настоящему Договору Стороны несут ответственность в соответствии с действующим законодательством РФ.</w:t>
      </w:r>
    </w:p>
    <w:p>
      <w:pPr>
        <w:pStyle w:val="-1"/>
        <w:numPr>
          <w:ilvl w:val="1"/>
          <w:numId w:val="1"/>
        </w:numPr>
        <w:tabs>
          <w:tab w:val="left" w:pos="0" w:leader="none"/>
          <w:tab w:val="left" w:pos="786" w:leader="none"/>
          <w:tab w:val="left" w:pos="851" w:leader="none"/>
          <w:tab w:val="left" w:pos="993" w:leader="none"/>
        </w:tabs>
        <w:ind w:firstLine="540" w:start="0" w:end="0"/>
        <w:rPr/>
      </w:pPr>
      <w:r>
        <w:rPr/>
        <w:t>В случае просрочки исполнения Заказчиком обязательств по оплате поставленного Товара, Поставщик вправе потребовать уплаты пени. Пеня начисляется за каждый день просрочки платежа, начиная со дня, следующего после дня истечения срока оплаты, в размере одной трехсотой ставки рефинансирования Центрального банка Российской Федерации, действующей на дату уплаты пеней, от невыплаченной суммы. Заказчик освобождается от уплаты неустойки, если докажет, что просрочка исполнения указанного обязательства произошла вследствие непреодолимой силы или по вине Поставщика.</w:t>
      </w:r>
    </w:p>
    <w:p>
      <w:pPr>
        <w:pStyle w:val="-1"/>
        <w:numPr>
          <w:ilvl w:val="1"/>
          <w:numId w:val="1"/>
        </w:numPr>
        <w:tabs>
          <w:tab w:val="left" w:pos="0" w:leader="none"/>
          <w:tab w:val="left" w:pos="786" w:leader="none"/>
          <w:tab w:val="left" w:pos="851" w:leader="none"/>
          <w:tab w:val="left" w:pos="993" w:leader="none"/>
        </w:tabs>
        <w:ind w:firstLine="540" w:start="0" w:end="0"/>
        <w:rPr/>
      </w:pPr>
      <w:r>
        <w:rPr/>
        <w:t xml:space="preserve">В случае просрочки Поставщиком исполнения своих обязательств по настоящему Договору, а также в случае недопоставки Товара либо неисполнения Поставщиком обязанности по поставке Товара, Заказчик вправе потребовать от Поставщика уплаты штрафа в размере 5000,0 руб. (Пять тысяч рублей 00 коп.) за каждый случай нарушения и неустойки в размере одной трехсотой ставки рефинансирования Центрального банка Российской Федерации, действующей на дату уплаты неустойки, от суммы непоставленного или недопоставленного Товара. </w:t>
      </w:r>
    </w:p>
    <w:p>
      <w:pPr>
        <w:pStyle w:val="-1"/>
        <w:numPr>
          <w:ilvl w:val="1"/>
          <w:numId w:val="1"/>
        </w:numPr>
        <w:tabs>
          <w:tab w:val="left" w:pos="0" w:leader="none"/>
          <w:tab w:val="left" w:pos="786" w:leader="none"/>
          <w:tab w:val="left" w:pos="851" w:leader="none"/>
          <w:tab w:val="left" w:pos="993" w:leader="none"/>
        </w:tabs>
        <w:ind w:firstLine="540" w:start="0" w:end="0"/>
        <w:rPr/>
      </w:pPr>
      <w:r>
        <w:rPr/>
        <w:t>Поставщик несет ответственность за достоверность данных, указанных в документах на поставляемый Товар. При несоответствии действительности любых данных, указанных в сопроводительных документах на Товар, или при их отсутствии, а также, если в связи с недостатками в документальном оформлении Заказчик был привлечен к ответственности в соответствии с действующим законодательством, Поставщик возмещает Заказчику убытки в полном объеме.</w:t>
      </w:r>
    </w:p>
    <w:p>
      <w:pPr>
        <w:pStyle w:val="-1"/>
        <w:numPr>
          <w:ilvl w:val="1"/>
          <w:numId w:val="1"/>
        </w:numPr>
        <w:tabs>
          <w:tab w:val="left" w:pos="0" w:leader="none"/>
          <w:tab w:val="left" w:pos="786" w:leader="none"/>
          <w:tab w:val="left" w:pos="851" w:leader="none"/>
          <w:tab w:val="left" w:pos="993" w:leader="none"/>
        </w:tabs>
        <w:ind w:firstLine="540" w:start="0" w:end="0"/>
        <w:rPr/>
      </w:pPr>
      <w:r>
        <w:rPr/>
        <w:t>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pPr>
        <w:pStyle w:val="-1"/>
        <w:numPr>
          <w:ilvl w:val="1"/>
          <w:numId w:val="1"/>
        </w:numPr>
        <w:tabs>
          <w:tab w:val="left" w:pos="360" w:leader="none"/>
          <w:tab w:val="left" w:pos="786" w:leader="none"/>
          <w:tab w:val="left" w:pos="851" w:leader="none"/>
          <w:tab w:val="left" w:pos="993" w:leader="none"/>
        </w:tabs>
        <w:suppressAutoHyphens w:val="true"/>
        <w:ind w:firstLine="540" w:start="0" w:end="0"/>
        <w:rPr/>
      </w:pPr>
      <w:r>
        <w:rPr/>
        <w:t>Уплата неустойки (пени, штрафа), а также возмещение убытков не освобождает Стороны от исполнения обязательств, предусмотренных Договором.</w:t>
      </w:r>
    </w:p>
    <w:p>
      <w:pPr>
        <w:pStyle w:val="-1"/>
        <w:numPr>
          <w:ilvl w:val="1"/>
          <w:numId w:val="1"/>
        </w:numPr>
        <w:tabs>
          <w:tab w:val="left" w:pos="360" w:leader="none"/>
          <w:tab w:val="left" w:pos="786" w:leader="none"/>
          <w:tab w:val="left" w:pos="851" w:leader="none"/>
          <w:tab w:val="left" w:pos="993" w:leader="none"/>
        </w:tabs>
        <w:suppressAutoHyphens w:val="true"/>
        <w:ind w:firstLine="540" w:start="0" w:end="0"/>
        <w:rPr/>
      </w:pPr>
      <w:r>
        <w:rPr/>
        <w:t xml:space="preserve"> </w:t>
      </w:r>
      <w:r>
        <w:rPr/>
        <w:t>Уплата неустойки не освобождает Сторону от исполнения обязательств по настоящему Договору.</w:t>
      </w:r>
    </w:p>
    <w:p>
      <w:pPr>
        <w:pStyle w:val="-1"/>
        <w:tabs>
          <w:tab w:val="clear" w:pos="851"/>
          <w:tab w:val="left" w:pos="993" w:leader="none"/>
        </w:tabs>
        <w:suppressAutoHyphens w:val="true"/>
        <w:jc w:val="center"/>
        <w:rPr>
          <w:b/>
        </w:rPr>
      </w:pPr>
      <w:r>
        <w:rPr>
          <w:b/>
        </w:rPr>
        <w:t>7. ГАРАНТИИ ПОСТАВЩИКА</w:t>
      </w:r>
    </w:p>
    <w:p>
      <w:pPr>
        <w:pStyle w:val="Normal"/>
        <w:widowControl w:val="false"/>
        <w:spacing w:before="0" w:after="0"/>
        <w:ind w:firstLine="567" w:end="0"/>
        <w:rPr/>
      </w:pPr>
      <w:r>
        <w:rPr>
          <w:b/>
        </w:rPr>
        <w:t>7.1. Поставщик гарантирует</w:t>
      </w:r>
      <w:r>
        <w:rPr/>
        <w:t>, что он соответствует требованиям, предъявляемым к участникам закупок, в том числе, что:</w:t>
      </w:r>
    </w:p>
    <w:p>
      <w:pPr>
        <w:pStyle w:val="Normal"/>
        <w:autoSpaceDE w:val="false"/>
        <w:spacing w:before="0" w:after="0"/>
        <w:ind w:firstLine="720" w:end="0"/>
        <w:rPr/>
      </w:pPr>
      <w:bookmarkStart w:id="2" w:name="sub_3111"/>
      <w:bookmarkEnd w:id="2"/>
      <w:r>
        <w:rPr/>
        <w:t>1) Поставщик соответствует требованиям, установленным в соответствии с законодательством Российской Федерации к лицам, осуществляющим поставку Товаров, предусмотренных настоящим Договором;</w:t>
      </w:r>
    </w:p>
    <w:p>
      <w:pPr>
        <w:pStyle w:val="Normal"/>
        <w:autoSpaceDE w:val="false"/>
        <w:spacing w:before="0" w:after="0"/>
        <w:ind w:firstLine="720" w:end="0"/>
        <w:rPr/>
      </w:pPr>
      <w:bookmarkStart w:id="3" w:name="sub_3111"/>
      <w:bookmarkStart w:id="4" w:name="sub_3113"/>
      <w:bookmarkEnd w:id="3"/>
      <w:bookmarkEnd w:id="4"/>
      <w:r>
        <w:rPr/>
        <w:t>2) в отношении Поставщика – юридического лица не проводится процедура ликвидации и в отношении Поставщика – юридического лица или индивидуального предпринимателя отсутствует решение арбитражного суда о признании Поставщика несостоятельным (банкротом) и об открытии конкурсного производства;</w:t>
      </w:r>
    </w:p>
    <w:p>
      <w:pPr>
        <w:pStyle w:val="Normal"/>
        <w:autoSpaceDE w:val="false"/>
        <w:spacing w:before="0" w:after="0"/>
        <w:ind w:firstLine="720" w:end="0"/>
        <w:rPr/>
      </w:pPr>
      <w:bookmarkStart w:id="5" w:name="sub_3113"/>
      <w:bookmarkStart w:id="6" w:name="sub_3115"/>
      <w:bookmarkEnd w:id="5"/>
      <w:r>
        <w:rPr/>
        <w:t>3) деятельность Поставщика не приостановлена в порядке, предусмотренном Кодексом Российской Федерации об административных правонарушениях;</w:t>
      </w:r>
    </w:p>
    <w:p>
      <w:pPr>
        <w:pStyle w:val="Normal"/>
        <w:autoSpaceDE w:val="false"/>
        <w:spacing w:before="0" w:after="0"/>
        <w:ind w:firstLine="720" w:end="0"/>
        <w:rPr>
          <w:i/>
          <w:i/>
          <w:iCs/>
          <w:color w:val="353842"/>
          <w:shd w:fill="F0F0F0" w:val="clear"/>
        </w:rPr>
      </w:pPr>
      <w:bookmarkStart w:id="7" w:name="sub_3115"/>
      <w:r>
        <w:rPr/>
        <w:t xml:space="preserve">4) у Поставщика отсутствуют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Поставщика, по данным бухгалтерской отчетности за последний отчетный период. </w:t>
      </w:r>
      <w:bookmarkStart w:id="8" w:name="sub_514493624"/>
      <w:bookmarkEnd w:id="7"/>
    </w:p>
    <w:p>
      <w:pPr>
        <w:pStyle w:val="Normal"/>
        <w:autoSpaceDE w:val="false"/>
        <w:spacing w:before="0" w:after="0"/>
        <w:ind w:firstLine="720" w:end="0"/>
        <w:rPr/>
      </w:pPr>
      <w:bookmarkStart w:id="9" w:name="sub_3117"/>
      <w:bookmarkEnd w:id="8"/>
      <w:r>
        <w:rPr/>
        <w:t>5) у Поставщика – физического лица либо у руководителя, членов коллегиального исполнительного органа или главного бухгалтера Поставщика - юридического лица отсутствуют судимости за преступления в сфере экономики (за исключением лиц, у которых такая судимость погашена или снята), а также в отношении указанных физических лиц не применено наказание в виде лишения права занимать определенные должности или заниматься определенной деятельностью, которые связаны с поставкой Товара, и административное наказание в виде дисквалификации;</w:t>
      </w:r>
    </w:p>
    <w:p>
      <w:pPr>
        <w:pStyle w:val="Style22"/>
        <w:ind w:firstLine="720" w:end="0"/>
        <w:jc w:val="both"/>
        <w:rPr>
          <w:rFonts w:ascii="Times New Roman" w:hAnsi="Times New Roman" w:cs="Times New Roman"/>
        </w:rPr>
      </w:pPr>
      <w:bookmarkStart w:id="10" w:name="sub_3117"/>
      <w:r>
        <w:rPr>
          <w:rFonts w:cs="Times New Roman" w:ascii="Times New Roman" w:hAnsi="Times New Roman"/>
        </w:rPr>
        <w:t xml:space="preserve">6) </w:t>
      </w:r>
      <w:bookmarkEnd w:id="10"/>
      <w:r>
        <w:rPr>
          <w:rFonts w:cs="Times New Roman" w:ascii="Times New Roman" w:hAnsi="Times New Roman"/>
        </w:rPr>
        <w:t>между Поставщиком и Заказчиком отсутствует конфликт интересов, под которым понимаются случаи, при которых руководитель Заказчика одновременно является представителем учредителя некоммерческой организации (участника закупки) и (или) руководитель Заказчика, член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pPr>
        <w:pStyle w:val="Style22"/>
        <w:ind w:firstLine="720" w:end="0"/>
        <w:jc w:val="both"/>
        <w:rPr>
          <w:rFonts w:ascii="Times New Roman" w:hAnsi="Times New Roman" w:cs="Times New Roman"/>
        </w:rPr>
      </w:pPr>
      <w:r>
        <w:rPr>
          <w:rFonts w:cs="Times New Roman" w:ascii="Times New Roman" w:hAnsi="Times New Roman"/>
        </w:rPr>
        <w:t>7) в реестре недобросовестных поставщиков, предусмотренном Федеральным законом от 18 июля 2011 года № 223-ФЗ «О закупках товаров, работ, услуг отдельными видами юридических лиц», а также в реестре недобросовестных поставщиков, предусмотренном Федеральным законом от 5 апреля 2013 г. N 44-ФЗ "О контрактной системе в сфере закупок товаров, работ, услуг для обеспечения государственных и муниципальных нужд" отсутствует информация о Поставщике, в том числе информация об учредителях, о членах коллегиального исполнительного органа, лице, исполняющем функции единоличного исполнительного органа Поставщика;</w:t>
      </w:r>
    </w:p>
    <w:p>
      <w:pPr>
        <w:pStyle w:val="Style22"/>
        <w:ind w:firstLine="720" w:end="0"/>
        <w:jc w:val="both"/>
        <w:rPr>
          <w:rFonts w:ascii="Times New Roman" w:hAnsi="Times New Roman" w:cs="Times New Roman"/>
        </w:rPr>
      </w:pPr>
      <w:r>
        <w:rPr>
          <w:rFonts w:cs="Times New Roman" w:ascii="Times New Roman" w:hAnsi="Times New Roman"/>
        </w:rPr>
        <w:t>8) отсутствуют факты неисполнения/ненадлежащего исполнения Поставщиком обязательств по поставке товаров, выполнению работ, оказанию услуг по договорам, заключенным с Заказчиком, за последние 2 года, предшествующие дате размещения извещения о закупке в единой информационной системе;</w:t>
      </w:r>
    </w:p>
    <w:p>
      <w:pPr>
        <w:pStyle w:val="ConsPlusNormal"/>
        <w:tabs>
          <w:tab w:val="clear" w:pos="708"/>
          <w:tab w:val="left" w:pos="0" w:leader="none"/>
        </w:tabs>
        <w:ind w:firstLine="709" w:end="0"/>
        <w:jc w:val="both"/>
        <w:rPr>
          <w:rFonts w:ascii="Times New Roman" w:hAnsi="Times New Roman" w:cs="Times New Roman"/>
          <w:sz w:val="24"/>
          <w:szCs w:val="24"/>
        </w:rPr>
      </w:pPr>
      <w:r>
        <w:rPr>
          <w:rFonts w:cs="Times New Roman" w:ascii="Times New Roman" w:hAnsi="Times New Roman"/>
          <w:sz w:val="24"/>
          <w:szCs w:val="24"/>
        </w:rPr>
        <w:t>9) Поставщик обладает исключительными (неисключительными) правами на результаты интеллектуальной деятельности, если в связи с исполнением договора Заказчик приобретает такие права;</w:t>
      </w:r>
    </w:p>
    <w:p>
      <w:pPr>
        <w:pStyle w:val="Style22"/>
        <w:ind w:firstLine="567" w:end="0"/>
        <w:jc w:val="both"/>
        <w:rPr>
          <w:rFonts w:ascii="Times New Roman" w:hAnsi="Times New Roman" w:cs="Times New Roman"/>
        </w:rPr>
      </w:pPr>
      <w:r>
        <w:rPr>
          <w:rFonts w:cs="Times New Roman" w:ascii="Times New Roman" w:hAnsi="Times New Roman"/>
        </w:rPr>
        <w:t>10) Поставщик соответствует иным требованиям, предъявляемым к участникам закупок, установленным в Положении и/или документации о закупке, действующем законодательстве.</w:t>
      </w:r>
    </w:p>
    <w:p>
      <w:pPr>
        <w:pStyle w:val="-"/>
        <w:numPr>
          <w:ilvl w:val="0"/>
          <w:numId w:val="1"/>
        </w:numPr>
        <w:tabs>
          <w:tab w:val="left" w:pos="0" w:leader="none"/>
          <w:tab w:val="left" w:pos="360" w:leader="none"/>
          <w:tab w:val="left" w:pos="540" w:leader="none"/>
        </w:tabs>
        <w:suppressAutoHyphens w:val="false"/>
        <w:spacing w:before="0" w:after="0"/>
        <w:outlineLvl w:val="9"/>
        <w:rPr/>
      </w:pPr>
      <w:r>
        <w:rPr/>
        <w:t>ОБСТОЯТЕЛЬСТВА НЕПРЕОДОЛИМОЙ СИЛЫ</w:t>
      </w:r>
    </w:p>
    <w:p>
      <w:pPr>
        <w:pStyle w:val="Normal"/>
        <w:widowControl w:val="false"/>
        <w:numPr>
          <w:ilvl w:val="0"/>
          <w:numId w:val="2"/>
        </w:numPr>
        <w:shd w:fill="FFFFFF" w:val="clear"/>
        <w:tabs>
          <w:tab w:val="clear" w:pos="708"/>
          <w:tab w:val="left" w:pos="993" w:leader="none"/>
        </w:tabs>
        <w:spacing w:before="0" w:after="0"/>
        <w:ind w:firstLine="567" w:start="0" w:end="0"/>
        <w:rPr/>
      </w:pPr>
      <w:r>
        <w:rPr/>
        <w:t xml:space="preserve"> </w:t>
      </w:r>
      <w:r>
        <w:rPr/>
        <w:t>Стороны освобождаются от ответственности за неисполнение или ненадлежащее исполнение обязательств по настоящему Договору, если надлежащее исполнение оказалось невозможным вследствие действия непреодолимой силы, то есть чрезвычайных и непредотвратимых при данных условиях обстоятельств, как то стихийные бедствия, пожары, наводнения, землетрясения, военные действия или введение чрезвычайного положения, забастовки, гражданские беспорядки, принятие обязательных для любой из Сторон нормативно-правовых актов, изменения в законодательстве Российской Федерации, препятствующие исполнению обязательств по настоящему Договору и не зависящие от воли Сторон.</w:t>
      </w:r>
    </w:p>
    <w:p>
      <w:pPr>
        <w:pStyle w:val="Normal"/>
        <w:widowControl w:val="false"/>
        <w:numPr>
          <w:ilvl w:val="0"/>
          <w:numId w:val="2"/>
        </w:numPr>
        <w:shd w:fill="FFFFFF" w:val="clear"/>
        <w:tabs>
          <w:tab w:val="clear" w:pos="708"/>
          <w:tab w:val="left" w:pos="993" w:leader="none"/>
          <w:tab w:val="left" w:pos="1134" w:leader="none"/>
        </w:tabs>
        <w:spacing w:before="0" w:after="0"/>
        <w:ind w:firstLine="567" w:start="0" w:end="0"/>
        <w:rPr/>
      </w:pPr>
      <w:r>
        <w:rPr/>
        <w:t>Сторона, для которой создалась невозможность исполнения обязательств по настоящему Договору вследствие обстоятельств непреодолимой силы, должна известить другую Сторону в письменной форме без промедления о наступлении этих обстоятельств, но не позднее 5 (Пяти) календарных дней с момента их наступления. Извещение должно содержать данные о наступлении и характере обстоятельств и о возможных их последствиях. Сторона должна также без промедления, не позднее 5 (Пяти) календарных дней, известить другую Сторону в письменной форме о прекращении этих обстоятельств.</w:t>
      </w:r>
    </w:p>
    <w:p>
      <w:pPr>
        <w:pStyle w:val="Normal"/>
        <w:widowControl w:val="false"/>
        <w:numPr>
          <w:ilvl w:val="0"/>
          <w:numId w:val="2"/>
        </w:numPr>
        <w:shd w:fill="FFFFFF" w:val="clear"/>
        <w:tabs>
          <w:tab w:val="clear" w:pos="708"/>
          <w:tab w:val="left" w:pos="993" w:leader="none"/>
          <w:tab w:val="left" w:pos="1134" w:leader="none"/>
        </w:tabs>
        <w:spacing w:before="0" w:after="0"/>
        <w:ind w:firstLine="567" w:start="0" w:end="0"/>
        <w:rPr/>
      </w:pPr>
      <w:r>
        <w:rPr/>
        <w:t>Обстоятельства, освобождающие Стороны от ответственности, должны быть удостоверены компетентными органами.</w:t>
      </w:r>
    </w:p>
    <w:p>
      <w:pPr>
        <w:pStyle w:val="Normal"/>
        <w:widowControl w:val="false"/>
        <w:numPr>
          <w:ilvl w:val="0"/>
          <w:numId w:val="2"/>
        </w:numPr>
        <w:shd w:fill="FFFFFF" w:val="clear"/>
        <w:tabs>
          <w:tab w:val="clear" w:pos="708"/>
          <w:tab w:val="left" w:pos="993" w:leader="none"/>
          <w:tab w:val="left" w:pos="1134" w:leader="none"/>
        </w:tabs>
        <w:spacing w:before="0" w:after="0"/>
        <w:ind w:firstLine="567" w:start="0" w:end="0"/>
        <w:rPr/>
      </w:pPr>
      <w:r>
        <w:rPr/>
        <w:t>Сторона вправе потребовать досрочного расторжения Договора по соглашению Сторон в случае, если обстоятельства непреодолимой силы действуют на протяжении более чем 2 (двух) месяцев подряд. При этом в случае такого расторжения Стороны не вправе требовать возмещения убытков (упущенной выгоды и реального ущерба), причиненного таким расторжением, за исключением оплаты фактически поставленных Поставщиком и принятых Заказчиком на момент расторжения Товаров.</w:t>
      </w:r>
    </w:p>
    <w:p>
      <w:pPr>
        <w:pStyle w:val="Web"/>
        <w:tabs>
          <w:tab w:val="clear" w:pos="708"/>
          <w:tab w:val="left" w:pos="993" w:leader="none"/>
        </w:tabs>
        <w:spacing w:before="0" w:after="0"/>
        <w:ind w:firstLine="567" w:end="0"/>
        <w:jc w:val="center"/>
        <w:rPr/>
      </w:pPr>
      <w:r>
        <w:rPr>
          <w:b/>
        </w:rPr>
        <w:t xml:space="preserve">9. </w:t>
      </w:r>
      <w:r>
        <w:rPr>
          <w:b/>
          <w:color w:val="000000"/>
        </w:rPr>
        <w:t>РАСТОРЖЕНИЕ ДОГОВОРА</w:t>
      </w:r>
    </w:p>
    <w:p>
      <w:pPr>
        <w:pStyle w:val="Normal"/>
        <w:numPr>
          <w:ilvl w:val="0"/>
          <w:numId w:val="5"/>
        </w:numPr>
        <w:shd w:fill="FFFFFF" w:val="clear"/>
        <w:tabs>
          <w:tab w:val="clear" w:pos="708"/>
          <w:tab w:val="left" w:pos="1134" w:leader="none"/>
        </w:tabs>
        <w:spacing w:before="0" w:after="0"/>
        <w:ind w:firstLine="567" w:start="0" w:end="0"/>
        <w:rPr>
          <w:color w:val="000000"/>
        </w:rPr>
      </w:pPr>
      <w:r>
        <w:rPr>
          <w:color w:val="000000"/>
        </w:rPr>
        <w:t>З</w:t>
      </w:r>
      <w:r>
        <w:rPr/>
        <w:t>аказчик вправе в одностороннем порядке отказаться от исполнения обязательств по настоящему Договору силами Поставщика, в случаях:</w:t>
      </w:r>
    </w:p>
    <w:p>
      <w:pPr>
        <w:pStyle w:val="-1"/>
        <w:tabs>
          <w:tab w:val="left" w:pos="851" w:leader="none"/>
          <w:tab w:val="left" w:pos="993" w:leader="none"/>
          <w:tab w:val="left" w:pos="1134" w:leader="none"/>
        </w:tabs>
        <w:ind w:firstLine="567" w:start="0" w:end="0"/>
        <w:rPr/>
      </w:pPr>
      <w:r>
        <w:rPr/>
        <w:t>- нарушения Поставщиком сроков поставки, в том числе сроков на допоставку/доукомплектование/замену Товара;</w:t>
      </w:r>
    </w:p>
    <w:p>
      <w:pPr>
        <w:pStyle w:val="-1"/>
        <w:tabs>
          <w:tab w:val="left" w:pos="851" w:leader="none"/>
          <w:tab w:val="left" w:pos="993" w:leader="none"/>
          <w:tab w:val="left" w:pos="1134" w:leader="none"/>
        </w:tabs>
        <w:ind w:firstLine="567" w:start="0" w:end="0"/>
        <w:rPr/>
      </w:pPr>
      <w:r>
        <w:rPr/>
        <w:t>- Поставщик не выполнит какие-либо из своих обязательств по Договору;</w:t>
      </w:r>
    </w:p>
    <w:p>
      <w:pPr>
        <w:pStyle w:val="-1"/>
        <w:tabs>
          <w:tab w:val="left" w:pos="851" w:leader="none"/>
          <w:tab w:val="left" w:pos="993" w:leader="none"/>
          <w:tab w:val="left" w:pos="1134" w:leader="none"/>
        </w:tabs>
        <w:ind w:firstLine="567" w:start="0" w:end="0"/>
        <w:rPr/>
      </w:pPr>
      <w:r>
        <w:rPr/>
        <w:t>- нарушения требований к качеству Товара;</w:t>
      </w:r>
    </w:p>
    <w:p>
      <w:pPr>
        <w:pStyle w:val="-1"/>
        <w:tabs>
          <w:tab w:val="clear" w:pos="851"/>
          <w:tab w:val="left" w:pos="993" w:leader="none"/>
          <w:tab w:val="left" w:pos="1134" w:leader="none"/>
        </w:tabs>
        <w:ind w:firstLine="567" w:start="0" w:end="0"/>
        <w:rPr/>
      </w:pPr>
      <w:r>
        <w:rPr/>
        <w:t>- если в ходе исполнения Договора будет установлено, что Поставщик и (или) поставляемый Товар не соответствуют требованиям к участникам закупки</w:t>
      </w:r>
      <w:r>
        <w:rPr>
          <w:sz w:val="28"/>
          <w:szCs w:val="28"/>
        </w:rPr>
        <w:t xml:space="preserve"> </w:t>
      </w:r>
      <w:r>
        <w:rPr/>
        <w:t>и (или) товару, установленным извещением о закупке и (или) законодательством РФ и (или) условиям настоящего Договора или Поставщик представил недостоверную информацию о своем соответствии и (или) соответствии Товара таким требованиям;</w:t>
      </w:r>
    </w:p>
    <w:p>
      <w:pPr>
        <w:pStyle w:val="-1"/>
        <w:tabs>
          <w:tab w:val="clear" w:pos="851"/>
          <w:tab w:val="left" w:pos="993" w:leader="none"/>
          <w:tab w:val="left" w:pos="1134" w:leader="none"/>
        </w:tabs>
        <w:ind w:firstLine="567" w:start="0" w:end="0"/>
        <w:rPr/>
      </w:pPr>
      <w:r>
        <w:rPr/>
        <w:t>- ликвидации Поставщика, кроме случаев, когда законом или иными правовыми актами исполнение обязательства Поставщика возлагается на другое лицо;</w:t>
      </w:r>
    </w:p>
    <w:p>
      <w:pPr>
        <w:pStyle w:val="-1"/>
        <w:tabs>
          <w:tab w:val="clear" w:pos="851"/>
          <w:tab w:val="left" w:pos="993" w:leader="none"/>
          <w:tab w:val="left" w:pos="1134" w:leader="none"/>
        </w:tabs>
        <w:ind w:firstLine="567" w:start="0" w:end="0"/>
        <w:rPr/>
      </w:pPr>
      <w:r>
        <w:rPr/>
        <w:t>- в иных случаях, предусмотренных действующим законодательством РФ и настоящим Договором.</w:t>
      </w:r>
    </w:p>
    <w:p>
      <w:pPr>
        <w:pStyle w:val="Normal"/>
        <w:numPr>
          <w:ilvl w:val="0"/>
          <w:numId w:val="5"/>
        </w:numPr>
        <w:autoSpaceDE w:val="false"/>
        <w:spacing w:before="0" w:after="0"/>
        <w:ind w:firstLine="567" w:start="0" w:end="0"/>
        <w:rPr/>
      </w:pPr>
      <w:r>
        <w:rPr/>
        <w:t>Решение Заказчика об одностороннем отказе от исполнения Договора направляется Поставщику по почте заказным письмом с уведомлением о вручении по адресу Поставщика, указанному в Договоре, либо с использованием иных средств связи и доставки, обеспечивающих фиксирование такого уведомления и получение Заказчиком подтверждения о его вручении Поставщику. Датой надлежащего уведомления Поставщика признается дата получения Заказчиком подтверждения о вручении Поставщику указанного уведомления либо дата получения Заказчиком информации об отсутствии Поставщика по его адресу, указанному в Договоре.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направления Заказчиком уведомления Поставщику.</w:t>
      </w:r>
    </w:p>
    <w:p>
      <w:pPr>
        <w:pStyle w:val="Normal"/>
        <w:numPr>
          <w:ilvl w:val="0"/>
          <w:numId w:val="5"/>
        </w:numPr>
        <w:shd w:fill="FFFFFF" w:val="clear"/>
        <w:tabs>
          <w:tab w:val="clear" w:pos="708"/>
          <w:tab w:val="left" w:pos="1134" w:leader="none"/>
        </w:tabs>
        <w:spacing w:before="0" w:after="0"/>
        <w:ind w:firstLine="567" w:start="0" w:end="0"/>
        <w:rPr>
          <w:color w:val="000000"/>
        </w:rPr>
      </w:pPr>
      <w:r>
        <w:rPr/>
        <w:t>Договор будет считаться расторгнутым через 10 дней с даты надлежащего уведомления Заказчиком Поставщика об одностороннем отказе от исполнения Договора. В этом случае оплате подлежат только уже предоставленные Поставщиком и принятые Заказчиком товары, за вычетом причиненных Заказчику убытков (если таковые имели место) и дополнительных расходов (в том числе на устранение недостатков, возникших по вине Поставщика).</w:t>
      </w:r>
    </w:p>
    <w:p>
      <w:pPr>
        <w:pStyle w:val="Normal"/>
        <w:numPr>
          <w:ilvl w:val="0"/>
          <w:numId w:val="5"/>
        </w:numPr>
        <w:shd w:fill="FFFFFF" w:val="clear"/>
        <w:tabs>
          <w:tab w:val="clear" w:pos="708"/>
          <w:tab w:val="left" w:pos="1134" w:leader="none"/>
        </w:tabs>
        <w:spacing w:before="0" w:after="0"/>
        <w:ind w:firstLine="567" w:start="0" w:end="0"/>
        <w:rPr>
          <w:color w:val="000000"/>
        </w:rPr>
      </w:pPr>
      <w:r>
        <w:rPr/>
        <w:t>В случае отказа</w:t>
      </w:r>
      <w:r>
        <w:rPr>
          <w:color w:val="000000"/>
        </w:rPr>
        <w:t xml:space="preserve"> З</w:t>
      </w:r>
      <w:r>
        <w:rPr/>
        <w:t>аказчика от исполнения обязательств по настоящему Договору в результате ликвидации Поставщика, Договор будет считаться расторгнутым с момента, когда Заказчику стало об этом известно. В этом случае Заказчик оформляет акт о прекращении обязательств по Договору.</w:t>
      </w:r>
    </w:p>
    <w:p>
      <w:pPr>
        <w:pStyle w:val="Normal"/>
        <w:ind w:start="360" w:end="0"/>
        <w:jc w:val="center"/>
        <w:rPr>
          <w:b/>
          <w:bCs/>
        </w:rPr>
      </w:pPr>
      <w:r>
        <w:rPr>
          <w:b/>
          <w:bCs/>
        </w:rPr>
        <w:t>10. ЗАКЛЮЧИТЕЛЬНЫЕ ПОЛОЖЕНИЯ</w:t>
      </w:r>
    </w:p>
    <w:p>
      <w:pPr>
        <w:pStyle w:val="Normal"/>
        <w:numPr>
          <w:ilvl w:val="0"/>
          <w:numId w:val="4"/>
        </w:numPr>
        <w:tabs>
          <w:tab w:val="clear" w:pos="708"/>
          <w:tab w:val="left" w:pos="1134" w:leader="none"/>
        </w:tabs>
        <w:spacing w:before="0" w:after="0"/>
        <w:ind w:firstLine="567" w:start="0" w:end="0"/>
        <w:rPr/>
      </w:pPr>
      <w:r>
        <w:rPr/>
        <w:t xml:space="preserve">Разногласия, возникающие в результате выполнения Сторонами своих обязательств по настоящему Договору, разрешаются путем переговоров. В случае недостижения согласия путем переговоров споры разрешаются в Арбитражном суде г. Санкт-Петербург согласно действующему законодательству РФ.  </w:t>
      </w:r>
    </w:p>
    <w:p>
      <w:pPr>
        <w:pStyle w:val="Normal"/>
        <w:numPr>
          <w:ilvl w:val="0"/>
          <w:numId w:val="4"/>
        </w:numPr>
        <w:tabs>
          <w:tab w:val="clear" w:pos="708"/>
          <w:tab w:val="left" w:pos="1134" w:leader="none"/>
        </w:tabs>
        <w:autoSpaceDE w:val="false"/>
        <w:spacing w:before="0" w:after="0"/>
        <w:ind w:firstLine="567" w:start="0" w:end="0"/>
        <w:rPr/>
      </w:pPr>
      <w:r>
        <w:rPr/>
        <w:t>Взаимоотношения Сторон, не урегулированные настоящим Договором, регламентируются действующим законодательством Российской Федерации.</w:t>
      </w:r>
    </w:p>
    <w:p>
      <w:pPr>
        <w:pStyle w:val="Normal"/>
        <w:numPr>
          <w:ilvl w:val="0"/>
          <w:numId w:val="4"/>
        </w:numPr>
        <w:tabs>
          <w:tab w:val="clear" w:pos="708"/>
          <w:tab w:val="left" w:pos="1134" w:leader="none"/>
        </w:tabs>
        <w:autoSpaceDE w:val="false"/>
        <w:spacing w:before="0" w:after="0"/>
        <w:ind w:firstLine="567" w:start="0" w:end="0"/>
        <w:rPr/>
      </w:pPr>
      <w:r>
        <w:rPr/>
        <w:t>По согласованию Сторон условия Договора (в т.ч. объем, цена, сроки поставки) могут быть изменены в случаях, предусмотренных Положением и/или документацией о закупке, действующим законодательством РФ. Все изменения по Договору оформляются в письменном виде, подписываются обеими Сторонами и являются неотъемлемой частью Договора.</w:t>
      </w:r>
    </w:p>
    <w:p>
      <w:pPr>
        <w:pStyle w:val="Normal"/>
        <w:numPr>
          <w:ilvl w:val="0"/>
          <w:numId w:val="4"/>
        </w:numPr>
        <w:tabs>
          <w:tab w:val="clear" w:pos="708"/>
          <w:tab w:val="left" w:pos="1134" w:leader="none"/>
        </w:tabs>
        <w:autoSpaceDE w:val="false"/>
        <w:spacing w:before="0" w:after="0"/>
        <w:ind w:firstLine="567" w:start="0" w:end="0"/>
        <w:rPr/>
      </w:pPr>
      <w:r>
        <w:rPr/>
        <w:t xml:space="preserve"> </w:t>
      </w:r>
      <w:r>
        <w:rPr/>
        <w:t>Стороны обязуются незамедлительно информировать друг друга о возникших затруднениях, которые могут привести к невыполнению отдельных условий Договора, для согласования и принятия, необходимых мер.</w:t>
      </w:r>
    </w:p>
    <w:p>
      <w:pPr>
        <w:pStyle w:val="Normal"/>
        <w:widowControl w:val="false"/>
        <w:numPr>
          <w:ilvl w:val="0"/>
          <w:numId w:val="4"/>
        </w:numPr>
        <w:tabs>
          <w:tab w:val="clear" w:pos="708"/>
          <w:tab w:val="left" w:pos="1134" w:leader="none"/>
        </w:tabs>
        <w:autoSpaceDE w:val="false"/>
        <w:spacing w:before="0" w:after="0"/>
        <w:ind w:firstLine="567" w:start="0" w:end="0"/>
        <w:rPr/>
      </w:pPr>
      <w:r>
        <w:rPr/>
        <w:t>При изменении юридического адреса, банковских реквизитов, возникновении обстоятельств, существенно влияющих на возможности выполнения условий Договора, а также в случае реорганизации одной из Сторон Договора, она обязана незамедлительно уведомить о таких изменениях и обстоятельствах другие Стороны.</w:t>
      </w:r>
    </w:p>
    <w:p>
      <w:pPr>
        <w:pStyle w:val="Normal"/>
        <w:widowControl w:val="false"/>
        <w:numPr>
          <w:ilvl w:val="0"/>
          <w:numId w:val="4"/>
        </w:numPr>
        <w:tabs>
          <w:tab w:val="clear" w:pos="708"/>
          <w:tab w:val="left" w:pos="1134" w:leader="none"/>
        </w:tabs>
        <w:autoSpaceDE w:val="false"/>
        <w:spacing w:before="0" w:after="0"/>
        <w:ind w:firstLine="567" w:start="0" w:end="0"/>
        <w:rPr/>
      </w:pPr>
      <w:r>
        <w:rPr/>
        <w:t>Стороны обязуются соблюдать конфиденциальность в отношении информации, полученной ими друг от друга, или ставшей известной им в ходе выполнения работ по настоящему Договору, не открывать и не разглашать в общем или в частности информацию какой-либо третьей стороне без предварительного письменного согласия другой Стороны настоящего Договора.</w:t>
      </w:r>
    </w:p>
    <w:p>
      <w:pPr>
        <w:pStyle w:val="Normal"/>
        <w:numPr>
          <w:ilvl w:val="0"/>
          <w:numId w:val="4"/>
        </w:numPr>
        <w:tabs>
          <w:tab w:val="clear" w:pos="708"/>
          <w:tab w:val="left" w:pos="720" w:leader="none"/>
          <w:tab w:val="left" w:pos="1134" w:leader="none"/>
        </w:tabs>
        <w:autoSpaceDE w:val="false"/>
        <w:spacing w:before="0" w:after="0"/>
        <w:ind w:firstLine="567" w:start="0" w:end="0"/>
        <w:rPr/>
      </w:pPr>
      <w:r>
        <w:rPr/>
        <w:t xml:space="preserve">Любой ущерб, причиненный Стороне несоблюдением требований п. 10.6 настоящего Договора, подлежит полному возмещению виновной Стороной. </w:t>
      </w:r>
    </w:p>
    <w:p>
      <w:pPr>
        <w:pStyle w:val="Normal"/>
        <w:widowControl w:val="false"/>
        <w:numPr>
          <w:ilvl w:val="0"/>
          <w:numId w:val="4"/>
        </w:numPr>
        <w:tabs>
          <w:tab w:val="clear" w:pos="708"/>
          <w:tab w:val="left" w:pos="1134" w:leader="none"/>
        </w:tabs>
        <w:autoSpaceDE w:val="false"/>
        <w:spacing w:before="0" w:after="0"/>
        <w:ind w:firstLine="567" w:start="0" w:end="0"/>
        <w:rPr/>
      </w:pPr>
      <w:r>
        <w:rPr/>
        <w:t>Антикоррупционная оговорка.</w:t>
      </w:r>
    </w:p>
    <w:p>
      <w:pPr>
        <w:pStyle w:val="Normal"/>
        <w:widowControl w:val="false"/>
        <w:numPr>
          <w:ilvl w:val="0"/>
          <w:numId w:val="8"/>
        </w:numPr>
        <w:tabs>
          <w:tab w:val="clear" w:pos="708"/>
          <w:tab w:val="left" w:pos="1134" w:leader="none"/>
        </w:tabs>
        <w:autoSpaceDE w:val="false"/>
        <w:spacing w:before="0" w:after="0"/>
        <w:ind w:firstLine="567" w:start="0" w:end="0"/>
        <w:rPr/>
      </w:pPr>
      <w:r>
        <w:rPr/>
        <w:t>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w:t>
      </w:r>
    </w:p>
    <w:p>
      <w:pPr>
        <w:pStyle w:val="Normal"/>
        <w:widowControl w:val="false"/>
        <w:numPr>
          <w:ilvl w:val="0"/>
          <w:numId w:val="8"/>
        </w:numPr>
        <w:tabs>
          <w:tab w:val="clear" w:pos="708"/>
          <w:tab w:val="left" w:pos="1134" w:leader="none"/>
        </w:tabs>
        <w:autoSpaceDE w:val="false"/>
        <w:spacing w:before="0" w:after="0"/>
        <w:ind w:firstLine="567" w:start="0" w:end="0"/>
        <w:rPr/>
      </w:pPr>
      <w:r>
        <w:rPr/>
        <w:t>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антикоррупционным законодательством, как дача/получение взятки, коммерческий подкуп, а также действия, нарушающие требования законодательства о противодействии легализации (отмыванию) доходов, полученных преступным путем.</w:t>
      </w:r>
    </w:p>
    <w:p>
      <w:pPr>
        <w:pStyle w:val="Normal"/>
        <w:widowControl w:val="false"/>
        <w:numPr>
          <w:ilvl w:val="0"/>
          <w:numId w:val="8"/>
        </w:numPr>
        <w:tabs>
          <w:tab w:val="clear" w:pos="708"/>
          <w:tab w:val="left" w:pos="1134" w:leader="none"/>
        </w:tabs>
        <w:autoSpaceDE w:val="false"/>
        <w:spacing w:before="0" w:after="0"/>
        <w:ind w:firstLine="567" w:start="0" w:end="0"/>
        <w:rPr/>
      </w:pPr>
      <w:r>
        <w:rPr/>
        <w:t>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 Это подтверждение должно быть направлено в течение 10 (десяти) рабочих дней с даты направления письменного уведомления.</w:t>
      </w:r>
    </w:p>
    <w:p>
      <w:pPr>
        <w:pStyle w:val="Normal"/>
        <w:widowControl w:val="false"/>
        <w:numPr>
          <w:ilvl w:val="0"/>
          <w:numId w:val="8"/>
        </w:numPr>
        <w:tabs>
          <w:tab w:val="clear" w:pos="708"/>
          <w:tab w:val="left" w:pos="1134" w:leader="none"/>
        </w:tabs>
        <w:autoSpaceDE w:val="false"/>
        <w:spacing w:before="0" w:after="0"/>
        <w:ind w:firstLine="567" w:start="0" w:end="0"/>
        <w:rPr/>
      </w:pPr>
      <w:r>
        <w:rPr/>
        <w:t>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антикоррупционного законодательства или законодательства о противодействии легализации доходов, полученных преступным путем, контрагентом, его аффилированными лицами, работниками или посредниками.</w:t>
      </w:r>
    </w:p>
    <w:p>
      <w:pPr>
        <w:pStyle w:val="Normal"/>
        <w:numPr>
          <w:ilvl w:val="0"/>
          <w:numId w:val="4"/>
        </w:numPr>
        <w:tabs>
          <w:tab w:val="clear" w:pos="708"/>
          <w:tab w:val="left" w:pos="720" w:leader="none"/>
          <w:tab w:val="left" w:pos="1134" w:leader="none"/>
        </w:tabs>
        <w:autoSpaceDE w:val="false"/>
        <w:spacing w:before="0" w:after="0"/>
        <w:ind w:firstLine="567" w:start="0" w:end="0"/>
        <w:rPr/>
      </w:pPr>
      <w:r>
        <w:rPr/>
        <w:t>К Договору прилагаются и являются неотъемлемой его частью:</w:t>
      </w:r>
    </w:p>
    <w:p>
      <w:pPr>
        <w:pStyle w:val="Style23"/>
        <w:widowControl/>
        <w:ind w:firstLine="567" w:end="0"/>
        <w:jc w:val="both"/>
        <w:rPr>
          <w:sz w:val="24"/>
          <w:szCs w:val="24"/>
        </w:rPr>
      </w:pPr>
      <w:r>
        <w:rPr>
          <w:sz w:val="24"/>
          <w:szCs w:val="24"/>
        </w:rPr>
        <w:t>Приложение № 1 – Спецификация.</w:t>
      </w:r>
    </w:p>
    <w:p>
      <w:pPr>
        <w:pStyle w:val="-"/>
        <w:tabs>
          <w:tab w:val="clear" w:pos="0"/>
          <w:tab w:val="left" w:pos="284" w:leader="none"/>
          <w:tab w:val="left" w:pos="540" w:leader="none"/>
        </w:tabs>
        <w:suppressAutoHyphens w:val="false"/>
        <w:spacing w:before="0" w:after="0"/>
        <w:rPr/>
      </w:pPr>
      <w:r>
        <w:rPr/>
        <w:t>11.</w:t>
        <w:tab/>
        <w:t>реквизиты сторон</w:t>
      </w:r>
    </w:p>
    <w:tbl>
      <w:tblPr>
        <w:tblW w:w="10020" w:type="dxa"/>
        <w:jc w:val="center"/>
        <w:tblInd w:w="0" w:type="dxa"/>
        <w:tblLayout w:type="fixed"/>
        <w:tblCellMar>
          <w:top w:w="0" w:type="dxa"/>
          <w:start w:w="108" w:type="dxa"/>
          <w:bottom w:w="0" w:type="dxa"/>
          <w:end w:w="108" w:type="dxa"/>
        </w:tblCellMar>
      </w:tblPr>
      <w:tblGrid>
        <w:gridCol w:w="5040"/>
        <w:gridCol w:w="4980"/>
      </w:tblGrid>
      <w:tr>
        <w:trPr/>
        <w:tc>
          <w:tcPr>
            <w:tcW w:w="504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20"/>
                <w:szCs w:val="20"/>
              </w:rPr>
            </w:pPr>
            <w:r>
              <w:rPr>
                <w:b/>
                <w:sz w:val="20"/>
                <w:szCs w:val="20"/>
              </w:rPr>
              <w:t>Заказчик:</w:t>
            </w:r>
          </w:p>
        </w:tc>
        <w:tc>
          <w:tcPr>
            <w:tcW w:w="498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20"/>
                <w:szCs w:val="20"/>
              </w:rPr>
            </w:pPr>
            <w:r>
              <w:rPr>
                <w:b/>
                <w:sz w:val="20"/>
                <w:szCs w:val="20"/>
              </w:rPr>
              <w:t>Поставщик</w:t>
            </w:r>
          </w:p>
        </w:tc>
      </w:tr>
      <w:tr>
        <w:trPr>
          <w:trHeight w:val="276" w:hRule="atLeast"/>
        </w:trPr>
        <w:tc>
          <w:tcPr>
            <w:tcW w:w="5040"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2340" w:leader="none"/>
              </w:tabs>
              <w:suppressAutoHyphens w:val="true"/>
              <w:spacing w:before="0" w:after="0"/>
              <w:jc w:val="start"/>
              <w:rPr>
                <w:b/>
                <w:color w:val="00000A"/>
                <w:sz w:val="20"/>
                <w:szCs w:val="20"/>
                <w:lang w:eastAsia="zh-CN"/>
              </w:rPr>
            </w:pPr>
            <w:r>
              <w:rPr>
                <w:b/>
                <w:color w:val="00000A"/>
                <w:sz w:val="20"/>
                <w:szCs w:val="20"/>
                <w:lang w:eastAsia="zh-CN"/>
              </w:rPr>
              <w:t>Государственное бюджетное профессиональное образовательное учреждение Ленинградской области «Кингисеппский колледж технологии и сервиса» (ГБПОУ ЛО «ККТиС»)</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 xml:space="preserve">188480, Ленинградская область, </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г. Кингисепп, пр. К.Маркса, д.3а</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ИНН 4707009735 КПП 470701001</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ОКОНХ 92200 ОКПО 02532793</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ОКТМО 41621101</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Комитет финансов ЛО (ГБПОУ ЛО «ККТ и С», л/с 20678068048)</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Казначейский счет: 03224643410000004500</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Единый казначейский счет: 40102810745370000098</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БИК 044030098</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СЕВЕРО-ЗАПАДНОЕ ГУ БАНКА РОССИИ//УФК по Ленинградской области, г. Санкт-Петербург</w:t>
            </w:r>
          </w:p>
          <w:p>
            <w:pPr>
              <w:pStyle w:val="Normal"/>
              <w:spacing w:before="0" w:after="0"/>
              <w:jc w:val="start"/>
              <w:rPr>
                <w:b/>
                <w:sz w:val="20"/>
                <w:szCs w:val="20"/>
              </w:rPr>
            </w:pPr>
            <w:r>
              <w:rPr>
                <w:sz w:val="20"/>
                <w:szCs w:val="20"/>
              </w:rPr>
              <w:t>Тел.: 8(81375) 2-28-61, 2-08-55,т/ф 2-73-73</w:t>
            </w:r>
          </w:p>
          <w:p>
            <w:pPr>
              <w:pStyle w:val="Normal"/>
              <w:spacing w:before="0" w:after="0"/>
              <w:rPr>
                <w:b/>
                <w:sz w:val="20"/>
                <w:szCs w:val="20"/>
              </w:rPr>
            </w:pPr>
            <w:r>
              <w:rPr>
                <w:color w:val="00000A"/>
                <w:sz w:val="20"/>
                <w:szCs w:val="20"/>
                <w:lang w:eastAsia="zh-CN"/>
              </w:rPr>
              <w:t xml:space="preserve">Электронная почта: </w:t>
            </w:r>
            <w:hyperlink r:id="rId2">
              <w:r>
                <w:rPr>
                  <w:rStyle w:val="Hyperlink"/>
                  <w:color w:val="0000FF"/>
                  <w:sz w:val="20"/>
                  <w:szCs w:val="20"/>
                  <w:u w:val="single"/>
                  <w:lang w:val="en-US" w:eastAsia="zh-CN"/>
                </w:rPr>
                <w:t>kolledj</w:t>
              </w:r>
              <w:r>
                <w:rPr>
                  <w:rStyle w:val="Hyperlink"/>
                  <w:color w:val="0000FF"/>
                  <w:sz w:val="20"/>
                  <w:szCs w:val="20"/>
                  <w:u w:val="single"/>
                  <w:lang w:eastAsia="zh-CN"/>
                </w:rPr>
                <w:t>34@</w:t>
              </w:r>
              <w:r>
                <w:rPr>
                  <w:rStyle w:val="Hyperlink"/>
                  <w:color w:val="0000FF"/>
                  <w:sz w:val="20"/>
                  <w:szCs w:val="20"/>
                  <w:u w:val="single"/>
                  <w:lang w:val="en-US" w:eastAsia="zh-CN"/>
                </w:rPr>
                <w:t>mail</w:t>
              </w:r>
              <w:r>
                <w:rPr>
                  <w:rStyle w:val="Hyperlink"/>
                  <w:color w:val="0000FF"/>
                  <w:sz w:val="20"/>
                  <w:szCs w:val="20"/>
                  <w:u w:val="single"/>
                  <w:lang w:eastAsia="zh-CN"/>
                </w:rPr>
                <w:t>.</w:t>
              </w:r>
              <w:r>
                <w:rPr>
                  <w:rStyle w:val="Hyperlink"/>
                  <w:color w:val="0000FF"/>
                  <w:sz w:val="20"/>
                  <w:szCs w:val="20"/>
                  <w:u w:val="single"/>
                  <w:lang w:val="en-US" w:eastAsia="zh-CN"/>
                </w:rPr>
                <w:t>ru</w:t>
              </w:r>
            </w:hyperlink>
          </w:p>
        </w:tc>
        <w:tc>
          <w:tcPr>
            <w:tcW w:w="4980" w:type="dxa"/>
            <w:tcBorders>
              <w:top w:val="single" w:sz="4" w:space="0" w:color="000000"/>
              <w:start w:val="single" w:sz="4" w:space="0" w:color="000000"/>
              <w:bottom w:val="single" w:sz="4" w:space="0" w:color="000000"/>
              <w:end w:val="single" w:sz="4" w:space="0" w:color="000000"/>
            </w:tcBorders>
          </w:tcPr>
          <w:p>
            <w:pPr>
              <w:pStyle w:val="Normal"/>
              <w:rPr>
                <w:b/>
                <w:sz w:val="20"/>
                <w:szCs w:val="20"/>
              </w:rPr>
            </w:pPr>
            <w:r>
              <w:rPr>
                <w:b/>
                <w:sz w:val="20"/>
                <w:szCs w:val="20"/>
              </w:rPr>
              <w:t>Общество с ограниченной ответственностью</w:t>
            </w:r>
          </w:p>
          <w:p>
            <w:pPr>
              <w:pStyle w:val="Normal"/>
              <w:shd w:fill="FFFFFF" w:val="clear"/>
              <w:spacing w:before="0" w:after="0"/>
              <w:ind w:start="38" w:end="0"/>
              <w:rPr>
                <w:b/>
                <w:sz w:val="20"/>
                <w:szCs w:val="20"/>
              </w:rPr>
            </w:pPr>
            <w:r>
              <w:rPr>
                <w:b/>
                <w:sz w:val="20"/>
                <w:szCs w:val="20"/>
              </w:rPr>
              <w:t>«КОМПАНИЯ БАЛТФУД»</w:t>
            </w:r>
          </w:p>
          <w:p>
            <w:pPr>
              <w:pStyle w:val="Normal"/>
              <w:shd w:fill="FFFFFF" w:val="clear"/>
              <w:spacing w:before="0" w:after="0"/>
              <w:rPr>
                <w:b/>
                <w:sz w:val="20"/>
                <w:szCs w:val="20"/>
              </w:rPr>
            </w:pPr>
            <w:r>
              <w:rPr>
                <w:b/>
                <w:sz w:val="20"/>
                <w:szCs w:val="20"/>
              </w:rPr>
            </w:r>
          </w:p>
          <w:p>
            <w:pPr>
              <w:pStyle w:val="Normal"/>
              <w:shd w:fill="FFFFFF" w:val="clear"/>
              <w:spacing w:before="0" w:after="0"/>
              <w:ind w:start="38" w:end="0"/>
              <w:rPr>
                <w:sz w:val="20"/>
                <w:szCs w:val="20"/>
              </w:rPr>
            </w:pPr>
            <w:r>
              <w:rPr>
                <w:sz w:val="20"/>
                <w:szCs w:val="20"/>
              </w:rPr>
              <w:t>190020, г. Санкт-Петербург, ул. Бумажная, д. 96, к.1, литера А, пом. 11-н, офис (часть) 411.</w:t>
            </w:r>
          </w:p>
          <w:p>
            <w:pPr>
              <w:pStyle w:val="Normal"/>
              <w:shd w:fill="FFFFFF" w:val="clear"/>
              <w:spacing w:before="0" w:after="0"/>
              <w:ind w:start="38" w:end="0"/>
              <w:rPr>
                <w:sz w:val="20"/>
                <w:szCs w:val="20"/>
              </w:rPr>
            </w:pPr>
            <w:r>
              <w:rPr>
                <w:sz w:val="20"/>
                <w:szCs w:val="20"/>
              </w:rPr>
              <w:t>ИНН 7804471404</w:t>
            </w:r>
          </w:p>
          <w:p>
            <w:pPr>
              <w:pStyle w:val="Normal"/>
              <w:shd w:fill="FFFFFF" w:val="clear"/>
              <w:spacing w:before="0" w:after="0"/>
              <w:ind w:start="38" w:end="0"/>
              <w:rPr>
                <w:sz w:val="20"/>
                <w:szCs w:val="20"/>
              </w:rPr>
            </w:pPr>
            <w:r>
              <w:rPr>
                <w:sz w:val="20"/>
                <w:szCs w:val="20"/>
              </w:rPr>
              <w:t>КПП 783901001</w:t>
            </w:r>
          </w:p>
          <w:p>
            <w:pPr>
              <w:pStyle w:val="Normal"/>
              <w:shd w:fill="FFFFFF" w:val="clear"/>
              <w:spacing w:before="0" w:after="0"/>
              <w:ind w:start="38" w:end="0"/>
              <w:rPr>
                <w:sz w:val="20"/>
                <w:szCs w:val="20"/>
              </w:rPr>
            </w:pPr>
            <w:r>
              <w:rPr>
                <w:sz w:val="20"/>
                <w:szCs w:val="20"/>
              </w:rPr>
              <w:t>ОГРН 1117847449521 от 21.10.2011г</w:t>
            </w:r>
          </w:p>
          <w:p>
            <w:pPr>
              <w:pStyle w:val="Normal"/>
              <w:shd w:fill="FFFFFF" w:val="clear"/>
              <w:spacing w:before="0" w:after="0"/>
              <w:ind w:start="38" w:end="0"/>
              <w:rPr>
                <w:sz w:val="20"/>
                <w:szCs w:val="20"/>
              </w:rPr>
            </w:pPr>
            <w:r>
              <w:rPr>
                <w:sz w:val="20"/>
                <w:szCs w:val="20"/>
              </w:rPr>
              <w:t>ОКПО 30649005</w:t>
            </w:r>
          </w:p>
          <w:p>
            <w:pPr>
              <w:pStyle w:val="Normal"/>
              <w:shd w:fill="FFFFFF" w:val="clear"/>
              <w:spacing w:before="0" w:after="0"/>
              <w:ind w:start="38" w:end="0"/>
              <w:rPr>
                <w:sz w:val="20"/>
                <w:szCs w:val="20"/>
              </w:rPr>
            </w:pPr>
            <w:r>
              <w:rPr>
                <w:sz w:val="20"/>
                <w:szCs w:val="20"/>
              </w:rPr>
              <w:t xml:space="preserve">Банковские реквизиты: </w:t>
            </w:r>
          </w:p>
          <w:p>
            <w:pPr>
              <w:pStyle w:val="Normal"/>
              <w:shd w:fill="FFFFFF" w:val="clear"/>
              <w:spacing w:before="0" w:after="0"/>
              <w:ind w:start="38" w:end="0"/>
              <w:rPr>
                <w:sz w:val="20"/>
                <w:szCs w:val="20"/>
              </w:rPr>
            </w:pPr>
            <w:r>
              <w:rPr>
                <w:sz w:val="20"/>
                <w:szCs w:val="20"/>
              </w:rPr>
              <w:t>СЕВЕРО-ЗАПАДНЫЙ БАНК ПАО СБЕРБАНК</w:t>
            </w:r>
          </w:p>
          <w:p>
            <w:pPr>
              <w:pStyle w:val="Normal"/>
              <w:shd w:fill="FFFFFF" w:val="clear"/>
              <w:spacing w:before="0" w:after="0"/>
              <w:ind w:start="38" w:end="0"/>
              <w:rPr>
                <w:sz w:val="20"/>
                <w:szCs w:val="20"/>
              </w:rPr>
            </w:pPr>
            <w:r>
              <w:rPr>
                <w:sz w:val="20"/>
                <w:szCs w:val="20"/>
              </w:rPr>
              <w:t>р/с: 40702810055000038472</w:t>
            </w:r>
          </w:p>
          <w:p>
            <w:pPr>
              <w:pStyle w:val="Normal"/>
              <w:shd w:fill="FFFFFF" w:val="clear"/>
              <w:spacing w:before="0" w:after="0"/>
              <w:ind w:start="38" w:end="0"/>
              <w:rPr>
                <w:sz w:val="20"/>
                <w:szCs w:val="20"/>
              </w:rPr>
            </w:pPr>
            <w:r>
              <w:rPr>
                <w:sz w:val="20"/>
                <w:szCs w:val="20"/>
              </w:rPr>
              <w:t>к/сч: 30101810500000000653</w:t>
            </w:r>
          </w:p>
          <w:p>
            <w:pPr>
              <w:pStyle w:val="Normal"/>
              <w:shd w:fill="FFFFFF" w:val="clear"/>
              <w:spacing w:before="0" w:after="0"/>
              <w:ind w:start="38" w:end="0"/>
              <w:rPr>
                <w:sz w:val="20"/>
                <w:szCs w:val="20"/>
              </w:rPr>
            </w:pPr>
            <w:r>
              <w:rPr>
                <w:sz w:val="20"/>
                <w:szCs w:val="20"/>
              </w:rPr>
              <w:t>БИК 044030653</w:t>
            </w:r>
          </w:p>
          <w:p>
            <w:pPr>
              <w:pStyle w:val="Normal"/>
              <w:shd w:fill="FFFFFF" w:val="clear"/>
              <w:spacing w:before="0" w:after="0"/>
              <w:ind w:start="38" w:end="0"/>
              <w:rPr>
                <w:sz w:val="20"/>
                <w:szCs w:val="20"/>
              </w:rPr>
            </w:pPr>
            <w:r>
              <w:rPr>
                <w:sz w:val="20"/>
                <w:szCs w:val="20"/>
              </w:rPr>
              <w:t>Тел: 8(812) 332-70-78</w:t>
            </w:r>
          </w:p>
          <w:p>
            <w:pPr>
              <w:pStyle w:val="Normal"/>
              <w:spacing w:before="0" w:after="0"/>
              <w:jc w:val="end"/>
              <w:rPr>
                <w:b/>
              </w:rPr>
            </w:pPr>
            <w:r>
              <w:rPr>
                <w:sz w:val="20"/>
                <w:szCs w:val="20"/>
              </w:rPr>
              <w:t xml:space="preserve">Электронная почта: </w:t>
            </w:r>
            <w:r>
              <w:rPr>
                <w:sz w:val="20"/>
                <w:szCs w:val="20"/>
                <w:lang w:val="en-US"/>
              </w:rPr>
              <w:t>baltfood</w:t>
            </w:r>
            <w:r>
              <w:rPr>
                <w:sz w:val="20"/>
                <w:szCs w:val="20"/>
              </w:rPr>
              <w:t>_</w:t>
            </w:r>
            <w:r>
              <w:rPr>
                <w:sz w:val="20"/>
                <w:szCs w:val="20"/>
                <w:lang w:val="en-US"/>
              </w:rPr>
              <w:t>yurist</w:t>
            </w:r>
            <w:r>
              <w:rPr>
                <w:sz w:val="20"/>
                <w:szCs w:val="20"/>
              </w:rPr>
              <w:t>@</w:t>
            </w:r>
            <w:r>
              <w:rPr>
                <w:sz w:val="20"/>
                <w:szCs w:val="20"/>
                <w:lang w:val="en-US"/>
              </w:rPr>
              <w:t>bk</w:t>
            </w:r>
            <w:r>
              <w:rPr>
                <w:sz w:val="20"/>
                <w:szCs w:val="20"/>
              </w:rPr>
              <w:t>.</w:t>
            </w:r>
            <w:r>
              <w:rPr>
                <w:sz w:val="20"/>
                <w:szCs w:val="20"/>
                <w:lang w:val="en-US"/>
              </w:rPr>
              <w:t>ru</w:t>
            </w:r>
          </w:p>
          <w:p>
            <w:pPr>
              <w:pStyle w:val="Normal"/>
              <w:rPr>
                <w:b/>
                <w:sz w:val="20"/>
                <w:szCs w:val="20"/>
              </w:rPr>
            </w:pPr>
            <w:r>
              <w:rPr>
                <w:b/>
                <w:sz w:val="20"/>
                <w:szCs w:val="20"/>
              </w:rPr>
            </w:r>
          </w:p>
          <w:p>
            <w:pPr>
              <w:pStyle w:val="Normal"/>
              <w:shd w:fill="FFFFFF" w:val="clear"/>
              <w:spacing w:before="0" w:after="0"/>
              <w:ind w:start="38" w:end="0"/>
              <w:rPr>
                <w:b/>
                <w:sz w:val="20"/>
                <w:szCs w:val="20"/>
              </w:rPr>
            </w:pPr>
            <w:r>
              <w:rPr>
                <w:b/>
                <w:sz w:val="20"/>
                <w:szCs w:val="20"/>
              </w:rPr>
            </w:r>
          </w:p>
        </w:tc>
      </w:tr>
      <w:tr>
        <w:trPr>
          <w:trHeight w:val="1534" w:hRule="atLeast"/>
        </w:trPr>
        <w:tc>
          <w:tcPr>
            <w:tcW w:w="5040" w:type="dxa"/>
            <w:tcBorders/>
          </w:tcPr>
          <w:p>
            <w:pPr>
              <w:pStyle w:val="Normal"/>
              <w:tabs>
                <w:tab w:val="clear" w:pos="708"/>
                <w:tab w:val="left" w:pos="676" w:leader="none"/>
                <w:tab w:val="left" w:pos="1440" w:leader="none"/>
              </w:tabs>
              <w:snapToGrid w:val="false"/>
              <w:spacing w:before="0" w:after="0"/>
              <w:rPr>
                <w:b/>
                <w:sz w:val="20"/>
                <w:szCs w:val="20"/>
              </w:rPr>
            </w:pPr>
            <w:r>
              <w:rPr>
                <w:b/>
                <w:sz w:val="20"/>
                <w:szCs w:val="20"/>
              </w:rPr>
            </w:r>
          </w:p>
          <w:p>
            <w:pPr>
              <w:pStyle w:val="Normal"/>
              <w:tabs>
                <w:tab w:val="clear" w:pos="708"/>
                <w:tab w:val="left" w:pos="676" w:leader="none"/>
                <w:tab w:val="left" w:pos="1440" w:leader="none"/>
              </w:tabs>
              <w:spacing w:before="0" w:after="0"/>
              <w:rPr>
                <w:sz w:val="20"/>
                <w:szCs w:val="20"/>
              </w:rPr>
            </w:pPr>
            <w:r>
              <w:rPr>
                <w:sz w:val="20"/>
                <w:szCs w:val="20"/>
              </w:rPr>
              <w:t>Директор</w:t>
            </w:r>
          </w:p>
          <w:p>
            <w:pPr>
              <w:pStyle w:val="Normal"/>
              <w:tabs>
                <w:tab w:val="clear" w:pos="708"/>
                <w:tab w:val="left" w:pos="676" w:leader="none"/>
                <w:tab w:val="left" w:pos="1440" w:leader="none"/>
              </w:tabs>
              <w:spacing w:before="0" w:after="0"/>
              <w:rPr>
                <w:sz w:val="20"/>
                <w:szCs w:val="20"/>
              </w:rPr>
            </w:pPr>
            <w:r>
              <w:rPr>
                <w:sz w:val="20"/>
                <w:szCs w:val="20"/>
              </w:rPr>
              <w:t>ГБПОУ ЛО «ККТ и С»</w:t>
            </w:r>
          </w:p>
          <w:p>
            <w:pPr>
              <w:pStyle w:val="Normal"/>
              <w:tabs>
                <w:tab w:val="clear" w:pos="708"/>
                <w:tab w:val="left" w:pos="676" w:leader="none"/>
                <w:tab w:val="left" w:pos="1440" w:leader="none"/>
              </w:tabs>
              <w:spacing w:before="0" w:after="0"/>
              <w:rPr>
                <w:sz w:val="20"/>
                <w:szCs w:val="20"/>
              </w:rPr>
            </w:pPr>
            <w:r>
              <w:rPr>
                <w:sz w:val="20"/>
                <w:szCs w:val="20"/>
              </w:rPr>
            </w:r>
          </w:p>
          <w:p>
            <w:pPr>
              <w:pStyle w:val="Normal"/>
              <w:tabs>
                <w:tab w:val="clear" w:pos="708"/>
                <w:tab w:val="left" w:pos="676" w:leader="none"/>
                <w:tab w:val="left" w:pos="1440" w:leader="none"/>
              </w:tabs>
              <w:spacing w:before="0" w:after="0"/>
              <w:rPr>
                <w:sz w:val="20"/>
                <w:szCs w:val="20"/>
              </w:rPr>
            </w:pPr>
            <w:r>
              <w:rPr>
                <w:sz w:val="20"/>
                <w:szCs w:val="20"/>
              </w:rPr>
            </w:r>
          </w:p>
          <w:p>
            <w:pPr>
              <w:pStyle w:val="Normal"/>
              <w:tabs>
                <w:tab w:val="clear" w:pos="708"/>
                <w:tab w:val="left" w:pos="676" w:leader="none"/>
                <w:tab w:val="left" w:pos="1440" w:leader="none"/>
              </w:tabs>
              <w:spacing w:before="0" w:after="0"/>
              <w:rPr>
                <w:sz w:val="20"/>
                <w:szCs w:val="20"/>
              </w:rPr>
            </w:pPr>
            <w:r>
              <w:rPr>
                <w:sz w:val="20"/>
                <w:szCs w:val="20"/>
              </w:rPr>
              <w:t xml:space="preserve">________________/Д.В.Ворновских   </w:t>
            </w:r>
          </w:p>
        </w:tc>
        <w:tc>
          <w:tcPr>
            <w:tcW w:w="4980" w:type="dxa"/>
            <w:tcBorders/>
          </w:tcPr>
          <w:p>
            <w:pPr>
              <w:pStyle w:val="Normal"/>
              <w:tabs>
                <w:tab w:val="clear" w:pos="708"/>
                <w:tab w:val="left" w:pos="676" w:leader="none"/>
                <w:tab w:val="left" w:pos="1440" w:leader="none"/>
              </w:tabs>
              <w:snapToGrid w:val="false"/>
              <w:spacing w:before="0" w:after="0"/>
              <w:rPr>
                <w:sz w:val="20"/>
                <w:szCs w:val="20"/>
              </w:rPr>
            </w:pPr>
            <w:r>
              <w:rPr>
                <w:sz w:val="20"/>
                <w:szCs w:val="20"/>
              </w:rPr>
            </w:r>
          </w:p>
          <w:p>
            <w:pPr>
              <w:pStyle w:val="Normal"/>
              <w:rPr/>
            </w:pPr>
            <w:r>
              <w:rPr/>
              <w:t>Генеральный директор</w:t>
            </w:r>
          </w:p>
          <w:p>
            <w:pPr>
              <w:pStyle w:val="Normal"/>
              <w:shd w:fill="FFFFFF" w:val="clear"/>
              <w:spacing w:before="0" w:after="0"/>
              <w:ind w:start="38" w:end="0"/>
              <w:rPr/>
            </w:pPr>
            <w:r>
              <w:rPr/>
              <w:t>ООО ««КОМПАНИЯ БАЛТФУД»</w:t>
            </w:r>
          </w:p>
          <w:p>
            <w:pPr>
              <w:pStyle w:val="Normal"/>
              <w:rPr/>
            </w:pPr>
            <w:r>
              <w:rPr/>
            </w:r>
          </w:p>
          <w:p>
            <w:pPr>
              <w:pStyle w:val="Normal"/>
              <w:spacing w:before="0" w:after="0"/>
              <w:jc w:val="start"/>
              <w:rPr/>
            </w:pPr>
            <w:r>
              <w:rPr/>
              <w:t>________________/В.В. Головатый</w:t>
            </w:r>
          </w:p>
          <w:p>
            <w:pPr>
              <w:pStyle w:val="Normal"/>
              <w:spacing w:before="0" w:after="60"/>
              <w:ind w:firstLine="708" w:end="0"/>
              <w:rPr>
                <w:sz w:val="20"/>
                <w:szCs w:val="20"/>
              </w:rPr>
            </w:pPr>
            <w:r>
              <w:rPr/>
              <w:t>М.П.</w:t>
            </w:r>
          </w:p>
        </w:tc>
      </w:tr>
    </w:tbl>
    <w:p>
      <w:pPr>
        <w:pStyle w:val="BodyText"/>
        <w:tabs>
          <w:tab w:val="left" w:pos="708" w:leader="none"/>
        </w:tabs>
        <w:spacing w:before="0" w:after="0"/>
        <w:ind w:start="4860" w:end="0"/>
        <w:jc w:val="center"/>
        <w:rPr/>
      </w:pPr>
      <w:r>
        <w:rPr/>
      </w:r>
    </w:p>
    <w:p>
      <w:pPr>
        <w:pStyle w:val="BodyText"/>
        <w:tabs>
          <w:tab w:val="left" w:pos="708" w:leader="none"/>
        </w:tabs>
        <w:spacing w:before="0" w:after="0"/>
        <w:ind w:start="4860" w:end="0"/>
        <w:jc w:val="center"/>
        <w:rPr/>
      </w:pPr>
      <w:r>
        <w:rPr/>
      </w:r>
    </w:p>
    <w:p>
      <w:pPr>
        <w:pStyle w:val="BodyText"/>
        <w:tabs>
          <w:tab w:val="left" w:pos="708" w:leader="none"/>
        </w:tabs>
        <w:spacing w:before="0" w:after="0"/>
        <w:ind w:start="4860" w:end="0"/>
        <w:jc w:val="center"/>
        <w:rPr/>
      </w:pPr>
      <w:r>
        <w:rPr/>
      </w:r>
    </w:p>
    <w:p>
      <w:pPr>
        <w:pStyle w:val="BodyText"/>
        <w:tabs>
          <w:tab w:val="left" w:pos="708" w:leader="none"/>
        </w:tabs>
        <w:spacing w:before="0" w:after="0"/>
        <w:rPr/>
      </w:pPr>
      <w:r>
        <w:rPr/>
      </w:r>
    </w:p>
    <w:p>
      <w:pPr>
        <w:pStyle w:val="BodyText"/>
        <w:tabs>
          <w:tab w:val="left" w:pos="708" w:leader="none"/>
        </w:tabs>
        <w:spacing w:before="0" w:after="0"/>
        <w:rPr/>
      </w:pPr>
      <w:r>
        <w:rPr/>
      </w:r>
    </w:p>
    <w:p>
      <w:pPr>
        <w:pStyle w:val="Normal"/>
        <w:spacing w:before="0" w:after="0"/>
        <w:jc w:val="end"/>
        <w:rPr>
          <w:rFonts w:eastAsia="SimSun;宋体"/>
          <w:kern w:val="2"/>
          <w:lang w:eastAsia="zh-CN"/>
        </w:rPr>
      </w:pPr>
      <w:r>
        <w:rPr>
          <w:rFonts w:eastAsia="SimSun;宋体"/>
          <w:kern w:val="2"/>
          <w:lang w:eastAsia="zh-CN"/>
        </w:rPr>
        <w:t xml:space="preserve">Приложение №1 </w:t>
      </w:r>
    </w:p>
    <w:p>
      <w:pPr>
        <w:pStyle w:val="Normal"/>
        <w:suppressAutoHyphens w:val="true"/>
        <w:spacing w:before="0" w:after="0"/>
        <w:contextualSpacing/>
        <w:jc w:val="end"/>
        <w:rPr/>
      </w:pPr>
      <w:r>
        <w:rPr>
          <w:rFonts w:eastAsia="SimSun;宋体"/>
          <w:kern w:val="2"/>
          <w:lang w:eastAsia="zh-CN"/>
        </w:rPr>
        <w:t>к  Договору № 56/ВБ   от «___» _______ 2025г.</w:t>
      </w:r>
    </w:p>
    <w:p>
      <w:pPr>
        <w:pStyle w:val="Normal"/>
        <w:suppressAutoHyphens w:val="true"/>
        <w:spacing w:before="0" w:after="0"/>
        <w:contextualSpacing/>
        <w:jc w:val="center"/>
        <w:rPr>
          <w:rFonts w:eastAsia="SimSun;宋体"/>
          <w:kern w:val="2"/>
          <w:lang w:eastAsia="zh-CN"/>
        </w:rPr>
      </w:pPr>
      <w:r>
        <w:rPr>
          <w:rFonts w:eastAsia="SimSun;宋体"/>
          <w:kern w:val="2"/>
          <w:lang w:eastAsia="zh-CN"/>
        </w:rPr>
      </w:r>
    </w:p>
    <w:p>
      <w:pPr>
        <w:pStyle w:val="Normal"/>
        <w:suppressAutoHyphens w:val="true"/>
        <w:spacing w:before="0" w:after="0"/>
        <w:contextualSpacing/>
        <w:jc w:val="center"/>
        <w:rPr>
          <w:rFonts w:eastAsia="SimSun;宋体"/>
          <w:kern w:val="2"/>
          <w:lang w:eastAsia="zh-CN"/>
        </w:rPr>
      </w:pPr>
      <w:r>
        <w:rPr>
          <w:rFonts w:eastAsia="SimSun;宋体"/>
          <w:kern w:val="2"/>
          <w:lang w:eastAsia="zh-CN"/>
        </w:rPr>
        <w:t>Спецификация</w:t>
      </w:r>
    </w:p>
    <w:p>
      <w:pPr>
        <w:pStyle w:val="Normal"/>
        <w:suppressAutoHyphens w:val="true"/>
        <w:spacing w:before="0" w:after="0"/>
        <w:contextualSpacing/>
        <w:jc w:val="center"/>
        <w:rPr>
          <w:rFonts w:eastAsia="SimSun;宋体"/>
          <w:kern w:val="2"/>
          <w:lang w:eastAsia="zh-CN"/>
        </w:rPr>
      </w:pPr>
      <w:r>
        <w:rPr>
          <w:rFonts w:eastAsia="SimSun;宋体"/>
          <w:kern w:val="2"/>
          <w:lang w:eastAsia="zh-CN"/>
        </w:rPr>
      </w:r>
    </w:p>
    <w:tbl>
      <w:tblPr>
        <w:tblW w:w="10349" w:type="dxa"/>
        <w:jc w:val="start"/>
        <w:tblInd w:w="-176" w:type="dxa"/>
        <w:tblLayout w:type="fixed"/>
        <w:tblCellMar>
          <w:top w:w="0" w:type="dxa"/>
          <w:start w:w="108" w:type="dxa"/>
          <w:bottom w:w="0" w:type="dxa"/>
          <w:end w:w="108" w:type="dxa"/>
        </w:tblCellMar>
      </w:tblPr>
      <w:tblGrid>
        <w:gridCol w:w="567"/>
        <w:gridCol w:w="3261"/>
        <w:gridCol w:w="1405"/>
        <w:gridCol w:w="1288"/>
        <w:gridCol w:w="1985"/>
        <w:gridCol w:w="1843"/>
      </w:tblGrid>
      <w:tr>
        <w:trPr>
          <w:trHeight w:val="340" w:hRule="atLeast"/>
        </w:trPr>
        <w:tc>
          <w:tcPr>
            <w:tcW w:w="567" w:type="dxa"/>
            <w:tcBorders>
              <w:top w:val="single" w:sz="4" w:space="0" w:color="000000"/>
              <w:start w:val="single" w:sz="4" w:space="0" w:color="000000"/>
              <w:end w:val="single" w:sz="4" w:space="0" w:color="000000"/>
            </w:tcBorders>
          </w:tcPr>
          <w:p>
            <w:pPr>
              <w:pStyle w:val="Normal"/>
              <w:spacing w:before="0" w:after="0"/>
              <w:jc w:val="start"/>
              <w:rPr>
                <w:b/>
                <w:color w:val="000000"/>
                <w:sz w:val="22"/>
                <w:szCs w:val="22"/>
              </w:rPr>
            </w:pPr>
            <w:r>
              <w:rPr>
                <w:b/>
                <w:color w:val="000000"/>
                <w:sz w:val="22"/>
                <w:szCs w:val="22"/>
              </w:rPr>
              <w:t>№</w:t>
            </w:r>
          </w:p>
        </w:tc>
        <w:tc>
          <w:tcPr>
            <w:tcW w:w="3261" w:type="dxa"/>
            <w:tcBorders>
              <w:top w:val="single" w:sz="4" w:space="0" w:color="000000"/>
              <w:start w:val="single" w:sz="4" w:space="0" w:color="000000"/>
              <w:end w:val="single" w:sz="4" w:space="0" w:color="000000"/>
            </w:tcBorders>
            <w:vAlign w:val="bottom"/>
          </w:tcPr>
          <w:p>
            <w:pPr>
              <w:pStyle w:val="Normal"/>
              <w:spacing w:before="0" w:after="0"/>
              <w:jc w:val="start"/>
              <w:rPr>
                <w:b/>
                <w:color w:val="000000"/>
                <w:sz w:val="22"/>
                <w:szCs w:val="22"/>
              </w:rPr>
            </w:pPr>
            <w:r>
              <w:rPr>
                <w:b/>
                <w:color w:val="000000"/>
                <w:sz w:val="22"/>
                <w:szCs w:val="22"/>
              </w:rPr>
              <w:t>Наименование</w:t>
            </w:r>
          </w:p>
        </w:tc>
        <w:tc>
          <w:tcPr>
            <w:tcW w:w="1405" w:type="dxa"/>
            <w:tcBorders>
              <w:top w:val="single" w:sz="4" w:space="0" w:color="000000"/>
              <w:start w:val="single" w:sz="4" w:space="0" w:color="000000"/>
              <w:end w:val="single" w:sz="4" w:space="0" w:color="000000"/>
            </w:tcBorders>
            <w:vAlign w:val="bottom"/>
          </w:tcPr>
          <w:p>
            <w:pPr>
              <w:pStyle w:val="Normal"/>
              <w:spacing w:before="0" w:after="0"/>
              <w:jc w:val="center"/>
              <w:rPr>
                <w:b/>
                <w:color w:val="000000"/>
                <w:sz w:val="22"/>
                <w:szCs w:val="22"/>
              </w:rPr>
            </w:pPr>
            <w:r>
              <w:rPr>
                <w:b/>
                <w:color w:val="000000"/>
                <w:sz w:val="22"/>
                <w:szCs w:val="22"/>
              </w:rPr>
              <w:t>Количество</w:t>
            </w:r>
          </w:p>
        </w:tc>
        <w:tc>
          <w:tcPr>
            <w:tcW w:w="1288" w:type="dxa"/>
            <w:tcBorders>
              <w:top w:val="single" w:sz="4" w:space="0" w:color="000000"/>
              <w:start w:val="single" w:sz="4" w:space="0" w:color="000000"/>
              <w:end w:val="single" w:sz="4" w:space="0" w:color="000000"/>
            </w:tcBorders>
            <w:vAlign w:val="bottom"/>
          </w:tcPr>
          <w:p>
            <w:pPr>
              <w:pStyle w:val="Normal"/>
              <w:spacing w:before="0" w:after="0"/>
              <w:jc w:val="center"/>
              <w:rPr>
                <w:b/>
                <w:color w:val="000000"/>
                <w:sz w:val="22"/>
                <w:szCs w:val="22"/>
              </w:rPr>
            </w:pPr>
            <w:r>
              <w:rPr>
                <w:b/>
                <w:color w:val="000000"/>
                <w:sz w:val="22"/>
                <w:szCs w:val="22"/>
              </w:rPr>
              <w:t>Ед.измер.</w:t>
            </w:r>
          </w:p>
        </w:tc>
        <w:tc>
          <w:tcPr>
            <w:tcW w:w="1985" w:type="dxa"/>
            <w:tcBorders>
              <w:top w:val="single" w:sz="4" w:space="0" w:color="000000"/>
              <w:start w:val="single" w:sz="4" w:space="0" w:color="000000"/>
              <w:end w:val="single" w:sz="4" w:space="0" w:color="000000"/>
            </w:tcBorders>
            <w:vAlign w:val="bottom"/>
          </w:tcPr>
          <w:p>
            <w:pPr>
              <w:pStyle w:val="Normal"/>
              <w:spacing w:before="0" w:after="0"/>
              <w:jc w:val="center"/>
              <w:rPr>
                <w:b/>
                <w:color w:val="000000"/>
                <w:sz w:val="22"/>
                <w:szCs w:val="22"/>
              </w:rPr>
            </w:pPr>
            <w:r>
              <w:rPr>
                <w:b/>
                <w:color w:val="000000"/>
                <w:sz w:val="22"/>
                <w:szCs w:val="22"/>
              </w:rPr>
              <w:t>Цена за единицу</w:t>
            </w:r>
          </w:p>
        </w:tc>
        <w:tc>
          <w:tcPr>
            <w:tcW w:w="1843" w:type="dxa"/>
            <w:tcBorders>
              <w:top w:val="single" w:sz="4" w:space="0" w:color="000000"/>
              <w:start w:val="single" w:sz="4" w:space="0" w:color="000000"/>
              <w:end w:val="single" w:sz="4" w:space="0" w:color="000000"/>
            </w:tcBorders>
            <w:vAlign w:val="bottom"/>
          </w:tcPr>
          <w:p>
            <w:pPr>
              <w:pStyle w:val="Normal"/>
              <w:spacing w:before="0" w:after="0"/>
              <w:jc w:val="center"/>
              <w:rPr>
                <w:b/>
                <w:color w:val="000000"/>
                <w:sz w:val="22"/>
                <w:szCs w:val="22"/>
              </w:rPr>
            </w:pPr>
            <w:r>
              <w:rPr>
                <w:b/>
                <w:color w:val="000000"/>
                <w:sz w:val="22"/>
                <w:szCs w:val="22"/>
              </w:rPr>
              <w:t>Итого</w:t>
            </w:r>
          </w:p>
        </w:tc>
      </w:tr>
      <w:tr>
        <w:trPr>
          <w:trHeight w:val="340" w:hRule="atLeast"/>
        </w:trPr>
        <w:tc>
          <w:tcPr>
            <w:tcW w:w="56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start"/>
              <w:rPr>
                <w:color w:val="000000"/>
                <w:sz w:val="22"/>
                <w:szCs w:val="22"/>
              </w:rPr>
            </w:pPr>
            <w:r>
              <w:rPr>
                <w:color w:val="000000"/>
                <w:sz w:val="22"/>
                <w:szCs w:val="22"/>
              </w:rPr>
              <w:t>1</w:t>
            </w:r>
          </w:p>
        </w:tc>
        <w:tc>
          <w:tcPr>
            <w:tcW w:w="3261"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t>Йогурт 125г 2,5% клубника ГОСТ/Галактика</w:t>
            </w:r>
          </w:p>
        </w:tc>
        <w:tc>
          <w:tcPr>
            <w:tcW w:w="1405" w:type="dxa"/>
            <w:tcBorders>
              <w:top w:val="single" w:sz="4" w:space="0" w:color="000000"/>
              <w:bottom w:val="single" w:sz="4" w:space="0" w:color="000000"/>
              <w:end w:val="single" w:sz="4" w:space="0" w:color="000000"/>
            </w:tcBorders>
          </w:tcPr>
          <w:p>
            <w:pPr>
              <w:pStyle w:val="Normal"/>
              <w:spacing w:before="0" w:after="60"/>
              <w:jc w:val="center"/>
              <w:rPr/>
            </w:pPr>
            <w:r>
              <w:rPr/>
              <w:t>164</w:t>
            </w:r>
          </w:p>
        </w:tc>
        <w:tc>
          <w:tcPr>
            <w:tcW w:w="1288" w:type="dxa"/>
            <w:tcBorders>
              <w:top w:val="single" w:sz="4" w:space="0" w:color="000000"/>
              <w:start w:val="single" w:sz="4" w:space="0" w:color="000000"/>
              <w:bottom w:val="single" w:sz="4" w:space="0" w:color="000000"/>
              <w:end w:val="single" w:sz="4" w:space="0" w:color="000000"/>
            </w:tcBorders>
          </w:tcPr>
          <w:p>
            <w:pPr>
              <w:pStyle w:val="Normal"/>
              <w:spacing w:before="0" w:after="60"/>
              <w:jc w:val="center"/>
              <w:rPr/>
            </w:pPr>
            <w:r>
              <w:rPr/>
              <w:t>шт</w:t>
            </w:r>
          </w:p>
        </w:tc>
        <w:tc>
          <w:tcPr>
            <w:tcW w:w="1985" w:type="dxa"/>
            <w:tcBorders>
              <w:top w:val="single" w:sz="4" w:space="0" w:color="000000"/>
              <w:bottom w:val="single" w:sz="4" w:space="0" w:color="000000"/>
              <w:end w:val="single" w:sz="4" w:space="0" w:color="000000"/>
            </w:tcBorders>
          </w:tcPr>
          <w:p>
            <w:pPr>
              <w:pStyle w:val="Normal"/>
              <w:spacing w:before="0" w:after="60"/>
              <w:jc w:val="center"/>
              <w:rPr/>
            </w:pPr>
            <w:r>
              <w:rPr/>
              <w:t>26,50</w:t>
            </w:r>
          </w:p>
        </w:tc>
        <w:tc>
          <w:tcPr>
            <w:tcW w:w="1843" w:type="dxa"/>
            <w:tcBorders>
              <w:top w:val="single" w:sz="4" w:space="0" w:color="000000"/>
              <w:bottom w:val="single" w:sz="4" w:space="0" w:color="000000"/>
              <w:end w:val="single" w:sz="4" w:space="0" w:color="000000"/>
            </w:tcBorders>
          </w:tcPr>
          <w:p>
            <w:pPr>
              <w:pStyle w:val="Normal"/>
              <w:spacing w:before="0" w:after="60"/>
              <w:jc w:val="center"/>
              <w:rPr/>
            </w:pPr>
            <w:r>
              <w:rPr/>
              <w:t>4 346,00</w:t>
            </w:r>
          </w:p>
        </w:tc>
      </w:tr>
      <w:tr>
        <w:trPr>
          <w:trHeight w:val="340" w:hRule="atLeast"/>
        </w:trPr>
        <w:tc>
          <w:tcPr>
            <w:tcW w:w="56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start"/>
              <w:rPr>
                <w:color w:val="000000"/>
                <w:sz w:val="22"/>
                <w:szCs w:val="22"/>
              </w:rPr>
            </w:pPr>
            <w:r>
              <w:rPr>
                <w:color w:val="000000"/>
                <w:sz w:val="22"/>
                <w:szCs w:val="22"/>
              </w:rPr>
              <w:t>2</w:t>
            </w:r>
          </w:p>
        </w:tc>
        <w:tc>
          <w:tcPr>
            <w:tcW w:w="3261"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t>Йогурт 500г клубника 2,5%/ ГОСТ/Галактика</w:t>
            </w:r>
          </w:p>
        </w:tc>
        <w:tc>
          <w:tcPr>
            <w:tcW w:w="1405" w:type="dxa"/>
            <w:tcBorders>
              <w:top w:val="single" w:sz="4" w:space="0" w:color="000000"/>
              <w:bottom w:val="single" w:sz="4" w:space="0" w:color="000000"/>
              <w:end w:val="single" w:sz="4" w:space="0" w:color="000000"/>
            </w:tcBorders>
          </w:tcPr>
          <w:p>
            <w:pPr>
              <w:pStyle w:val="Normal"/>
              <w:spacing w:before="0" w:after="60"/>
              <w:jc w:val="center"/>
              <w:rPr/>
            </w:pPr>
            <w:r>
              <w:rPr/>
              <w:t>30</w:t>
            </w:r>
          </w:p>
        </w:tc>
        <w:tc>
          <w:tcPr>
            <w:tcW w:w="1288" w:type="dxa"/>
            <w:tcBorders>
              <w:top w:val="single" w:sz="4" w:space="0" w:color="000000"/>
              <w:start w:val="single" w:sz="4" w:space="0" w:color="000000"/>
              <w:bottom w:val="single" w:sz="4" w:space="0" w:color="000000"/>
              <w:end w:val="single" w:sz="4" w:space="0" w:color="000000"/>
            </w:tcBorders>
          </w:tcPr>
          <w:p>
            <w:pPr>
              <w:pStyle w:val="Normal"/>
              <w:spacing w:before="0" w:after="60"/>
              <w:jc w:val="center"/>
              <w:rPr/>
            </w:pPr>
            <w:r>
              <w:rPr/>
              <w:t>шт</w:t>
            </w:r>
          </w:p>
        </w:tc>
        <w:tc>
          <w:tcPr>
            <w:tcW w:w="1985" w:type="dxa"/>
            <w:tcBorders>
              <w:top w:val="single" w:sz="4" w:space="0" w:color="000000"/>
              <w:bottom w:val="single" w:sz="4" w:space="0" w:color="000000"/>
              <w:end w:val="single" w:sz="4" w:space="0" w:color="000000"/>
            </w:tcBorders>
          </w:tcPr>
          <w:p>
            <w:pPr>
              <w:pStyle w:val="Normal"/>
              <w:spacing w:before="0" w:after="60"/>
              <w:jc w:val="center"/>
              <w:rPr/>
            </w:pPr>
            <w:r>
              <w:rPr/>
              <w:t>81,00</w:t>
            </w:r>
          </w:p>
        </w:tc>
        <w:tc>
          <w:tcPr>
            <w:tcW w:w="1843" w:type="dxa"/>
            <w:tcBorders>
              <w:top w:val="single" w:sz="4" w:space="0" w:color="000000"/>
              <w:bottom w:val="single" w:sz="4" w:space="0" w:color="000000"/>
              <w:end w:val="single" w:sz="4" w:space="0" w:color="000000"/>
            </w:tcBorders>
          </w:tcPr>
          <w:p>
            <w:pPr>
              <w:pStyle w:val="Normal"/>
              <w:spacing w:before="0" w:after="60"/>
              <w:jc w:val="center"/>
              <w:rPr/>
            </w:pPr>
            <w:r>
              <w:rPr/>
              <w:t>2 430,00</w:t>
            </w:r>
          </w:p>
        </w:tc>
      </w:tr>
      <w:tr>
        <w:trPr>
          <w:trHeight w:val="340" w:hRule="atLeast"/>
        </w:trPr>
        <w:tc>
          <w:tcPr>
            <w:tcW w:w="56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start"/>
              <w:rPr>
                <w:color w:val="000000"/>
                <w:sz w:val="22"/>
                <w:szCs w:val="22"/>
              </w:rPr>
            </w:pPr>
            <w:r>
              <w:rPr>
                <w:color w:val="000000"/>
                <w:sz w:val="22"/>
                <w:szCs w:val="22"/>
              </w:rPr>
              <w:t>3</w:t>
            </w:r>
          </w:p>
        </w:tc>
        <w:tc>
          <w:tcPr>
            <w:tcW w:w="3261"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t>Масло слив. Экомилк 180г</w:t>
            </w:r>
          </w:p>
        </w:tc>
        <w:tc>
          <w:tcPr>
            <w:tcW w:w="1405" w:type="dxa"/>
            <w:tcBorders>
              <w:top w:val="single" w:sz="4" w:space="0" w:color="000000"/>
              <w:bottom w:val="single" w:sz="4" w:space="0" w:color="000000"/>
              <w:end w:val="single" w:sz="4" w:space="0" w:color="000000"/>
            </w:tcBorders>
          </w:tcPr>
          <w:p>
            <w:pPr>
              <w:pStyle w:val="Normal"/>
              <w:spacing w:before="0" w:after="60"/>
              <w:jc w:val="center"/>
              <w:rPr/>
            </w:pPr>
            <w:r>
              <w:rPr/>
              <w:t>379</w:t>
            </w:r>
          </w:p>
        </w:tc>
        <w:tc>
          <w:tcPr>
            <w:tcW w:w="1288" w:type="dxa"/>
            <w:tcBorders>
              <w:top w:val="single" w:sz="4" w:space="0" w:color="000000"/>
              <w:start w:val="single" w:sz="4" w:space="0" w:color="000000"/>
              <w:bottom w:val="single" w:sz="4" w:space="0" w:color="000000"/>
              <w:end w:val="single" w:sz="4" w:space="0" w:color="000000"/>
            </w:tcBorders>
          </w:tcPr>
          <w:p>
            <w:pPr>
              <w:pStyle w:val="Normal"/>
              <w:spacing w:before="0" w:after="60"/>
              <w:jc w:val="center"/>
              <w:rPr/>
            </w:pPr>
            <w:r>
              <w:rPr/>
              <w:t>шт</w:t>
            </w:r>
          </w:p>
        </w:tc>
        <w:tc>
          <w:tcPr>
            <w:tcW w:w="1985" w:type="dxa"/>
            <w:tcBorders>
              <w:top w:val="single" w:sz="4" w:space="0" w:color="000000"/>
              <w:bottom w:val="single" w:sz="4" w:space="0" w:color="000000"/>
              <w:end w:val="single" w:sz="4" w:space="0" w:color="000000"/>
            </w:tcBorders>
          </w:tcPr>
          <w:p>
            <w:pPr>
              <w:pStyle w:val="Normal"/>
              <w:spacing w:before="0" w:after="60"/>
              <w:jc w:val="center"/>
              <w:rPr/>
            </w:pPr>
            <w:r>
              <w:rPr/>
              <w:t>233,00</w:t>
            </w:r>
          </w:p>
        </w:tc>
        <w:tc>
          <w:tcPr>
            <w:tcW w:w="1843" w:type="dxa"/>
            <w:tcBorders>
              <w:top w:val="single" w:sz="4" w:space="0" w:color="000000"/>
              <w:bottom w:val="single" w:sz="4" w:space="0" w:color="000000"/>
              <w:end w:val="single" w:sz="4" w:space="0" w:color="000000"/>
            </w:tcBorders>
          </w:tcPr>
          <w:p>
            <w:pPr>
              <w:pStyle w:val="Normal"/>
              <w:spacing w:before="0" w:after="60"/>
              <w:jc w:val="center"/>
              <w:rPr/>
            </w:pPr>
            <w:r>
              <w:rPr/>
              <w:t>88 307,00</w:t>
            </w:r>
          </w:p>
        </w:tc>
      </w:tr>
      <w:tr>
        <w:trPr>
          <w:trHeight w:val="340" w:hRule="atLeast"/>
        </w:trPr>
        <w:tc>
          <w:tcPr>
            <w:tcW w:w="56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start"/>
              <w:rPr>
                <w:color w:val="000000"/>
                <w:sz w:val="22"/>
                <w:szCs w:val="22"/>
              </w:rPr>
            </w:pPr>
            <w:r>
              <w:rPr>
                <w:color w:val="000000"/>
                <w:sz w:val="22"/>
                <w:szCs w:val="22"/>
              </w:rPr>
              <w:t>4</w:t>
            </w:r>
          </w:p>
        </w:tc>
        <w:tc>
          <w:tcPr>
            <w:tcW w:w="3261"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t>Молоко сухое "Бурёнка" 400г</w:t>
            </w:r>
          </w:p>
        </w:tc>
        <w:tc>
          <w:tcPr>
            <w:tcW w:w="1405" w:type="dxa"/>
            <w:tcBorders>
              <w:top w:val="single" w:sz="4" w:space="0" w:color="000000"/>
              <w:bottom w:val="single" w:sz="4" w:space="0" w:color="000000"/>
              <w:end w:val="single" w:sz="4" w:space="0" w:color="000000"/>
            </w:tcBorders>
          </w:tcPr>
          <w:p>
            <w:pPr>
              <w:pStyle w:val="Normal"/>
              <w:spacing w:before="0" w:after="60"/>
              <w:jc w:val="center"/>
              <w:rPr/>
            </w:pPr>
            <w:r>
              <w:rPr/>
              <w:t>20</w:t>
            </w:r>
          </w:p>
        </w:tc>
        <w:tc>
          <w:tcPr>
            <w:tcW w:w="1288" w:type="dxa"/>
            <w:tcBorders>
              <w:top w:val="single" w:sz="4" w:space="0" w:color="000000"/>
              <w:start w:val="single" w:sz="4" w:space="0" w:color="000000"/>
              <w:bottom w:val="single" w:sz="4" w:space="0" w:color="000000"/>
              <w:end w:val="single" w:sz="4" w:space="0" w:color="000000"/>
            </w:tcBorders>
          </w:tcPr>
          <w:p>
            <w:pPr>
              <w:pStyle w:val="Normal"/>
              <w:spacing w:before="0" w:after="60"/>
              <w:jc w:val="center"/>
              <w:rPr/>
            </w:pPr>
            <w:r>
              <w:rPr/>
              <w:t>шт</w:t>
            </w:r>
          </w:p>
        </w:tc>
        <w:tc>
          <w:tcPr>
            <w:tcW w:w="1985" w:type="dxa"/>
            <w:tcBorders>
              <w:top w:val="single" w:sz="4" w:space="0" w:color="000000"/>
              <w:bottom w:val="single" w:sz="4" w:space="0" w:color="000000"/>
              <w:end w:val="single" w:sz="4" w:space="0" w:color="000000"/>
            </w:tcBorders>
          </w:tcPr>
          <w:p>
            <w:pPr>
              <w:pStyle w:val="Normal"/>
              <w:spacing w:before="0" w:after="60"/>
              <w:jc w:val="center"/>
              <w:rPr/>
            </w:pPr>
            <w:r>
              <w:rPr/>
              <w:t>193,00</w:t>
            </w:r>
          </w:p>
        </w:tc>
        <w:tc>
          <w:tcPr>
            <w:tcW w:w="1843" w:type="dxa"/>
            <w:tcBorders>
              <w:top w:val="single" w:sz="4" w:space="0" w:color="000000"/>
              <w:bottom w:val="single" w:sz="4" w:space="0" w:color="000000"/>
              <w:end w:val="single" w:sz="4" w:space="0" w:color="000000"/>
            </w:tcBorders>
          </w:tcPr>
          <w:p>
            <w:pPr>
              <w:pStyle w:val="Normal"/>
              <w:spacing w:before="0" w:after="60"/>
              <w:jc w:val="center"/>
              <w:rPr/>
            </w:pPr>
            <w:r>
              <w:rPr/>
              <w:t>3 860,00</w:t>
            </w:r>
          </w:p>
        </w:tc>
      </w:tr>
      <w:tr>
        <w:trPr>
          <w:trHeight w:val="340" w:hRule="atLeast"/>
        </w:trPr>
        <w:tc>
          <w:tcPr>
            <w:tcW w:w="56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start"/>
              <w:rPr>
                <w:color w:val="000000"/>
                <w:sz w:val="22"/>
                <w:szCs w:val="22"/>
              </w:rPr>
            </w:pPr>
            <w:r>
              <w:rPr>
                <w:color w:val="000000"/>
                <w:sz w:val="22"/>
                <w:szCs w:val="22"/>
              </w:rPr>
              <w:t>5</w:t>
            </w:r>
          </w:p>
        </w:tc>
        <w:tc>
          <w:tcPr>
            <w:tcW w:w="3261"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t>Сметана 500г 15% Свежее Завтра</w:t>
            </w:r>
          </w:p>
        </w:tc>
        <w:tc>
          <w:tcPr>
            <w:tcW w:w="1405" w:type="dxa"/>
            <w:tcBorders>
              <w:top w:val="single" w:sz="4" w:space="0" w:color="000000"/>
              <w:bottom w:val="single" w:sz="4" w:space="0" w:color="000000"/>
              <w:end w:val="single" w:sz="4" w:space="0" w:color="000000"/>
            </w:tcBorders>
          </w:tcPr>
          <w:p>
            <w:pPr>
              <w:pStyle w:val="Normal"/>
              <w:spacing w:before="0" w:after="60"/>
              <w:jc w:val="center"/>
              <w:rPr/>
            </w:pPr>
            <w:r>
              <w:rPr/>
              <w:t>84</w:t>
            </w:r>
          </w:p>
        </w:tc>
        <w:tc>
          <w:tcPr>
            <w:tcW w:w="1288" w:type="dxa"/>
            <w:tcBorders>
              <w:top w:val="single" w:sz="4" w:space="0" w:color="000000"/>
              <w:start w:val="single" w:sz="4" w:space="0" w:color="000000"/>
              <w:bottom w:val="single" w:sz="4" w:space="0" w:color="000000"/>
              <w:end w:val="single" w:sz="4" w:space="0" w:color="000000"/>
            </w:tcBorders>
          </w:tcPr>
          <w:p>
            <w:pPr>
              <w:pStyle w:val="Normal"/>
              <w:spacing w:before="0" w:after="60"/>
              <w:jc w:val="center"/>
              <w:rPr/>
            </w:pPr>
            <w:r>
              <w:rPr/>
              <w:t>шт</w:t>
            </w:r>
          </w:p>
        </w:tc>
        <w:tc>
          <w:tcPr>
            <w:tcW w:w="1985" w:type="dxa"/>
            <w:tcBorders>
              <w:top w:val="single" w:sz="4" w:space="0" w:color="000000"/>
              <w:bottom w:val="single" w:sz="4" w:space="0" w:color="000000"/>
              <w:end w:val="single" w:sz="4" w:space="0" w:color="000000"/>
            </w:tcBorders>
          </w:tcPr>
          <w:p>
            <w:pPr>
              <w:pStyle w:val="Normal"/>
              <w:spacing w:before="0" w:after="60"/>
              <w:jc w:val="center"/>
              <w:rPr/>
            </w:pPr>
            <w:r>
              <w:rPr/>
              <w:t>135,00</w:t>
            </w:r>
          </w:p>
        </w:tc>
        <w:tc>
          <w:tcPr>
            <w:tcW w:w="1843" w:type="dxa"/>
            <w:tcBorders>
              <w:top w:val="single" w:sz="4" w:space="0" w:color="000000"/>
              <w:bottom w:val="single" w:sz="4" w:space="0" w:color="000000"/>
              <w:end w:val="single" w:sz="4" w:space="0" w:color="000000"/>
            </w:tcBorders>
          </w:tcPr>
          <w:p>
            <w:pPr>
              <w:pStyle w:val="Normal"/>
              <w:spacing w:before="0" w:after="60"/>
              <w:jc w:val="center"/>
              <w:rPr/>
            </w:pPr>
            <w:r>
              <w:rPr/>
              <w:t>11 340,00</w:t>
            </w:r>
          </w:p>
        </w:tc>
      </w:tr>
      <w:tr>
        <w:trPr>
          <w:trHeight w:val="340" w:hRule="atLeast"/>
        </w:trPr>
        <w:tc>
          <w:tcPr>
            <w:tcW w:w="56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start"/>
              <w:rPr>
                <w:color w:val="000000"/>
                <w:sz w:val="22"/>
                <w:szCs w:val="22"/>
                <w:lang w:eastAsia="zh-CN"/>
              </w:rPr>
            </w:pPr>
            <w:r>
              <w:rPr>
                <w:color w:val="000000"/>
                <w:sz w:val="22"/>
                <w:szCs w:val="22"/>
                <w:lang w:eastAsia="zh-CN"/>
              </w:rPr>
            </w:r>
          </w:p>
        </w:tc>
        <w:tc>
          <w:tcPr>
            <w:tcW w:w="3261"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60"/>
              <w:rPr>
                <w:color w:val="000000"/>
                <w:sz w:val="22"/>
                <w:szCs w:val="22"/>
              </w:rPr>
            </w:pPr>
            <w:r>
              <w:rPr>
                <w:color w:val="000000"/>
                <w:sz w:val="22"/>
                <w:szCs w:val="22"/>
              </w:rPr>
            </w:r>
          </w:p>
        </w:tc>
        <w:tc>
          <w:tcPr>
            <w:tcW w:w="1405" w:type="dxa"/>
            <w:tcBorders>
              <w:top w:val="single" w:sz="4" w:space="0" w:color="000000"/>
              <w:bottom w:val="single" w:sz="4" w:space="0" w:color="000000"/>
              <w:end w:val="single" w:sz="4" w:space="0" w:color="000000"/>
            </w:tcBorders>
          </w:tcPr>
          <w:p>
            <w:pPr>
              <w:pStyle w:val="Normal"/>
              <w:snapToGrid w:val="false"/>
              <w:spacing w:before="0" w:after="60"/>
              <w:jc w:val="center"/>
              <w:rPr/>
            </w:pPr>
            <w:r>
              <w:rPr/>
            </w:r>
          </w:p>
        </w:tc>
        <w:tc>
          <w:tcPr>
            <w:tcW w:w="1288"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60"/>
              <w:jc w:val="center"/>
              <w:rPr/>
            </w:pPr>
            <w:r>
              <w:rPr/>
            </w:r>
          </w:p>
        </w:tc>
        <w:tc>
          <w:tcPr>
            <w:tcW w:w="1985" w:type="dxa"/>
            <w:tcBorders>
              <w:top w:val="single" w:sz="4" w:space="0" w:color="000000"/>
              <w:bottom w:val="single" w:sz="4" w:space="0" w:color="000000"/>
              <w:end w:val="single" w:sz="4" w:space="0" w:color="000000"/>
            </w:tcBorders>
          </w:tcPr>
          <w:p>
            <w:pPr>
              <w:pStyle w:val="Normal"/>
              <w:snapToGrid w:val="false"/>
              <w:spacing w:before="0" w:after="60"/>
              <w:jc w:val="center"/>
              <w:rPr/>
            </w:pPr>
            <w:r>
              <w:rPr/>
            </w:r>
          </w:p>
        </w:tc>
        <w:tc>
          <w:tcPr>
            <w:tcW w:w="1843" w:type="dxa"/>
            <w:tcBorders>
              <w:top w:val="single" w:sz="4" w:space="0" w:color="000000"/>
              <w:bottom w:val="single" w:sz="4" w:space="0" w:color="000000"/>
              <w:end w:val="single" w:sz="4" w:space="0" w:color="000000"/>
            </w:tcBorders>
          </w:tcPr>
          <w:p>
            <w:pPr>
              <w:pStyle w:val="Normal"/>
              <w:snapToGrid w:val="false"/>
              <w:spacing w:before="0" w:after="60"/>
              <w:jc w:val="center"/>
              <w:rPr/>
            </w:pPr>
            <w:r>
              <w:rPr/>
            </w:r>
          </w:p>
        </w:tc>
      </w:tr>
      <w:tr>
        <w:trPr>
          <w:trHeight w:val="113" w:hRule="atLeast"/>
        </w:trPr>
        <w:tc>
          <w:tcPr>
            <w:tcW w:w="56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jc w:val="start"/>
              <w:rPr>
                <w:b/>
                <w:color w:val="000000"/>
                <w:sz w:val="22"/>
                <w:szCs w:val="22"/>
                <w:lang w:eastAsia="zh-CN"/>
              </w:rPr>
            </w:pPr>
            <w:r>
              <w:rPr>
                <w:b/>
                <w:color w:val="000000"/>
                <w:sz w:val="22"/>
                <w:szCs w:val="22"/>
                <w:lang w:eastAsia="zh-CN"/>
              </w:rPr>
            </w:r>
          </w:p>
        </w:tc>
        <w:tc>
          <w:tcPr>
            <w:tcW w:w="32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start"/>
              <w:rPr>
                <w:b/>
                <w:color w:val="000000"/>
                <w:sz w:val="22"/>
                <w:szCs w:val="22"/>
              </w:rPr>
            </w:pPr>
            <w:r>
              <w:rPr>
                <w:b/>
                <w:color w:val="000000"/>
                <w:sz w:val="22"/>
                <w:szCs w:val="22"/>
              </w:rPr>
              <w:t>ИТОГО</w:t>
            </w:r>
          </w:p>
        </w:tc>
        <w:tc>
          <w:tcPr>
            <w:tcW w:w="2693" w:type="dxa"/>
            <w:gridSpan w:val="2"/>
            <w:tcBorders>
              <w:top w:val="single" w:sz="4" w:space="0" w:color="000000"/>
              <w:bottom w:val="single" w:sz="4" w:space="0" w:color="000000"/>
              <w:end w:val="single" w:sz="4" w:space="0" w:color="000000"/>
            </w:tcBorders>
            <w:vAlign w:val="center"/>
          </w:tcPr>
          <w:p>
            <w:pPr>
              <w:pStyle w:val="Normal"/>
              <w:snapToGrid w:val="false"/>
              <w:spacing w:before="0" w:after="0"/>
              <w:jc w:val="center"/>
              <w:rPr>
                <w:b/>
                <w:color w:val="000000"/>
                <w:sz w:val="22"/>
                <w:szCs w:val="22"/>
              </w:rPr>
            </w:pPr>
            <w:r>
              <w:rPr>
                <w:b/>
                <w:color w:val="000000"/>
                <w:sz w:val="22"/>
                <w:szCs w:val="22"/>
              </w:rPr>
            </w:r>
          </w:p>
        </w:tc>
        <w:tc>
          <w:tcPr>
            <w:tcW w:w="1985" w:type="dxa"/>
            <w:tcBorders>
              <w:top w:val="single" w:sz="4" w:space="0" w:color="000000"/>
              <w:bottom w:val="single" w:sz="4" w:space="0" w:color="000000"/>
              <w:end w:val="single" w:sz="4" w:space="0" w:color="000000"/>
            </w:tcBorders>
            <w:vAlign w:val="bottom"/>
          </w:tcPr>
          <w:p>
            <w:pPr>
              <w:pStyle w:val="Normal"/>
              <w:snapToGrid w:val="false"/>
              <w:spacing w:before="0" w:after="0"/>
              <w:jc w:val="center"/>
              <w:rPr>
                <w:b/>
                <w:color w:val="000000"/>
                <w:sz w:val="22"/>
                <w:szCs w:val="22"/>
              </w:rPr>
            </w:pPr>
            <w:r>
              <w:rPr>
                <w:b/>
                <w:color w:val="000000"/>
                <w:sz w:val="22"/>
                <w:szCs w:val="22"/>
              </w:rPr>
            </w:r>
          </w:p>
        </w:tc>
        <w:tc>
          <w:tcPr>
            <w:tcW w:w="1843" w:type="dxa"/>
            <w:tcBorders>
              <w:top w:val="single" w:sz="4" w:space="0" w:color="000000"/>
              <w:bottom w:val="single" w:sz="4" w:space="0" w:color="000000"/>
              <w:end w:val="single" w:sz="4" w:space="0" w:color="000000"/>
            </w:tcBorders>
            <w:vAlign w:val="bottom"/>
          </w:tcPr>
          <w:p>
            <w:pPr>
              <w:pStyle w:val="Normal"/>
              <w:spacing w:before="0" w:after="0"/>
              <w:jc w:val="center"/>
              <w:rPr>
                <w:b/>
                <w:color w:val="000000"/>
                <w:sz w:val="22"/>
                <w:szCs w:val="22"/>
              </w:rPr>
            </w:pPr>
            <w:r>
              <w:rPr>
                <w:b/>
                <w:color w:val="000000"/>
                <w:sz w:val="22"/>
                <w:szCs w:val="22"/>
              </w:rPr>
              <w:t>110283,00</w:t>
            </w:r>
          </w:p>
          <w:p>
            <w:pPr>
              <w:pStyle w:val="Normal"/>
              <w:spacing w:before="0" w:after="0"/>
              <w:jc w:val="center"/>
              <w:rPr>
                <w:b/>
                <w:color w:val="000000"/>
                <w:sz w:val="22"/>
                <w:szCs w:val="22"/>
              </w:rPr>
            </w:pPr>
            <w:r>
              <w:rPr>
                <w:b/>
                <w:color w:val="000000"/>
                <w:sz w:val="22"/>
                <w:szCs w:val="22"/>
              </w:rPr>
              <w:t>руб.</w:t>
            </w:r>
          </w:p>
        </w:tc>
      </w:tr>
      <w:tr>
        <w:trPr>
          <w:trHeight w:val="113" w:hRule="atLeast"/>
        </w:trPr>
        <w:tc>
          <w:tcPr>
            <w:tcW w:w="567"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jc w:val="start"/>
              <w:rPr>
                <w:b/>
                <w:color w:val="000000"/>
                <w:sz w:val="22"/>
                <w:szCs w:val="22"/>
                <w:lang w:eastAsia="zh-CN"/>
              </w:rPr>
            </w:pPr>
            <w:r>
              <w:rPr>
                <w:b/>
                <w:color w:val="000000"/>
                <w:sz w:val="22"/>
                <w:szCs w:val="22"/>
                <w:lang w:eastAsia="zh-CN"/>
              </w:rPr>
            </w:r>
          </w:p>
        </w:tc>
        <w:tc>
          <w:tcPr>
            <w:tcW w:w="326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start"/>
              <w:rPr>
                <w:b/>
                <w:color w:val="000000"/>
                <w:sz w:val="22"/>
                <w:szCs w:val="22"/>
              </w:rPr>
            </w:pPr>
            <w:r>
              <w:rPr>
                <w:b/>
                <w:color w:val="000000"/>
                <w:sz w:val="22"/>
                <w:szCs w:val="22"/>
              </w:rPr>
            </w:r>
          </w:p>
        </w:tc>
        <w:tc>
          <w:tcPr>
            <w:tcW w:w="2693" w:type="dxa"/>
            <w:gridSpan w:val="2"/>
            <w:tcBorders>
              <w:top w:val="single" w:sz="4" w:space="0" w:color="000000"/>
              <w:bottom w:val="single" w:sz="4" w:space="0" w:color="000000"/>
              <w:end w:val="single" w:sz="4" w:space="0" w:color="000000"/>
            </w:tcBorders>
            <w:vAlign w:val="center"/>
          </w:tcPr>
          <w:p>
            <w:pPr>
              <w:pStyle w:val="Normal"/>
              <w:snapToGrid w:val="false"/>
              <w:spacing w:before="0" w:after="0"/>
              <w:jc w:val="center"/>
              <w:rPr>
                <w:b/>
                <w:color w:val="000000"/>
                <w:sz w:val="22"/>
                <w:szCs w:val="22"/>
              </w:rPr>
            </w:pPr>
            <w:r>
              <w:rPr>
                <w:b/>
                <w:color w:val="000000"/>
                <w:sz w:val="22"/>
                <w:szCs w:val="22"/>
              </w:rPr>
            </w:r>
          </w:p>
        </w:tc>
        <w:tc>
          <w:tcPr>
            <w:tcW w:w="1985" w:type="dxa"/>
            <w:tcBorders>
              <w:top w:val="single" w:sz="4" w:space="0" w:color="000000"/>
              <w:bottom w:val="single" w:sz="4" w:space="0" w:color="000000"/>
              <w:end w:val="single" w:sz="4" w:space="0" w:color="000000"/>
            </w:tcBorders>
            <w:vAlign w:val="bottom"/>
          </w:tcPr>
          <w:p>
            <w:pPr>
              <w:pStyle w:val="Normal"/>
              <w:snapToGrid w:val="false"/>
              <w:spacing w:before="0" w:after="0"/>
              <w:jc w:val="center"/>
              <w:rPr>
                <w:b/>
                <w:color w:val="000000"/>
                <w:sz w:val="22"/>
                <w:szCs w:val="22"/>
              </w:rPr>
            </w:pPr>
            <w:r>
              <w:rPr>
                <w:b/>
                <w:color w:val="000000"/>
                <w:sz w:val="22"/>
                <w:szCs w:val="22"/>
              </w:rPr>
            </w:r>
          </w:p>
        </w:tc>
        <w:tc>
          <w:tcPr>
            <w:tcW w:w="1843" w:type="dxa"/>
            <w:tcBorders>
              <w:top w:val="single" w:sz="4" w:space="0" w:color="000000"/>
              <w:bottom w:val="single" w:sz="4" w:space="0" w:color="000000"/>
              <w:end w:val="single" w:sz="4" w:space="0" w:color="000000"/>
            </w:tcBorders>
            <w:vAlign w:val="bottom"/>
          </w:tcPr>
          <w:p>
            <w:pPr>
              <w:pStyle w:val="Normal"/>
              <w:spacing w:before="0" w:after="0"/>
              <w:jc w:val="center"/>
              <w:rPr>
                <w:b/>
                <w:color w:val="000000"/>
                <w:sz w:val="22"/>
                <w:szCs w:val="22"/>
              </w:rPr>
            </w:pPr>
            <w:r>
              <w:rPr>
                <w:b/>
                <w:color w:val="000000"/>
                <w:sz w:val="22"/>
                <w:szCs w:val="22"/>
              </w:rPr>
              <w:t>НДС/без НДС</w:t>
            </w:r>
          </w:p>
        </w:tc>
      </w:tr>
    </w:tbl>
    <w:p>
      <w:pPr>
        <w:pStyle w:val="Normal"/>
        <w:suppressAutoHyphens w:val="true"/>
        <w:spacing w:before="0" w:after="0"/>
        <w:contextualSpacing/>
        <w:rPr>
          <w:rFonts w:eastAsia="SimSun;宋体"/>
          <w:kern w:val="2"/>
          <w:lang w:eastAsia="zh-CN"/>
        </w:rPr>
      </w:pPr>
      <w:r>
        <w:rPr>
          <w:rFonts w:eastAsia="SimSun;宋体"/>
          <w:kern w:val="2"/>
          <w:lang w:eastAsia="zh-CN"/>
        </w:rPr>
      </w:r>
    </w:p>
    <w:p>
      <w:pPr>
        <w:pStyle w:val="Normal"/>
        <w:suppressAutoHyphens w:val="true"/>
        <w:spacing w:before="0" w:after="0"/>
        <w:contextualSpacing/>
        <w:rPr>
          <w:rFonts w:eastAsia="SimSun;宋体"/>
          <w:kern w:val="2"/>
          <w:lang w:eastAsia="zh-CN"/>
        </w:rPr>
      </w:pPr>
      <w:r>
        <w:rPr>
          <w:rFonts w:eastAsia="SimSun;宋体"/>
          <w:kern w:val="2"/>
          <w:lang w:eastAsia="zh-CN"/>
        </w:rPr>
      </w:r>
    </w:p>
    <w:p>
      <w:pPr>
        <w:pStyle w:val="Normal"/>
        <w:suppressAutoHyphens w:val="true"/>
        <w:spacing w:before="0" w:after="0"/>
        <w:contextualSpacing/>
        <w:rPr>
          <w:rFonts w:eastAsia="SimSun;宋体"/>
          <w:kern w:val="2"/>
          <w:lang w:eastAsia="zh-CN"/>
        </w:rPr>
      </w:pPr>
      <w:r>
        <w:rPr>
          <w:rFonts w:eastAsia="SimSun;宋体"/>
          <w:kern w:val="2"/>
          <w:lang w:eastAsia="zh-CN"/>
        </w:rPr>
      </w:r>
    </w:p>
    <w:p>
      <w:pPr>
        <w:pStyle w:val="Normal"/>
        <w:suppressAutoHyphens w:val="true"/>
        <w:spacing w:before="0" w:after="0"/>
        <w:contextualSpacing/>
        <w:rPr>
          <w:rFonts w:eastAsia="SimSun;宋体"/>
          <w:kern w:val="2"/>
          <w:lang w:eastAsia="zh-CN"/>
        </w:rPr>
      </w:pPr>
      <w:r>
        <w:rPr>
          <w:rFonts w:eastAsia="SimSun;宋体"/>
          <w:kern w:val="2"/>
          <w:lang w:eastAsia="zh-CN"/>
        </w:rPr>
      </w:r>
    </w:p>
    <w:tbl>
      <w:tblPr>
        <w:tblW w:w="9571" w:type="dxa"/>
        <w:jc w:val="start"/>
        <w:tblInd w:w="0" w:type="dxa"/>
        <w:tblLayout w:type="fixed"/>
        <w:tblCellMar>
          <w:top w:w="0" w:type="dxa"/>
          <w:start w:w="108" w:type="dxa"/>
          <w:bottom w:w="0" w:type="dxa"/>
          <w:end w:w="108" w:type="dxa"/>
        </w:tblCellMar>
      </w:tblPr>
      <w:tblGrid>
        <w:gridCol w:w="4785"/>
        <w:gridCol w:w="4786"/>
      </w:tblGrid>
      <w:tr>
        <w:trPr/>
        <w:tc>
          <w:tcPr>
            <w:tcW w:w="4785" w:type="dxa"/>
            <w:tcBorders/>
          </w:tcPr>
          <w:p>
            <w:pPr>
              <w:pStyle w:val="Normal"/>
              <w:suppressAutoHyphens w:val="true"/>
              <w:snapToGrid w:val="false"/>
              <w:spacing w:before="0" w:after="0"/>
              <w:jc w:val="start"/>
              <w:rPr>
                <w:rFonts w:eastAsia="Calibri"/>
                <w:color w:val="00000A"/>
                <w:lang w:eastAsia="zh-CN"/>
              </w:rPr>
            </w:pPr>
            <w:r>
              <w:rPr>
                <w:rFonts w:eastAsia="Calibri"/>
                <w:color w:val="00000A"/>
                <w:lang w:eastAsia="zh-CN"/>
              </w:rPr>
            </w:r>
          </w:p>
          <w:p>
            <w:pPr>
              <w:pStyle w:val="Normal"/>
              <w:suppressAutoHyphens w:val="true"/>
              <w:spacing w:before="0" w:after="0"/>
              <w:jc w:val="start"/>
              <w:rPr>
                <w:rFonts w:eastAsia="Calibri"/>
                <w:color w:val="00000A"/>
                <w:lang w:eastAsia="zh-CN"/>
              </w:rPr>
            </w:pPr>
            <w:r>
              <w:rPr>
                <w:rFonts w:eastAsia="Calibri"/>
                <w:color w:val="00000A"/>
                <w:lang w:eastAsia="zh-CN"/>
              </w:rPr>
              <w:t xml:space="preserve">Директор </w:t>
            </w:r>
          </w:p>
          <w:p>
            <w:pPr>
              <w:pStyle w:val="Normal"/>
              <w:suppressAutoHyphens w:val="true"/>
              <w:spacing w:before="0" w:after="0"/>
              <w:jc w:val="start"/>
              <w:rPr/>
            </w:pPr>
            <w:r>
              <w:rPr>
                <w:rFonts w:eastAsia="Calibri"/>
                <w:color w:val="00000A"/>
                <w:lang w:eastAsia="zh-CN"/>
              </w:rPr>
              <w:t>ГБПОУ ЛО «ККТ и С»</w:t>
            </w:r>
          </w:p>
          <w:p>
            <w:pPr>
              <w:pStyle w:val="Normal"/>
              <w:suppressAutoHyphens w:val="true"/>
              <w:spacing w:before="0" w:after="0"/>
              <w:jc w:val="start"/>
              <w:rPr>
                <w:rFonts w:eastAsia="Calibri"/>
                <w:color w:val="00000A"/>
                <w:lang w:eastAsia="zh-CN"/>
              </w:rPr>
            </w:pPr>
            <w:r>
              <w:rPr>
                <w:rFonts w:eastAsia="Calibri"/>
                <w:color w:val="00000A"/>
                <w:lang w:eastAsia="zh-CN"/>
              </w:rPr>
            </w:r>
          </w:p>
          <w:p>
            <w:pPr>
              <w:pStyle w:val="Normal"/>
              <w:suppressAutoHyphens w:val="true"/>
              <w:spacing w:before="0" w:after="0"/>
              <w:jc w:val="start"/>
              <w:rPr>
                <w:rFonts w:eastAsia="Calibri"/>
                <w:color w:val="00000A"/>
                <w:lang w:eastAsia="zh-CN"/>
              </w:rPr>
            </w:pPr>
            <w:r>
              <w:rPr>
                <w:rFonts w:eastAsia="Calibri"/>
                <w:color w:val="00000A"/>
                <w:lang w:eastAsia="zh-CN"/>
              </w:rPr>
            </w:r>
          </w:p>
          <w:p>
            <w:pPr>
              <w:pStyle w:val="Normal"/>
              <w:spacing w:before="0" w:after="0"/>
              <w:jc w:val="start"/>
              <w:rPr>
                <w:rFonts w:eastAsia="Calibri"/>
                <w:color w:val="00000A"/>
                <w:lang w:eastAsia="zh-CN"/>
              </w:rPr>
            </w:pPr>
            <w:r>
              <w:rPr>
                <w:rFonts w:eastAsia="Calibri"/>
                <w:color w:val="00000A"/>
                <w:lang w:eastAsia="zh-CN"/>
              </w:rPr>
            </w:r>
          </w:p>
          <w:p>
            <w:pPr>
              <w:pStyle w:val="Normal"/>
              <w:spacing w:before="0" w:after="0"/>
              <w:jc w:val="start"/>
              <w:rPr>
                <w:rFonts w:eastAsia="Calibri"/>
              </w:rPr>
            </w:pPr>
            <w:r>
              <w:rPr>
                <w:rFonts w:eastAsia="Calibri"/>
              </w:rPr>
            </w:r>
          </w:p>
          <w:p>
            <w:pPr>
              <w:pStyle w:val="Normal"/>
              <w:spacing w:before="0" w:after="0"/>
              <w:jc w:val="start"/>
              <w:rPr>
                <w:rFonts w:eastAsia="Calibri"/>
              </w:rPr>
            </w:pPr>
            <w:r>
              <w:rPr>
                <w:rFonts w:eastAsia="Calibri"/>
              </w:rPr>
            </w:r>
          </w:p>
          <w:p>
            <w:pPr>
              <w:pStyle w:val="Normal"/>
              <w:spacing w:before="0" w:after="0"/>
              <w:jc w:val="start"/>
              <w:rPr>
                <w:rFonts w:eastAsia="Calibri"/>
              </w:rPr>
            </w:pPr>
            <w:r>
              <w:rPr>
                <w:rFonts w:eastAsia="Calibri"/>
              </w:rPr>
              <w:t xml:space="preserve">________________/Д.В. Ворновских </w:t>
            </w:r>
          </w:p>
          <w:p>
            <w:pPr>
              <w:pStyle w:val="Normal"/>
              <w:spacing w:before="0" w:after="0"/>
              <w:jc w:val="start"/>
              <w:rPr>
                <w:rFonts w:eastAsia="Calibri"/>
              </w:rPr>
            </w:pPr>
            <w:r>
              <w:rPr>
                <w:rFonts w:eastAsia="Calibri"/>
              </w:rPr>
              <w:t>М.П.</w:t>
            </w:r>
          </w:p>
        </w:tc>
        <w:tc>
          <w:tcPr>
            <w:tcW w:w="4786" w:type="dxa"/>
            <w:tcBorders/>
          </w:tcPr>
          <w:p>
            <w:pPr>
              <w:pStyle w:val="Normal"/>
              <w:snapToGrid w:val="false"/>
              <w:spacing w:before="0" w:after="0"/>
              <w:jc w:val="start"/>
              <w:rPr>
                <w:rFonts w:eastAsia="Calibri"/>
              </w:rPr>
            </w:pPr>
            <w:r>
              <w:rPr>
                <w:rFonts w:eastAsia="Calibri"/>
              </w:rPr>
            </w:r>
          </w:p>
          <w:p>
            <w:pPr>
              <w:pStyle w:val="Normal"/>
              <w:spacing w:before="0" w:after="0"/>
              <w:jc w:val="start"/>
              <w:rPr>
                <w:rFonts w:eastAsia="Calibri"/>
              </w:rPr>
            </w:pPr>
            <w:r>
              <w:rPr>
                <w:rFonts w:eastAsia="Calibri"/>
              </w:rPr>
            </w:r>
          </w:p>
          <w:p>
            <w:pPr>
              <w:pStyle w:val="Normal"/>
              <w:rPr/>
            </w:pPr>
            <w:r>
              <w:rPr/>
              <w:t>Генеральный директор</w:t>
            </w:r>
          </w:p>
          <w:p>
            <w:pPr>
              <w:pStyle w:val="Normal"/>
              <w:shd w:fill="FFFFFF" w:val="clear"/>
              <w:spacing w:before="0" w:after="0"/>
              <w:ind w:start="38" w:end="0"/>
              <w:rPr/>
            </w:pPr>
            <w:r>
              <w:rPr/>
              <w:t>ООО ««КОМПАНИЯ БАЛТФУД»</w:t>
            </w:r>
          </w:p>
          <w:p>
            <w:pPr>
              <w:pStyle w:val="Normal"/>
              <w:rPr/>
            </w:pPr>
            <w:r>
              <w:rPr/>
            </w:r>
          </w:p>
          <w:p>
            <w:pPr>
              <w:pStyle w:val="Normal"/>
              <w:rPr/>
            </w:pPr>
            <w:r>
              <w:rPr/>
            </w:r>
          </w:p>
          <w:p>
            <w:pPr>
              <w:pStyle w:val="Normal"/>
              <w:rPr/>
            </w:pPr>
            <w:r>
              <w:rPr/>
            </w:r>
          </w:p>
          <w:p>
            <w:pPr>
              <w:pStyle w:val="Normal"/>
              <w:spacing w:before="0" w:after="0"/>
              <w:jc w:val="start"/>
              <w:rPr/>
            </w:pPr>
            <w:r>
              <w:rPr/>
              <w:t>________________/В.В. Головатый</w:t>
            </w:r>
          </w:p>
          <w:p>
            <w:pPr>
              <w:pStyle w:val="Normal"/>
              <w:spacing w:before="0" w:after="0"/>
              <w:jc w:val="start"/>
              <w:rPr>
                <w:rFonts w:eastAsia="Calibri"/>
                <w:b/>
              </w:rPr>
            </w:pPr>
            <w:r>
              <w:rPr/>
              <w:t>М.П.</w:t>
            </w:r>
          </w:p>
        </w:tc>
      </w:tr>
    </w:tbl>
    <w:p>
      <w:pPr>
        <w:pStyle w:val="Normal"/>
        <w:suppressAutoHyphens w:val="true"/>
        <w:spacing w:before="0" w:after="0"/>
        <w:jc w:val="start"/>
        <w:rPr>
          <w:lang w:eastAsia="zh-CN"/>
        </w:rPr>
      </w:pPr>
      <w:r>
        <w:rPr>
          <w:lang w:eastAsia="zh-CN"/>
        </w:rPr>
      </w:r>
    </w:p>
    <w:p>
      <w:pPr>
        <w:pStyle w:val="BodyText"/>
        <w:tabs>
          <w:tab w:val="left" w:pos="708" w:leader="none"/>
        </w:tabs>
        <w:spacing w:before="0" w:after="0"/>
        <w:ind w:start="4860" w:end="0"/>
        <w:jc w:val="center"/>
        <w:rPr>
          <w:lang w:eastAsia="zh-CN"/>
        </w:rPr>
      </w:pPr>
      <w:r>
        <w:rPr>
          <w:lang w:eastAsia="zh-CN"/>
        </w:rPr>
      </w:r>
    </w:p>
    <w:p>
      <w:pPr>
        <w:pStyle w:val="BodyText"/>
        <w:tabs>
          <w:tab w:val="left" w:pos="708" w:leader="none"/>
        </w:tabs>
        <w:spacing w:before="0" w:after="0"/>
        <w:ind w:start="4860" w:end="0"/>
        <w:jc w:val="center"/>
        <w:rPr/>
      </w:pPr>
      <w:r>
        <w:rPr/>
      </w:r>
    </w:p>
    <w:p>
      <w:pPr>
        <w:pStyle w:val="BodyText"/>
        <w:tabs>
          <w:tab w:val="left" w:pos="708" w:leader="none"/>
        </w:tabs>
        <w:spacing w:before="0" w:after="0"/>
        <w:ind w:start="4860" w:end="0"/>
        <w:jc w:val="center"/>
        <w:rPr/>
      </w:pPr>
      <w:r>
        <w:rPr/>
      </w:r>
    </w:p>
    <w:sectPr>
      <w:footerReference w:type="default" r:id="rId3"/>
      <w:footnotePr>
        <w:numFmt w:val="decimal"/>
      </w:footnotePr>
      <w:type w:val="nextPage"/>
      <w:pgSz w:w="11906" w:h="16838"/>
      <w:pgMar w:left="1247" w:right="1247" w:gutter="0" w:header="0" w:top="1247" w:footer="709"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Tahoma">
    <w:charset w:val="cc" w:characterSet="windows-1251"/>
    <w:family w:val="swiss"/>
    <w:pitch w:val="variable"/>
  </w:font>
  <w:font w:name="Liberation Sans">
    <w:altName w:val="Arial"/>
    <w:charset w:val="01" w:characterSet="utf-8"/>
    <w:family w:val="swiss"/>
    <w:pitch w:val="variable"/>
  </w:font>
  <w:font w:name="Calibri">
    <w:charset w:val="cc" w:characterSet="windows-1251"/>
    <w:family w:val="swiss"/>
    <w:pitch w:val="variable"/>
  </w:font>
  <w:font w:name="Arial">
    <w:charset w:val="cc" w:characterSet="windows-1251"/>
    <w:family w:val="swiss"/>
    <w:pitch w:val="variable"/>
  </w:font>
  <w:font w:name="GaramondNarrowC">
    <w:altName w:val="Courier New"/>
    <w:charset w:val="cc" w:characterSet="windows-125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10</w:t>
    </w:r>
    <w:r>
      <w:rPr/>
      <w:fldChar w:fldCharType="end"/>
    </w:r>
  </w:p>
  <w:p>
    <w:pPr>
      <w:pStyle w:val="Footer"/>
      <w:spacing w:before="0" w:after="60"/>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0" w:after="60"/>
        <w:rPr/>
      </w:pPr>
      <w:r>
        <w:rPr>
          <w:rStyle w:val="FootnoteCharacters"/>
        </w:rPr>
        <w:footnoteRef/>
      </w:r>
      <w:r>
        <w:rPr/>
        <w:t xml:space="preserve"> </w:t>
      </w:r>
      <w:r>
        <w:rPr/>
        <w:t>В случае применения Поставщиком упрощенной системы налогообложения счет-фактура не предоставляется.</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none"/>
      <w:suff w:val="nothing"/>
      <w:lvlText w:val="8."/>
      <w:lvlJc w:val="start"/>
      <w:pPr>
        <w:tabs>
          <w:tab w:val="num" w:pos="360"/>
        </w:tabs>
        <w:ind w:start="360" w:hanging="360"/>
      </w:pPr>
      <w:rPr/>
    </w:lvl>
    <w:lvl w:ilvl="1">
      <w:start w:val="1"/>
      <w:numFmt w:val="decimal"/>
      <w:lvlText w:val="6.%2."/>
      <w:lvlJc w:val="start"/>
      <w:pPr>
        <w:tabs>
          <w:tab w:val="num" w:pos="785"/>
        </w:tabs>
        <w:ind w:start="785"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2">
    <w:lvl w:ilvl="0">
      <w:start w:val="1"/>
      <w:numFmt w:val="decimal"/>
      <w:lvlText w:val="8.%1."/>
      <w:lvlJc w:val="start"/>
      <w:pPr>
        <w:tabs>
          <w:tab w:val="num" w:pos="0"/>
        </w:tabs>
        <w:ind w:start="1287" w:hanging="360"/>
      </w:pPr>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
    <w:lvl w:ilvl="0">
      <w:start w:val="1"/>
      <w:numFmt w:val="decimal"/>
      <w:lvlText w:val="%1."/>
      <w:lvlJc w:val="start"/>
      <w:pPr>
        <w:tabs>
          <w:tab w:val="num" w:pos="708"/>
        </w:tabs>
        <w:ind w:start="3" w:hanging="570"/>
      </w:pPr>
    </w:lvl>
    <w:lvl w:ilvl="1">
      <w:start w:val="2"/>
      <w:isLgl/>
      <w:numFmt w:val="decimal"/>
      <w:lvlText w:val="%1.%2."/>
      <w:lvlJc w:val="start"/>
      <w:pPr>
        <w:tabs>
          <w:tab w:val="num" w:pos="0"/>
        </w:tabs>
        <w:ind w:start="1977" w:hanging="1410"/>
      </w:pPr>
    </w:lvl>
    <w:lvl w:ilvl="2">
      <w:start w:val="1"/>
      <w:isLgl/>
      <w:numFmt w:val="decimal"/>
      <w:lvlText w:val="%1.%2.%3."/>
      <w:lvlJc w:val="start"/>
      <w:pPr>
        <w:tabs>
          <w:tab w:val="num" w:pos="0"/>
        </w:tabs>
        <w:ind w:start="3111" w:hanging="1410"/>
      </w:pPr>
    </w:lvl>
    <w:lvl w:ilvl="3">
      <w:start w:val="1"/>
      <w:isLgl/>
      <w:numFmt w:val="decimal"/>
      <w:lvlText w:val="%1.%2.%3.%4."/>
      <w:lvlJc w:val="start"/>
      <w:pPr>
        <w:tabs>
          <w:tab w:val="num" w:pos="0"/>
        </w:tabs>
        <w:ind w:start="4245" w:hanging="1410"/>
      </w:pPr>
    </w:lvl>
    <w:lvl w:ilvl="4">
      <w:start w:val="1"/>
      <w:isLgl/>
      <w:numFmt w:val="decimal"/>
      <w:lvlText w:val="%1.%2.%3.%4.%5."/>
      <w:lvlJc w:val="start"/>
      <w:pPr>
        <w:tabs>
          <w:tab w:val="num" w:pos="0"/>
        </w:tabs>
        <w:ind w:start="5379" w:hanging="1410"/>
      </w:pPr>
    </w:lvl>
    <w:lvl w:ilvl="5">
      <w:start w:val="1"/>
      <w:isLgl/>
      <w:numFmt w:val="decimal"/>
      <w:lvlText w:val="%1.%2.%3.%4.%5.%6."/>
      <w:lvlJc w:val="start"/>
      <w:pPr>
        <w:tabs>
          <w:tab w:val="num" w:pos="0"/>
        </w:tabs>
        <w:ind w:start="6513" w:hanging="1410"/>
      </w:pPr>
    </w:lvl>
    <w:lvl w:ilvl="6">
      <w:start w:val="1"/>
      <w:isLgl/>
      <w:numFmt w:val="decimal"/>
      <w:lvlText w:val="%1.%2.%3.%4.%5.%6.%7."/>
      <w:lvlJc w:val="start"/>
      <w:pPr>
        <w:tabs>
          <w:tab w:val="num" w:pos="0"/>
        </w:tabs>
        <w:ind w:start="7677" w:hanging="1440"/>
      </w:pPr>
    </w:lvl>
    <w:lvl w:ilvl="7">
      <w:start w:val="1"/>
      <w:isLgl/>
      <w:numFmt w:val="decimal"/>
      <w:lvlText w:val="%1.%2.%3.%4.%5.%6.%7.%8."/>
      <w:lvlJc w:val="start"/>
      <w:pPr>
        <w:tabs>
          <w:tab w:val="num" w:pos="0"/>
        </w:tabs>
        <w:ind w:start="8811" w:hanging="1440"/>
      </w:pPr>
    </w:lvl>
    <w:lvl w:ilvl="8">
      <w:start w:val="1"/>
      <w:isLgl/>
      <w:numFmt w:val="decimal"/>
      <w:lvlText w:val="%1.%2.%3.%4.%5.%6.%7.%8.%9."/>
      <w:lvlJc w:val="start"/>
      <w:pPr>
        <w:tabs>
          <w:tab w:val="num" w:pos="0"/>
        </w:tabs>
        <w:ind w:start="10305" w:hanging="1800"/>
      </w:pPr>
    </w:lvl>
  </w:abstractNum>
  <w:abstractNum w:abstractNumId="4">
    <w:lvl w:ilvl="0">
      <w:start w:val="1"/>
      <w:numFmt w:val="decimal"/>
      <w:lvlText w:val="10.%1."/>
      <w:lvlJc w:val="start"/>
      <w:pPr>
        <w:tabs>
          <w:tab w:val="num" w:pos="0"/>
        </w:tabs>
        <w:ind w:start="1287" w:hanging="360"/>
      </w:pPr>
      <w:rPr/>
    </w:lvl>
    <w:lvl w:ilvl="1">
      <w:start w:val="1"/>
      <w:numFmt w:val="lowerLetter"/>
      <w:lvlText w:val="%2."/>
      <w:lvlJc w:val="start"/>
      <w:pPr>
        <w:tabs>
          <w:tab w:val="num" w:pos="0"/>
        </w:tabs>
        <w:ind w:start="2007" w:hanging="360"/>
      </w:pPr>
    </w:lvl>
    <w:lvl w:ilvl="2">
      <w:start w:val="1"/>
      <w:numFmt w:val="lowerRoman"/>
      <w:lvlText w:val="%3."/>
      <w:lvlJc w:val="end"/>
      <w:pPr>
        <w:tabs>
          <w:tab w:val="num" w:pos="0"/>
        </w:tabs>
        <w:ind w:start="2727" w:hanging="180"/>
      </w:pPr>
    </w:lvl>
    <w:lvl w:ilvl="3">
      <w:start w:val="1"/>
      <w:numFmt w:val="decimal"/>
      <w:lvlText w:val="%4."/>
      <w:lvlJc w:val="start"/>
      <w:pPr>
        <w:tabs>
          <w:tab w:val="num" w:pos="0"/>
        </w:tabs>
        <w:ind w:start="3447" w:hanging="360"/>
      </w:pPr>
    </w:lvl>
    <w:lvl w:ilvl="4">
      <w:start w:val="1"/>
      <w:numFmt w:val="lowerLetter"/>
      <w:lvlText w:val="%5."/>
      <w:lvlJc w:val="start"/>
      <w:pPr>
        <w:tabs>
          <w:tab w:val="num" w:pos="0"/>
        </w:tabs>
        <w:ind w:start="4167" w:hanging="360"/>
      </w:pPr>
    </w:lvl>
    <w:lvl w:ilvl="5">
      <w:start w:val="1"/>
      <w:numFmt w:val="lowerRoman"/>
      <w:lvlText w:val="%6."/>
      <w:lvlJc w:val="end"/>
      <w:pPr>
        <w:tabs>
          <w:tab w:val="num" w:pos="0"/>
        </w:tabs>
        <w:ind w:start="4887" w:hanging="180"/>
      </w:pPr>
    </w:lvl>
    <w:lvl w:ilvl="6">
      <w:start w:val="1"/>
      <w:numFmt w:val="decimal"/>
      <w:lvlText w:val="%7."/>
      <w:lvlJc w:val="start"/>
      <w:pPr>
        <w:tabs>
          <w:tab w:val="num" w:pos="0"/>
        </w:tabs>
        <w:ind w:start="5607" w:hanging="360"/>
      </w:pPr>
    </w:lvl>
    <w:lvl w:ilvl="7">
      <w:start w:val="1"/>
      <w:numFmt w:val="lowerLetter"/>
      <w:lvlText w:val="%8."/>
      <w:lvlJc w:val="start"/>
      <w:pPr>
        <w:tabs>
          <w:tab w:val="num" w:pos="0"/>
        </w:tabs>
        <w:ind w:start="6327" w:hanging="360"/>
      </w:pPr>
    </w:lvl>
    <w:lvl w:ilvl="8">
      <w:start w:val="1"/>
      <w:numFmt w:val="lowerRoman"/>
      <w:lvlText w:val="%9."/>
      <w:lvlJc w:val="end"/>
      <w:pPr>
        <w:tabs>
          <w:tab w:val="num" w:pos="0"/>
        </w:tabs>
        <w:ind w:start="7047" w:hanging="180"/>
      </w:pPr>
    </w:lvl>
  </w:abstractNum>
  <w:abstractNum w:abstractNumId="5">
    <w:lvl w:ilvl="0">
      <w:start w:val="1"/>
      <w:numFmt w:val="decimal"/>
      <w:lvlText w:val="9.%1."/>
      <w:lvlJc w:val="start"/>
      <w:pPr>
        <w:tabs>
          <w:tab w:val="num" w:pos="0"/>
        </w:tabs>
        <w:ind w:start="1429" w:hanging="360"/>
      </w:pPr>
      <w:rPr/>
    </w:lvl>
    <w:lvl w:ilvl="1">
      <w:start w:val="1"/>
      <w:numFmt w:val="lowerLetter"/>
      <w:lvlText w:val="%2."/>
      <w:lvlJc w:val="start"/>
      <w:pPr>
        <w:tabs>
          <w:tab w:val="num" w:pos="0"/>
        </w:tabs>
        <w:ind w:start="2149" w:hanging="360"/>
      </w:pPr>
    </w:lvl>
    <w:lvl w:ilvl="2">
      <w:start w:val="1"/>
      <w:numFmt w:val="lowerRoman"/>
      <w:lvlText w:val="%3."/>
      <w:lvlJc w:val="end"/>
      <w:pPr>
        <w:tabs>
          <w:tab w:val="num" w:pos="0"/>
        </w:tabs>
        <w:ind w:start="2869" w:hanging="180"/>
      </w:pPr>
    </w:lvl>
    <w:lvl w:ilvl="3">
      <w:start w:val="1"/>
      <w:numFmt w:val="decimal"/>
      <w:lvlText w:val="%4."/>
      <w:lvlJc w:val="start"/>
      <w:pPr>
        <w:tabs>
          <w:tab w:val="num" w:pos="0"/>
        </w:tabs>
        <w:ind w:start="3589" w:hanging="360"/>
      </w:pPr>
    </w:lvl>
    <w:lvl w:ilvl="4">
      <w:start w:val="1"/>
      <w:numFmt w:val="lowerLetter"/>
      <w:lvlText w:val="%5."/>
      <w:lvlJc w:val="start"/>
      <w:pPr>
        <w:tabs>
          <w:tab w:val="num" w:pos="0"/>
        </w:tabs>
        <w:ind w:start="4309" w:hanging="360"/>
      </w:pPr>
    </w:lvl>
    <w:lvl w:ilvl="5">
      <w:start w:val="1"/>
      <w:numFmt w:val="lowerRoman"/>
      <w:lvlText w:val="%6."/>
      <w:lvlJc w:val="end"/>
      <w:pPr>
        <w:tabs>
          <w:tab w:val="num" w:pos="0"/>
        </w:tabs>
        <w:ind w:start="5029" w:hanging="180"/>
      </w:pPr>
    </w:lvl>
    <w:lvl w:ilvl="6">
      <w:start w:val="1"/>
      <w:numFmt w:val="decimal"/>
      <w:lvlText w:val="%7."/>
      <w:lvlJc w:val="start"/>
      <w:pPr>
        <w:tabs>
          <w:tab w:val="num" w:pos="0"/>
        </w:tabs>
        <w:ind w:start="5749" w:hanging="360"/>
      </w:pPr>
    </w:lvl>
    <w:lvl w:ilvl="7">
      <w:start w:val="1"/>
      <w:numFmt w:val="lowerLetter"/>
      <w:lvlText w:val="%8."/>
      <w:lvlJc w:val="start"/>
      <w:pPr>
        <w:tabs>
          <w:tab w:val="num" w:pos="0"/>
        </w:tabs>
        <w:ind w:start="6469" w:hanging="360"/>
      </w:pPr>
    </w:lvl>
    <w:lvl w:ilvl="8">
      <w:start w:val="1"/>
      <w:numFmt w:val="lowerRoman"/>
      <w:lvlText w:val="%9."/>
      <w:lvlJc w:val="end"/>
      <w:pPr>
        <w:tabs>
          <w:tab w:val="num" w:pos="0"/>
        </w:tabs>
        <w:ind w:start="7189" w:hanging="180"/>
      </w:pPr>
    </w:lvl>
  </w:abstractNum>
  <w:abstractNum w:abstractNumId="6">
    <w:lvl w:ilvl="0">
      <w:start w:val="2"/>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7">
    <w:lvl w:ilvl="0">
      <w:start w:val="1"/>
      <w:numFmt w:val="decimal"/>
      <w:lvlText w:val="1.%1."/>
      <w:lvlJc w:val="start"/>
      <w:pPr>
        <w:tabs>
          <w:tab w:val="num" w:pos="0"/>
        </w:tabs>
        <w:ind w:start="720" w:hanging="360"/>
      </w:pPr>
    </w:lvl>
    <w:lvl w:ilvl="1">
      <w:start w:val="1"/>
      <w:numFmt w:val="lowerLetter"/>
      <w:lvlText w:val="%2."/>
      <w:lvlJc w:val="start"/>
      <w:pPr>
        <w:tabs>
          <w:tab w:val="num" w:pos="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8">
    <w:lvl w:ilvl="0">
      <w:start w:val="1"/>
      <w:numFmt w:val="decimal"/>
      <w:lvlText w:val="10.8.%1."/>
      <w:lvlJc w:val="start"/>
      <w:pPr>
        <w:tabs>
          <w:tab w:val="num" w:pos="0"/>
        </w:tabs>
        <w:ind w:start="1287" w:hanging="360"/>
      </w:pPr>
      <w:rPr/>
    </w:lvl>
    <w:lvl w:ilvl="1">
      <w:start w:val="1"/>
      <w:numFmt w:val="lowerLetter"/>
      <w:lvlText w:val="%2."/>
      <w:lvlJc w:val="start"/>
      <w:pPr>
        <w:tabs>
          <w:tab w:val="num" w:pos="0"/>
        </w:tabs>
        <w:ind w:start="2007" w:hanging="360"/>
      </w:pPr>
    </w:lvl>
    <w:lvl w:ilvl="2">
      <w:start w:val="1"/>
      <w:numFmt w:val="lowerRoman"/>
      <w:lvlText w:val="%3."/>
      <w:lvlJc w:val="end"/>
      <w:pPr>
        <w:tabs>
          <w:tab w:val="num" w:pos="0"/>
        </w:tabs>
        <w:ind w:start="2727" w:hanging="180"/>
      </w:pPr>
    </w:lvl>
    <w:lvl w:ilvl="3">
      <w:start w:val="1"/>
      <w:numFmt w:val="decimal"/>
      <w:lvlText w:val="%4."/>
      <w:lvlJc w:val="start"/>
      <w:pPr>
        <w:tabs>
          <w:tab w:val="num" w:pos="0"/>
        </w:tabs>
        <w:ind w:start="3447" w:hanging="360"/>
      </w:pPr>
    </w:lvl>
    <w:lvl w:ilvl="4">
      <w:start w:val="1"/>
      <w:numFmt w:val="lowerLetter"/>
      <w:lvlText w:val="%5."/>
      <w:lvlJc w:val="start"/>
      <w:pPr>
        <w:tabs>
          <w:tab w:val="num" w:pos="0"/>
        </w:tabs>
        <w:ind w:start="4167" w:hanging="360"/>
      </w:pPr>
    </w:lvl>
    <w:lvl w:ilvl="5">
      <w:start w:val="1"/>
      <w:numFmt w:val="lowerRoman"/>
      <w:lvlText w:val="%6."/>
      <w:lvlJc w:val="end"/>
      <w:pPr>
        <w:tabs>
          <w:tab w:val="num" w:pos="0"/>
        </w:tabs>
        <w:ind w:start="4887" w:hanging="180"/>
      </w:pPr>
    </w:lvl>
    <w:lvl w:ilvl="6">
      <w:start w:val="1"/>
      <w:numFmt w:val="decimal"/>
      <w:lvlText w:val="%7."/>
      <w:lvlJc w:val="start"/>
      <w:pPr>
        <w:tabs>
          <w:tab w:val="num" w:pos="0"/>
        </w:tabs>
        <w:ind w:start="5607" w:hanging="360"/>
      </w:pPr>
    </w:lvl>
    <w:lvl w:ilvl="7">
      <w:start w:val="1"/>
      <w:numFmt w:val="lowerLetter"/>
      <w:lvlText w:val="%8."/>
      <w:lvlJc w:val="start"/>
      <w:pPr>
        <w:tabs>
          <w:tab w:val="num" w:pos="0"/>
        </w:tabs>
        <w:ind w:start="6327" w:hanging="360"/>
      </w:pPr>
    </w:lvl>
    <w:lvl w:ilvl="8">
      <w:start w:val="1"/>
      <w:numFmt w:val="lowerRoman"/>
      <w:lvlText w:val="%9."/>
      <w:lvlJc w:val="end"/>
      <w:pPr>
        <w:tabs>
          <w:tab w:val="num" w:pos="0"/>
        </w:tabs>
        <w:ind w:start="7047" w:hanging="180"/>
      </w:pPr>
    </w:lvl>
  </w:abstractNum>
  <w:abstractNum w:abstractNumId="9">
    <w:lvl w:ilvl="0">
      <w:start w:val="1"/>
      <w:numFmt w:val="decimal"/>
      <w:lvlText w:val="%1."/>
      <w:lvlJc w:val="start"/>
      <w:pPr>
        <w:tabs>
          <w:tab w:val="num" w:pos="0"/>
        </w:tabs>
        <w:ind w:start="3" w:hanging="570"/>
      </w:pPr>
    </w:lvl>
    <w:lvl w:ilvl="1">
      <w:start w:val="2"/>
      <w:isLgl/>
      <w:numFmt w:val="decimal"/>
      <w:lvlText w:val="%1.%2."/>
      <w:lvlJc w:val="start"/>
      <w:pPr>
        <w:tabs>
          <w:tab w:val="num" w:pos="0"/>
        </w:tabs>
        <w:ind w:start="1977" w:hanging="1410"/>
      </w:pPr>
    </w:lvl>
    <w:lvl w:ilvl="2">
      <w:start w:val="1"/>
      <w:isLgl/>
      <w:numFmt w:val="decimal"/>
      <w:lvlText w:val="%1.%2.%3."/>
      <w:lvlJc w:val="start"/>
      <w:pPr>
        <w:tabs>
          <w:tab w:val="num" w:pos="0"/>
        </w:tabs>
        <w:ind w:start="3111" w:hanging="1410"/>
      </w:pPr>
    </w:lvl>
    <w:lvl w:ilvl="3">
      <w:start w:val="1"/>
      <w:isLgl/>
      <w:numFmt w:val="decimal"/>
      <w:lvlText w:val="%1.%2.%3.%4."/>
      <w:lvlJc w:val="start"/>
      <w:pPr>
        <w:tabs>
          <w:tab w:val="num" w:pos="0"/>
        </w:tabs>
        <w:ind w:start="4245" w:hanging="1410"/>
      </w:pPr>
    </w:lvl>
    <w:lvl w:ilvl="4">
      <w:start w:val="1"/>
      <w:isLgl/>
      <w:numFmt w:val="decimal"/>
      <w:lvlText w:val="%1.%2.%3.%4.%5."/>
      <w:lvlJc w:val="start"/>
      <w:pPr>
        <w:tabs>
          <w:tab w:val="num" w:pos="0"/>
        </w:tabs>
        <w:ind w:start="5379" w:hanging="1410"/>
      </w:pPr>
    </w:lvl>
    <w:lvl w:ilvl="5">
      <w:start w:val="1"/>
      <w:isLgl/>
      <w:numFmt w:val="decimal"/>
      <w:lvlText w:val="%1.%2.%3.%4.%5.%6."/>
      <w:lvlJc w:val="start"/>
      <w:pPr>
        <w:tabs>
          <w:tab w:val="num" w:pos="0"/>
        </w:tabs>
        <w:ind w:start="6513" w:hanging="1410"/>
      </w:pPr>
    </w:lvl>
    <w:lvl w:ilvl="6">
      <w:start w:val="1"/>
      <w:isLgl/>
      <w:numFmt w:val="decimal"/>
      <w:lvlText w:val="%1.%2.%3.%4.%5.%6.%7."/>
      <w:lvlJc w:val="start"/>
      <w:pPr>
        <w:tabs>
          <w:tab w:val="num" w:pos="0"/>
        </w:tabs>
        <w:ind w:start="7677" w:hanging="1440"/>
      </w:pPr>
    </w:lvl>
    <w:lvl w:ilvl="7">
      <w:start w:val="1"/>
      <w:isLgl/>
      <w:numFmt w:val="decimal"/>
      <w:lvlText w:val="%1.%2.%3.%4.%5.%6.%7.%8."/>
      <w:lvlJc w:val="start"/>
      <w:pPr>
        <w:tabs>
          <w:tab w:val="num" w:pos="0"/>
        </w:tabs>
        <w:ind w:start="8811" w:hanging="1440"/>
      </w:pPr>
    </w:lvl>
    <w:lvl w:ilvl="8">
      <w:start w:val="1"/>
      <w:isLgl/>
      <w:numFmt w:val="decimal"/>
      <w:lvlText w:val="%1.%2.%3.%4.%5.%6.%7.%8.%9."/>
      <w:lvlJc w:val="start"/>
      <w:pPr>
        <w:tabs>
          <w:tab w:val="num" w:pos="0"/>
        </w:tabs>
        <w:ind w:start="10305" w:hanging="1800"/>
      </w:p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3"/>
    <w:lvlOverride w:ilvl="0">
      <w:startOverride w:val="1"/>
    </w:lvlOverride>
  </w:num>
  <w:num w:numId="12">
    <w:abstractNumId w:val="7"/>
    <w:lvlOverride w:ilvl="0">
      <w:startOverride w:val="1"/>
    </w:lvlOverride>
  </w:num>
</w:numbering>
</file>

<file path=word/settings.xml><?xml version="1.0" encoding="utf-8"?>
<w:settings xmlns:w="http://schemas.openxmlformats.org/wordprocessingml/2006/main">
  <w:zoom w:percent="13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before="0" w:after="60"/>
      <w:jc w:val="both"/>
    </w:pPr>
    <w:rPr>
      <w:rFonts w:ascii="Times New Roman" w:hAnsi="Times New Roman" w:eastAsia="Times New Roman" w:cs="Times New Roman"/>
      <w:color w:val="auto"/>
      <w:sz w:val="24"/>
      <w:szCs w:val="24"/>
      <w:lang w:val="ru-RU" w:bidi="ar-SA" w:eastAsia="zh-CN"/>
    </w:rPr>
  </w:style>
  <w:style w:type="character" w:styleId="WW8Num1z0">
    <w:name w:val="WW8Num1z0"/>
    <w:qFormat/>
    <w:rPr/>
  </w:style>
  <w:style w:type="character" w:styleId="WW8Num3z0">
    <w:name w:val="WW8Num3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5z0">
    <w:name w:val="WW8Num15z0"/>
    <w:qFormat/>
    <w:rPr/>
  </w:style>
  <w:style w:type="character" w:styleId="Style14">
    <w:name w:val="Основной шрифт абзаца"/>
    <w:qFormat/>
    <w:rPr/>
  </w:style>
  <w:style w:type="character" w:styleId="Style15">
    <w:name w:val="Текст сноски Знак"/>
    <w:basedOn w:val="Style14"/>
    <w:qFormat/>
    <w:rPr/>
  </w:style>
  <w:style w:type="character" w:styleId="Style16">
    <w:name w:val="Нижний колонтитул Знак"/>
    <w:qFormat/>
    <w:rPr>
      <w:sz w:val="24"/>
      <w:szCs w:val="24"/>
    </w:rPr>
  </w:style>
  <w:style w:type="character" w:styleId="Style17">
    <w:name w:val="Верхний колонтитул Знак"/>
    <w:qFormat/>
    <w:rPr>
      <w:sz w:val="24"/>
      <w:szCs w:val="24"/>
    </w:rPr>
  </w:style>
  <w:style w:type="character" w:styleId="Style18">
    <w:name w:val="Текст выноски Знак"/>
    <w:qFormat/>
    <w:rPr>
      <w:rFonts w:ascii="Tahoma" w:hAnsi="Tahoma" w:cs="Tahoma"/>
      <w:sz w:val="16"/>
      <w:szCs w:val="16"/>
    </w:rPr>
  </w:style>
  <w:style w:type="character" w:styleId="Style19">
    <w:name w:val="Основной текст с отступом Знак"/>
    <w:qFormat/>
    <w:rPr>
      <w:sz w:val="24"/>
      <w:szCs w:val="24"/>
    </w:rPr>
  </w:style>
  <w:style w:type="character" w:styleId="Style20">
    <w:name w:val="Гипертекстовая ссылка"/>
    <w:qFormat/>
    <w:rPr>
      <w:color w:val="106BBE"/>
    </w:rPr>
  </w:style>
  <w:style w:type="character" w:styleId="Style21">
    <w:name w:val="Основной текст Знак"/>
    <w:qFormat/>
    <w:rPr>
      <w:rFonts w:ascii="Tahoma" w:hAnsi="Tahoma" w:cs="Tahoma"/>
      <w:sz w:val="16"/>
      <w:szCs w:val="16"/>
      <w:lang w:val="ru-RU" w:bidi="ar-SA"/>
    </w:rPr>
  </w:style>
  <w:style w:type="character" w:styleId="FootnoteCharacters">
    <w:name w:val="Footnote Characters"/>
    <w:qFormat/>
    <w:rPr>
      <w:vertAlign w:val="superscript"/>
    </w:rPr>
  </w:style>
  <w:style w:type="character" w:styleId="Hyperlink">
    <w:name w:val="Hyperlink"/>
    <w:rPr>
      <w:color w:val="000080"/>
      <w:u w:val="single"/>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before="0" w:after="120"/>
    </w:pPr>
    <w:rPr>
      <w:rFonts w:ascii="Tahoma" w:hAnsi="Tahoma" w:cs="Tahoma"/>
      <w:sz w:val="16"/>
      <w:szCs w:val="16"/>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onsPlusNormal">
    <w:name w:val="ConsPlusNormal"/>
    <w:qFormat/>
    <w:pPr>
      <w:widowControl w:val="false"/>
      <w:autoSpaceDE w:val="false"/>
      <w:bidi w:val="0"/>
    </w:pPr>
    <w:rPr>
      <w:rFonts w:ascii="Calibri" w:hAnsi="Calibri" w:eastAsia="Times New Roman" w:cs="Calibri"/>
      <w:color w:val="auto"/>
      <w:sz w:val="22"/>
      <w:szCs w:val="20"/>
      <w:lang w:val="ru-RU" w:bidi="ar-SA" w:eastAsia="zh-CN"/>
    </w:rPr>
  </w:style>
  <w:style w:type="paragraph" w:styleId="Style22">
    <w:name w:val="Прижатый влево"/>
    <w:basedOn w:val="Normal"/>
    <w:next w:val="Normal"/>
    <w:qFormat/>
    <w:pPr>
      <w:autoSpaceDE w:val="false"/>
      <w:spacing w:before="0" w:after="0"/>
      <w:jc w:val="start"/>
    </w:pPr>
    <w:rPr>
      <w:rFonts w:ascii="Arial" w:hAnsi="Arial" w:cs="Arial"/>
    </w:rPr>
  </w:style>
  <w:style w:type="paragraph" w:styleId="Style23">
    <w:name w:val="Нормальный"/>
    <w:qFormat/>
    <w:pPr>
      <w:widowControl w:val="false"/>
      <w:suppressAutoHyphens w:val="true"/>
      <w:bidi w:val="0"/>
    </w:pPr>
    <w:rPr>
      <w:rFonts w:ascii="Times New Roman" w:hAnsi="Times New Roman" w:eastAsia="Times New Roman" w:cs="Times New Roman"/>
      <w:color w:val="auto"/>
      <w:sz w:val="20"/>
      <w:szCs w:val="20"/>
      <w:lang w:val="ru-RU" w:bidi="ar-SA" w:eastAsia="zh-CN"/>
    </w:rPr>
  </w:style>
  <w:style w:type="paragraph" w:styleId="Web">
    <w:name w:val="Обычный (Web)"/>
    <w:basedOn w:val="Normal"/>
    <w:qFormat/>
    <w:pPr>
      <w:spacing w:before="280" w:after="280"/>
      <w:jc w:val="start"/>
    </w:pPr>
    <w:rPr>
      <w:rFonts w:eastAsia="Calibri"/>
    </w:rPr>
  </w:style>
  <w:style w:type="paragraph" w:styleId="Style24">
    <w:name w:val="А_обычный"/>
    <w:basedOn w:val="Normal"/>
    <w:qFormat/>
    <w:pPr>
      <w:suppressAutoHyphens w:val="true"/>
      <w:spacing w:before="0" w:after="0"/>
      <w:ind w:firstLine="709" w:start="0" w:end="0"/>
    </w:pPr>
    <w:rPr/>
  </w:style>
  <w:style w:type="paragraph" w:styleId="1">
    <w:name w:val="Абзац списка1"/>
    <w:basedOn w:val="Normal"/>
    <w:qFormat/>
    <w:pPr>
      <w:suppressAutoHyphens w:val="true"/>
      <w:ind w:hanging="0" w:start="720" w:end="0"/>
    </w:pPr>
    <w:rPr/>
  </w:style>
  <w:style w:type="paragraph" w:styleId="02statia2">
    <w:name w:val="02statia2"/>
    <w:basedOn w:val="Normal"/>
    <w:qFormat/>
    <w:pPr>
      <w:spacing w:lineRule="atLeast" w:line="320" w:before="120" w:after="0"/>
      <w:ind w:hanging="880" w:start="2020" w:end="0"/>
    </w:pPr>
    <w:rPr>
      <w:rFonts w:ascii="GaramondNarrowC;Courier New" w:hAnsi="GaramondNarrowC;Courier New" w:cs="GaramondNarrowC;Courier New"/>
      <w:color w:val="000000"/>
      <w:sz w:val="21"/>
      <w:szCs w:val="21"/>
    </w:rPr>
  </w:style>
  <w:style w:type="paragraph" w:styleId="ListParagraph">
    <w:name w:val="List Paragraph"/>
    <w:basedOn w:val="Normal"/>
    <w:qFormat/>
    <w:pPr>
      <w:spacing w:lineRule="auto" w:line="276" w:before="0" w:after="200"/>
      <w:ind w:hanging="0" w:start="720" w:end="0"/>
      <w:jc w:val="start"/>
    </w:pPr>
    <w:rPr>
      <w:rFonts w:ascii="Calibri" w:hAnsi="Calibri" w:cs="Calibri"/>
      <w:sz w:val="22"/>
      <w:szCs w:val="22"/>
    </w:rPr>
  </w:style>
  <w:style w:type="paragraph" w:styleId="-">
    <w:name w:val="Контракт-раздел"/>
    <w:basedOn w:val="Normal"/>
    <w:next w:val="-1"/>
    <w:qFormat/>
    <w:pPr>
      <w:keepNext w:val="true"/>
      <w:tabs>
        <w:tab w:val="clear" w:pos="708"/>
        <w:tab w:val="left" w:pos="0" w:leader="none"/>
        <w:tab w:val="left" w:pos="540" w:leader="none"/>
      </w:tabs>
      <w:suppressAutoHyphens w:val="true"/>
      <w:spacing w:before="360" w:after="120"/>
      <w:jc w:val="center"/>
      <w:outlineLvl w:val="3"/>
    </w:pPr>
    <w:rPr>
      <w:b/>
      <w:bCs/>
      <w:smallCaps/>
    </w:rPr>
  </w:style>
  <w:style w:type="paragraph" w:styleId="Style25">
    <w:name w:val="Текст выноски"/>
    <w:basedOn w:val="Normal"/>
    <w:qFormat/>
    <w:pPr>
      <w:spacing w:before="0" w:after="0"/>
    </w:pPr>
    <w:rPr>
      <w:rFonts w:ascii="Tahoma" w:hAnsi="Tahoma" w:cs="Tahoma"/>
      <w:sz w:val="16"/>
      <w:szCs w:val="16"/>
    </w:rPr>
  </w:style>
  <w:style w:type="paragraph" w:styleId="FootnoteText">
    <w:name w:val="footnote text"/>
    <w:basedOn w:val="Normal"/>
    <w:pPr/>
    <w:rPr>
      <w:sz w:val="20"/>
      <w:szCs w:val="20"/>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BodyTextIndent">
    <w:name w:val="Body Text Indent"/>
    <w:basedOn w:val="Normal"/>
    <w:pPr>
      <w:spacing w:before="0" w:after="120"/>
      <w:ind w:hanging="0" w:start="283" w:end="0"/>
    </w:pPr>
    <w:rPr/>
  </w:style>
  <w:style w:type="paragraph" w:styleId="Footer">
    <w:name w:val="footer"/>
    <w:basedOn w:val="Normal"/>
    <w:pPr>
      <w:tabs>
        <w:tab w:val="clear" w:pos="708"/>
        <w:tab w:val="center" w:pos="4677" w:leader="none"/>
        <w:tab w:val="right" w:pos="9355" w:leader="none"/>
      </w:tabs>
    </w:pPr>
    <w:rPr/>
  </w:style>
  <w:style w:type="paragraph" w:styleId="Style26">
    <w:name w:val="Обычный (веб)"/>
    <w:basedOn w:val="Normal"/>
    <w:qFormat/>
    <w:pPr>
      <w:spacing w:before="280" w:after="280"/>
      <w:jc w:val="start"/>
    </w:pPr>
    <w:rPr/>
  </w:style>
  <w:style w:type="paragraph" w:styleId="-1">
    <w:name w:val="Контракт-пункт"/>
    <w:basedOn w:val="Normal"/>
    <w:qFormat/>
    <w:pPr>
      <w:tabs>
        <w:tab w:val="clear" w:pos="708"/>
        <w:tab w:val="left" w:pos="851" w:leader="none"/>
      </w:tabs>
      <w:spacing w:before="0" w:after="0"/>
      <w:ind w:hanging="851" w:start="851" w:end="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kolledj34@mail.ru" TargetMode="Externa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443</TotalTime>
  <Application>LibreOffice/25.8.3.2$Linux_X86_64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2025-01-24T10:50:00Z</dcterms:created>
  <dc:creator>User</dc:creator>
  <dc:description/>
  <cp:keywords/>
  <dc:language>en-US</dc:language>
  <cp:lastModifiedBy>Бухгалтерия</cp:lastModifiedBy>
  <cp:lastPrinted>2014-04-02T16:45:00Z</cp:lastPrinted>
  <dcterms:modified xsi:type="dcterms:W3CDTF">2025-03-03T12:42:00Z</dcterms:modified>
  <cp:revision>52</cp:revision>
  <dc:subject/>
  <dc:title>ГОСУДАРСТВЕННЫЙ КОНТРАКТ № _______</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1049-10.2.0.7636</vt:lpwstr>
  </property>
</Properties>
</file>