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8"/>
        <w:spacing w:before="120" w:after="120"/>
        <w:jc w:val="center"/>
        <w:rPr>
          <w:i w:val="false"/>
          <w:i w:val="false"/>
        </w:rPr>
      </w:pPr>
      <w:r>
        <w:rPr>
          <w:i w:val="false"/>
        </w:rPr>
        <w:t>Протокол</w:t>
      </w:r>
    </w:p>
    <w:p>
      <w:pPr>
        <w:pStyle w:val="Normal"/>
        <w:autoSpaceDE w:val="false"/>
        <w:jc w:val="center"/>
        <w:rPr>
          <w:color w:val="000000"/>
        </w:rPr>
      </w:pPr>
      <w:r>
        <w:rPr>
          <w:b/>
          <w:bCs/>
        </w:rPr>
        <w:t>закупки у единственного поставщика (исполнителя, подрядчика</w:t>
      </w:r>
      <w:r>
        <w:rPr>
          <w:b/>
          <w:bCs/>
          <w:color w:val="000000"/>
        </w:rPr>
        <w:t>) участниками которой</w:t>
      </w:r>
      <w:r>
        <w:rPr>
          <w:rFonts w:cs="Arial" w:ascii="Arial" w:hAnsi="Arial"/>
          <w:bCs/>
          <w:color w:val="000000"/>
          <w:sz w:val="17"/>
        </w:rPr>
        <w:t xml:space="preserve"> </w:t>
      </w:r>
      <w:r>
        <w:rPr>
          <w:b/>
          <w:bCs/>
          <w:color w:val="000000"/>
        </w:rPr>
        <w:t>могут быть только субъекты малого и среднего предпринимательства</w:t>
      </w:r>
    </w:p>
    <w:p>
      <w:pPr>
        <w:pStyle w:val="Normal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autoSpaceDE w:val="false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autoSpaceDE w:val="false"/>
        <w:jc w:val="end"/>
        <w:rPr>
          <w:b/>
          <w:bCs/>
        </w:rPr>
      </w:pPr>
      <w:r>
        <w:rPr>
          <w:b/>
          <w:bCs/>
        </w:rPr>
        <w:t>27.11.2025 г.</w:t>
      </w:r>
    </w:p>
    <w:p>
      <w:pPr>
        <w:pStyle w:val="Normal"/>
        <w:autoSpaceDE w:val="false"/>
        <w:jc w:val="both"/>
        <w:rPr>
          <w:b/>
          <w:bCs/>
        </w:rPr>
      </w:pPr>
      <w:r>
        <w:rPr>
          <w:b/>
          <w:bCs/>
        </w:rPr>
        <w:t>1. Наименование закупки</w:t>
      </w:r>
    </w:p>
    <w:p>
      <w:pPr>
        <w:pStyle w:val="Normal"/>
        <w:autoSpaceDE w:val="false"/>
        <w:jc w:val="both"/>
        <w:rPr>
          <w:color w:val="000000"/>
          <w:shd w:fill="FFFFFF" w:val="clear"/>
        </w:rPr>
      </w:pPr>
      <w:r>
        <w:rPr>
          <w:i/>
          <w:iCs/>
          <w:color w:val="000000"/>
        </w:rPr>
        <w:t>Наименование закупки</w:t>
      </w:r>
      <w:r>
        <w:rPr>
          <w:color w:val="000000"/>
        </w:rPr>
        <w:t xml:space="preserve">: </w:t>
      </w:r>
      <w:r>
        <w:rPr>
          <w:color w:val="000000"/>
          <w:shd w:fill="FFFFFF" w:val="clear"/>
        </w:rPr>
        <w:t xml:space="preserve">Приобретение продуктов питания (Овощи, фрукты свежие и переработанные) </w:t>
      </w:r>
    </w:p>
    <w:p>
      <w:pPr>
        <w:pStyle w:val="Normal"/>
        <w:autoSpaceDE w:val="false"/>
        <w:jc w:val="both"/>
        <w:rPr>
          <w:b/>
          <w:bCs/>
        </w:rPr>
      </w:pPr>
      <w:r>
        <w:rPr>
          <w:b/>
          <w:bCs/>
        </w:rPr>
        <w:t>2. Способ закупки</w:t>
      </w:r>
    </w:p>
    <w:p>
      <w:pPr>
        <w:pStyle w:val="Normal"/>
        <w:autoSpaceDE w:val="false"/>
        <w:jc w:val="both"/>
        <w:rPr/>
      </w:pPr>
      <w:r>
        <w:rPr>
          <w:i/>
          <w:iCs/>
          <w:color w:val="000000"/>
        </w:rPr>
        <w:t>Способ закупки</w:t>
      </w:r>
      <w:r>
        <w:rPr>
          <w:color w:val="000000"/>
        </w:rPr>
        <w:t>: закупка у единственного поставщика (исполнителя, подрядчика) участниками которой</w:t>
      </w:r>
      <w:r>
        <w:rPr>
          <w:rFonts w:cs="Arial" w:ascii="Arial" w:hAnsi="Arial"/>
          <w:color w:val="484848"/>
          <w:sz w:val="17"/>
        </w:rPr>
        <w:t xml:space="preserve"> </w:t>
      </w:r>
      <w:r>
        <w:rPr/>
        <w:t>могут быть только субъекты малого и среднего предпринимательства (далее -</w:t>
      </w:r>
      <w:r>
        <w:rPr>
          <w:color w:val="000000"/>
        </w:rPr>
        <w:t xml:space="preserve"> закупки у единственного поставщика (исполнителя, подрядчика)</w:t>
      </w:r>
    </w:p>
    <w:p>
      <w:pPr>
        <w:pStyle w:val="Normal"/>
        <w:tabs>
          <w:tab w:val="left" w:pos="708" w:leader="none"/>
        </w:tabs>
        <w:autoSpaceDE w:val="false"/>
        <w:jc w:val="both"/>
        <w:rPr/>
      </w:pPr>
      <w:r>
        <w:rPr>
          <w:b/>
          <w:bCs/>
          <w:color w:val="000000"/>
        </w:rPr>
        <w:t xml:space="preserve">3. Наименование: </w:t>
      </w:r>
      <w:r>
        <w:rPr/>
        <w:t>Муниципальное автономное дошкольное общеобразовательное учреждение “Детский сад №99 общеобразовательного вида”</w:t>
      </w:r>
    </w:p>
    <w:p>
      <w:pPr>
        <w:pStyle w:val="Normal"/>
        <w:tabs>
          <w:tab w:val="left" w:pos="708" w:leader="none"/>
        </w:tabs>
        <w:autoSpaceDE w:val="false"/>
        <w:jc w:val="both"/>
        <w:rPr/>
      </w:pPr>
      <w:r>
        <w:rPr>
          <w:b/>
          <w:bCs/>
          <w:color w:val="000000"/>
        </w:rPr>
        <w:t xml:space="preserve">Место нахождения: </w:t>
      </w:r>
      <w:r>
        <w:rPr>
          <w:bCs/>
          <w:lang w:eastAsia="en-US"/>
        </w:rPr>
        <w:t>167023, Республика Коми, г. Сыктывкар, ул. Катаева, 35/3</w:t>
      </w:r>
    </w:p>
    <w:p>
      <w:pPr>
        <w:pStyle w:val="Normal"/>
        <w:autoSpaceDE w:val="false"/>
        <w:rPr>
          <w:lang w:eastAsia="ru-RU"/>
        </w:rPr>
      </w:pPr>
      <w:r>
        <w:rPr>
          <w:b/>
          <w:bCs/>
        </w:rPr>
        <w:t xml:space="preserve">Почтовый адрес: </w:t>
      </w:r>
      <w:r>
        <w:rPr>
          <w:bCs/>
          <w:lang w:eastAsia="en-US"/>
        </w:rPr>
        <w:t>167023, Республика Коми, г. Сыктывкар, ул. Катаева, 35/3</w:t>
      </w:r>
    </w:p>
    <w:p>
      <w:pPr>
        <w:pStyle w:val="Normal"/>
        <w:tabs>
          <w:tab w:val="clear" w:pos="708"/>
          <w:tab w:val="left" w:pos="2145" w:leader="none"/>
          <w:tab w:val="left" w:pos="5625" w:leader="none"/>
        </w:tabs>
        <w:rPr>
          <w:bCs/>
          <w:color w:val="000000"/>
        </w:rPr>
      </w:pPr>
      <w:r>
        <w:rPr>
          <w:b/>
          <w:bCs/>
        </w:rPr>
        <w:t xml:space="preserve">Адрес электронной почты: </w:t>
      </w:r>
      <w:hyperlink r:id="rId2">
        <w:r>
          <w:rPr>
            <w:rStyle w:val="Hyperlink"/>
            <w:bCs/>
          </w:rPr>
          <w:t>ds_99_syk@edu.rkomi.ru</w:t>
        </w:r>
      </w:hyperlink>
    </w:p>
    <w:p>
      <w:pPr>
        <w:pStyle w:val="Normal"/>
        <w:tabs>
          <w:tab w:val="clear" w:pos="708"/>
          <w:tab w:val="left" w:pos="2145" w:leader="none"/>
          <w:tab w:val="left" w:pos="5625" w:leader="none"/>
        </w:tabs>
        <w:rPr/>
      </w:pPr>
      <w:r>
        <w:rPr>
          <w:b/>
          <w:bCs/>
        </w:rPr>
        <w:t xml:space="preserve">Номер контактного телефона: </w:t>
      </w:r>
      <w:r>
        <w:rPr>
          <w:lang w:bidi="en-US"/>
        </w:rPr>
        <w:t xml:space="preserve">Тел./факс: </w:t>
      </w:r>
      <w:r>
        <w:rPr/>
        <w:t xml:space="preserve">8 (8212) </w:t>
      </w:r>
      <w:r>
        <w:rPr>
          <w:lang w:bidi="en-US"/>
        </w:rPr>
        <w:t>32-21-92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b/>
          <w:bCs/>
          <w:color w:val="000000"/>
        </w:rPr>
        <w:t xml:space="preserve">Ответственное (контактное) лицо Заказчика, организатора закупки: </w:t>
      </w:r>
    </w:p>
    <w:p>
      <w:pPr>
        <w:pStyle w:val="Normal"/>
        <w:autoSpaceDE w:val="false"/>
        <w:jc w:val="both"/>
        <w:rPr>
          <w:bCs/>
          <w:color w:val="000000"/>
        </w:rPr>
      </w:pPr>
      <w:r>
        <w:rPr>
          <w:color w:val="000000"/>
        </w:rPr>
        <w:t>Софья Владимировна</w:t>
      </w:r>
    </w:p>
    <w:p>
      <w:pPr>
        <w:pStyle w:val="Normal"/>
        <w:autoSpaceDE w:val="false"/>
        <w:jc w:val="both"/>
        <w:rPr/>
      </w:pPr>
      <w:r>
        <w:rPr/>
        <w:t>4. Сведения о присутствующих на заседании членах закупочной комиссии</w:t>
      </w:r>
    </w:p>
    <w:tbl>
      <w:tblPr>
        <w:tblW w:w="9596" w:type="dxa"/>
        <w:jc w:val="start"/>
        <w:tblInd w:w="-39" w:type="dxa"/>
        <w:tblLayout w:type="fixed"/>
        <w:tblCellMar>
          <w:top w:w="0" w:type="dxa"/>
          <w:start w:w="103" w:type="dxa"/>
          <w:bottom w:w="0" w:type="dxa"/>
          <w:end w:w="108" w:type="dxa"/>
        </w:tblCellMar>
      </w:tblPr>
      <w:tblGrid>
        <w:gridCol w:w="568"/>
        <w:gridCol w:w="2126"/>
        <w:gridCol w:w="4819"/>
        <w:gridCol w:w="2083"/>
      </w:tblGrid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№ </w:t>
            </w:r>
            <w:r>
              <w:rPr>
                <w:bCs/>
                <w:sz w:val="22"/>
                <w:szCs w:val="22"/>
              </w:rPr>
              <w:t>п/п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Роль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ФИО, должность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Присутствие</w:t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/отсутствие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Председатель комиссии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С.В. Душенкова.- директор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Присутствует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Кузнецова И.С. – зам. директора по АХЧ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Присутствует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hd w:fill="FFFFFF" w:val="clear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Александрова М.Ю.- старший воспитатель</w:t>
            </w:r>
          </w:p>
        </w:tc>
        <w:tc>
          <w:tcPr>
            <w:tcW w:w="2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Присутствует</w:t>
            </w:r>
          </w:p>
        </w:tc>
      </w:tr>
    </w:tbl>
    <w:p>
      <w:pPr>
        <w:pStyle w:val="Normal"/>
        <w:autoSpaceDE w:val="false"/>
        <w:jc w:val="both"/>
        <w:rPr>
          <w:color w:val="000000"/>
        </w:rPr>
      </w:pPr>
      <w:r>
        <w:rPr>
          <w:color w:val="000000"/>
        </w:rPr>
      </w:r>
    </w:p>
    <w:p>
      <w:pPr>
        <w:pStyle w:val="Style19"/>
        <w:autoSpaceDE w:val="false"/>
        <w:ind w:start="0" w:end="0"/>
        <w:jc w:val="both"/>
        <w:rPr>
          <w:color w:val="000000"/>
        </w:rPr>
      </w:pPr>
      <w:r>
        <w:rPr>
          <w:color w:val="000000"/>
        </w:rPr>
        <w:t>На заседании присутствовали все члены Комиссии. Кворум имеется. Комиссия правомочна принимать решения.</w:t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>5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>Дата, время и место проведения заседания Комиссии</w:t>
      </w:r>
    </w:p>
    <w:p>
      <w:pPr>
        <w:pStyle w:val="Normal"/>
        <w:autoSpaceDE w:val="false"/>
        <w:jc w:val="both"/>
        <w:rPr/>
      </w:pPr>
      <w:r>
        <w:rPr>
          <w:color w:val="000000"/>
        </w:rPr>
        <w:t xml:space="preserve">Заседание Комиссии по закупке у единственного поставщика (исполнителя, подрядчика) </w:t>
      </w:r>
      <w:r>
        <w:rPr/>
        <w:t>проводилось 27 ноября 2025 года в период с 15 часов 00 минут по 15 часов 15 минут</w:t>
      </w:r>
      <w:r>
        <w:rPr>
          <w:color w:val="000000"/>
        </w:rPr>
        <w:t xml:space="preserve"> по адресу:</w:t>
      </w:r>
      <w:r>
        <w:rPr>
          <w:color w:val="000000"/>
          <w:lang w:bidi="en-US"/>
        </w:rPr>
        <w:t xml:space="preserve"> </w:t>
      </w:r>
      <w:r>
        <w:rPr>
          <w:bCs/>
          <w:lang w:eastAsia="en-US"/>
        </w:rPr>
        <w:t>167023, Республика Коми, г. Сыктывкар, ул. Катаева, 35/3</w:t>
      </w:r>
      <w:r>
        <w:rPr/>
        <w:t>.</w:t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>6. Сведения о предмете</w:t>
      </w:r>
      <w:r>
        <w:rPr>
          <w:b/>
          <w:bCs/>
        </w:rPr>
        <w:t xml:space="preserve"> закупки и об участнике закупки; основание применения неконкурентной процедуры закупки, объявленные на заседании Комиссии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 xml:space="preserve">6.1. </w:t>
      </w:r>
      <w:r>
        <w:rPr>
          <w:b/>
          <w:color w:val="000000"/>
        </w:rPr>
        <w:t xml:space="preserve">Предмет договора: </w:t>
      </w:r>
    </w:p>
    <w:tbl>
      <w:tblPr>
        <w:tblW w:w="9835" w:type="dxa"/>
        <w:jc w:val="start"/>
        <w:tblInd w:w="-1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"/>
        <w:gridCol w:w="3464"/>
        <w:gridCol w:w="1496"/>
        <w:gridCol w:w="1663"/>
        <w:gridCol w:w="1385"/>
        <w:gridCol w:w="1277"/>
      </w:tblGrid>
      <w:tr>
        <w:trPr>
          <w:trHeight w:val="595" w:hRule="atLeast"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Предмет договора</w:t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ОКПД2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ОКВЭД2</w:t>
            </w:r>
          </w:p>
        </w:tc>
        <w:tc>
          <w:tcPr>
            <w:tcW w:w="1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Единица</w:t>
            </w:r>
          </w:p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измерения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Кол-во</w:t>
            </w:r>
          </w:p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(объем)</w:t>
            </w:r>
          </w:p>
        </w:tc>
      </w:tr>
      <w:tr>
        <w:trPr>
          <w:trHeight w:val="881" w:hRule="atLeast"/>
        </w:trPr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Приобретение продуктов питания (Овощи, фрукты свежие и переработанные)</w:t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fill="FFFFFF" w:val="clear"/>
              </w:rPr>
              <w:t>46.38.29.190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46.31</w:t>
            </w:r>
          </w:p>
        </w:tc>
        <w:tc>
          <w:tcPr>
            <w:tcW w:w="1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Условная единица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1</w:t>
            </w:r>
          </w:p>
        </w:tc>
      </w:tr>
    </w:tbl>
    <w:p>
      <w:pPr>
        <w:pStyle w:val="Normal"/>
        <w:autoSpaceDE w:val="false"/>
        <w:rPr>
          <w:bCs/>
          <w:iCs/>
          <w:color w:val="000000"/>
        </w:rPr>
      </w:pPr>
      <w:r>
        <w:rPr>
          <w:bCs/>
          <w:iCs/>
          <w:color w:val="000000"/>
        </w:rPr>
      </w:r>
    </w:p>
    <w:p>
      <w:pPr>
        <w:pStyle w:val="Normal"/>
        <w:autoSpaceDE w:val="false"/>
        <w:rPr/>
      </w:pPr>
      <w:r>
        <w:rPr>
          <w:b/>
          <w:bCs/>
          <w:color w:val="000000"/>
        </w:rPr>
        <w:t xml:space="preserve">6.2. </w:t>
      </w:r>
      <w:r>
        <w:rPr>
          <w:b/>
          <w:color w:val="000000"/>
        </w:rPr>
        <w:t>Сведения о начальной (максимальной) цене договора (цене лота)</w:t>
      </w:r>
    </w:p>
    <w:tbl>
      <w:tblPr>
        <w:tblW w:w="9850" w:type="dxa"/>
        <w:jc w:val="start"/>
        <w:tblInd w:w="-1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85"/>
        <w:gridCol w:w="1670"/>
        <w:gridCol w:w="1795"/>
      </w:tblGrid>
      <w:tr>
        <w:trPr>
          <w:trHeight w:val="511" w:hRule="atLeast"/>
        </w:trPr>
        <w:tc>
          <w:tcPr>
            <w:tcW w:w="6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Цена (цифрами и текстом)</w:t>
            </w:r>
          </w:p>
        </w:tc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Единица</w:t>
            </w:r>
          </w:p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измерения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Cs/>
                <w:color w:val="000000"/>
                <w:sz w:val="22"/>
                <w:szCs w:val="22"/>
              </w:rPr>
              <w:t>Примечание</w:t>
            </w:r>
          </w:p>
        </w:tc>
      </w:tr>
      <w:tr>
        <w:trPr>
          <w:trHeight w:val="718" w:hRule="atLeast"/>
        </w:trPr>
        <w:tc>
          <w:tcPr>
            <w:tcW w:w="6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</w:tabs>
              <w:ind w:hanging="283" w:start="283" w:end="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</w:rPr>
              <w:t>194 900,00 (Сто девяносто четыре тысячи  девятьсот рублей 00 копеек)</w:t>
            </w:r>
          </w:p>
        </w:tc>
        <w:tc>
          <w:tcPr>
            <w:tcW w:w="1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Российский рубль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НДС не облагается (УСН)</w:t>
            </w:r>
          </w:p>
        </w:tc>
      </w:tr>
    </w:tbl>
    <w:p>
      <w:pPr>
        <w:pStyle w:val="Normal"/>
        <w:autoSpaceDE w:val="false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 xml:space="preserve">6.3. </w:t>
      </w:r>
      <w:r>
        <w:rPr/>
        <w:t>Место, сроки (периоды) и условия поставки товара, выполнения работы, оказания услуги</w:t>
      </w:r>
    </w:p>
    <w:tbl>
      <w:tblPr>
        <w:tblW w:w="9835" w:type="dxa"/>
        <w:jc w:val="start"/>
        <w:tblInd w:w="-1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14"/>
        <w:gridCol w:w="2771"/>
        <w:gridCol w:w="3050"/>
      </w:tblGrid>
      <w:tr>
        <w:trPr>
          <w:trHeight w:val="289" w:hRule="atLeast"/>
        </w:trPr>
        <w:tc>
          <w:tcPr>
            <w:tcW w:w="4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Место</w:t>
            </w:r>
          </w:p>
        </w:tc>
        <w:tc>
          <w:tcPr>
            <w:tcW w:w="2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Сроки (период)</w:t>
            </w:r>
          </w:p>
        </w:tc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Условия</w:t>
            </w:r>
          </w:p>
        </w:tc>
      </w:tr>
      <w:tr>
        <w:trPr>
          <w:trHeight w:val="610" w:hRule="atLeast"/>
        </w:trPr>
        <w:tc>
          <w:tcPr>
            <w:tcW w:w="4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167023, Республика Коми, г. Сыктывкар, ул. Катаева, д.35/3</w:t>
            </w:r>
          </w:p>
        </w:tc>
        <w:tc>
          <w:tcPr>
            <w:tcW w:w="2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851" w:leader="none"/>
              </w:tabs>
              <w:jc w:val="both"/>
              <w:rPr>
                <w:sz w:val="22"/>
                <w:szCs w:val="22"/>
              </w:rPr>
            </w:pPr>
            <w:r>
              <w:rPr>
                <w:color w:val="000000"/>
              </w:rPr>
              <w:t>с 01 января 2026 по 31 марта 2026 года</w:t>
            </w:r>
          </w:p>
        </w:tc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Согласно условий договора</w:t>
            </w:r>
          </w:p>
        </w:tc>
      </w:tr>
    </w:tbl>
    <w:p>
      <w:pPr>
        <w:pStyle w:val="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iCs/>
          <w:color w:val="000000"/>
          <w:kern w:val="0"/>
          <w:sz w:val="24"/>
          <w:szCs w:val="24"/>
          <w:lang w:eastAsia="zh-CN"/>
        </w:rPr>
        <w:t>6.4. Форма, сроки и</w:t>
      </w:r>
      <w:r>
        <w:rPr>
          <w:b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Оплата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autoSpaceDE w:val="false"/>
        <w:jc w:val="both"/>
        <w:rPr/>
      </w:pPr>
      <w:r>
        <w:rPr/>
        <w:t>Оплата производится перечислением денежных средств на расчетный счет Поставщика отдельно с каждого лицевого счета Получателя</w:t>
      </w:r>
      <w:r>
        <w:rPr>
          <w:b/>
        </w:rPr>
        <w:t xml:space="preserve"> </w:t>
      </w:r>
      <w:r>
        <w:rPr/>
        <w:t>в течение 7 (семи) рабочих дней с момента поставки товара..</w:t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 xml:space="preserve">6.5. </w:t>
      </w:r>
      <w:r>
        <w:rPr>
          <w:b/>
          <w:color w:val="000000"/>
        </w:rPr>
        <w:t>Сведения об участниках закупки и основание применения неконкурентной процедуры закупки</w:t>
      </w:r>
    </w:p>
    <w:p>
      <w:pPr>
        <w:pStyle w:val="Normal"/>
        <w:tabs>
          <w:tab w:val="clear" w:pos="708"/>
          <w:tab w:val="left" w:pos="1245" w:leader="none"/>
        </w:tabs>
        <w:suppressAutoHyphens w:val="false"/>
        <w:rPr>
          <w:b/>
          <w:sz w:val="22"/>
          <w:szCs w:val="22"/>
          <w:lang w:eastAsia="ru-RU"/>
        </w:rPr>
      </w:pPr>
      <w:r>
        <w:rPr>
          <w:b/>
          <w:sz w:val="22"/>
          <w:szCs w:val="22"/>
          <w:lang w:eastAsia="ru-RU"/>
        </w:rPr>
      </w:r>
    </w:p>
    <w:p>
      <w:pPr>
        <w:pStyle w:val="Normal"/>
        <w:rPr>
          <w:b/>
        </w:rPr>
      </w:pPr>
      <w:r>
        <w:rPr>
          <w:b/>
        </w:rPr>
        <w:t>ИП  Дадоматов Гуфрон Садриддинович</w:t>
      </w:r>
    </w:p>
    <w:p>
      <w:pPr>
        <w:pStyle w:val="Normal"/>
        <w:rPr/>
      </w:pPr>
      <w:r>
        <w:rPr/>
        <w:t xml:space="preserve">Юридический адрес/почтовый адрес: 167904, г. Сыктывкар, ул. Трактовая д.99 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iCs/>
        </w:rPr>
        <w:t>ИНН:</w:t>
      </w:r>
      <w:r>
        <w:rPr>
          <w:iCs/>
        </w:rPr>
        <w:t xml:space="preserve"> 110115275730</w:t>
      </w:r>
    </w:p>
    <w:p>
      <w:pPr>
        <w:pStyle w:val="Normal"/>
        <w:widowControl w:val="false"/>
        <w:autoSpaceDE w:val="false"/>
        <w:jc w:val="both"/>
        <w:rPr/>
      </w:pPr>
      <w:r>
        <w:rPr>
          <w:b/>
          <w:iCs/>
        </w:rPr>
        <w:t>ОГРН</w:t>
      </w:r>
      <w:r>
        <w:rPr>
          <w:iCs/>
        </w:rPr>
        <w:t>: 304110119000015</w:t>
      </w:r>
    </w:p>
    <w:p>
      <w:pPr>
        <w:pStyle w:val="Normal"/>
        <w:widowControl w:val="false"/>
        <w:autoSpaceDE w:val="false"/>
        <w:jc w:val="both"/>
        <w:rPr/>
      </w:pPr>
      <w:r>
        <w:rPr>
          <w:iCs/>
        </w:rPr>
        <w:t>Тел</w:t>
      </w:r>
      <w:r>
        <w:rPr>
          <w:iCs/>
          <w:lang w:val="en-US"/>
        </w:rPr>
        <w:t>: (89222) 72-32-40,  72-13-94</w:t>
      </w:r>
    </w:p>
    <w:p>
      <w:pPr>
        <w:pStyle w:val="Normal"/>
        <w:widowControl w:val="false"/>
        <w:autoSpaceDE w:val="false"/>
        <w:jc w:val="both"/>
        <w:rPr>
          <w:iCs/>
          <w:lang w:val="en-US"/>
        </w:rPr>
      </w:pPr>
      <w:r>
        <w:rPr>
          <w:iCs/>
          <w:lang w:val="en-US"/>
        </w:rPr>
        <w:t>e-mail : dadomatov@mail.ru</w:t>
      </w:r>
    </w:p>
    <w:p>
      <w:pPr>
        <w:pStyle w:val="Normal"/>
        <w:tabs>
          <w:tab w:val="clear" w:pos="708"/>
          <w:tab w:val="left" w:pos="1245" w:leader="none"/>
        </w:tabs>
        <w:suppressAutoHyphens w:val="false"/>
        <w:rPr>
          <w:iCs/>
          <w:color w:val="000000"/>
          <w:sz w:val="22"/>
          <w:szCs w:val="22"/>
          <w:lang w:val="en-US" w:eastAsia="ru-RU"/>
        </w:rPr>
      </w:pPr>
      <w:r>
        <w:rPr>
          <w:iCs/>
          <w:color w:val="000000"/>
          <w:sz w:val="22"/>
          <w:szCs w:val="22"/>
          <w:lang w:val="en-US" w:eastAsia="ru-RU"/>
        </w:rPr>
      </w:r>
    </w:p>
    <w:p>
      <w:pPr>
        <w:pStyle w:val="Normal"/>
        <w:autoSpaceDE w:val="false"/>
        <w:jc w:val="both"/>
        <w:rPr/>
      </w:pPr>
      <w:r>
        <w:rPr>
          <w:b/>
          <w:iCs/>
          <w:color w:val="000000"/>
        </w:rPr>
        <w:t>Основание применения неконкурентной процедуры закупки: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 8.1.2) раздела 8 «Положения о закупке товаров, работ и услуг для нужд Муниципальное автономное дошкольное общеобразовательное учреждение “Детский сад №53 общеобразовательного вида”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b/>
          <w:bCs/>
          <w:color w:val="000000"/>
        </w:rPr>
        <w:t>7. Результаты заседания Комиссии</w:t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 xml:space="preserve">7.1. </w:t>
      </w:r>
      <w:r>
        <w:rPr>
          <w:color w:val="000000"/>
        </w:rPr>
        <w:t xml:space="preserve">По результатам рассмотрения проекта Документации о закупке Комиссия </w:t>
      </w:r>
      <w:r>
        <w:rPr>
          <w:b/>
          <w:bCs/>
          <w:color w:val="000000"/>
        </w:rPr>
        <w:t xml:space="preserve">приняла решение о признании обоснованным </w:t>
      </w:r>
      <w:r>
        <w:rPr>
          <w:color w:val="000000"/>
        </w:rPr>
        <w:t>осуществление закупки у единственного поставщика (исполнителя, подрядчика) по основанию применения неконкурентной процедуры закупки, указанной в пункте 6.5 настоящего протокола.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color w:val="000000"/>
        </w:rPr>
        <w:t xml:space="preserve">Результаты голосования: </w:t>
      </w:r>
    </w:p>
    <w:p>
      <w:pPr>
        <w:pStyle w:val="Normal"/>
        <w:autoSpaceDE w:val="false"/>
        <w:jc w:val="both"/>
        <w:rPr/>
      </w:pPr>
      <w:r>
        <w:rPr>
          <w:color w:val="000000"/>
        </w:rPr>
        <w:t>ЗА — 3 (три), ПРОТИВ - нет, ВОЗДЕРЖАЛИСЬ - нет.</w:t>
      </w:r>
    </w:p>
    <w:p>
      <w:pPr>
        <w:pStyle w:val="Normal"/>
        <w:autoSpaceDE w:val="false"/>
        <w:jc w:val="both"/>
        <w:rPr/>
      </w:pPr>
      <w:r>
        <w:rPr>
          <w:b/>
          <w:bCs/>
          <w:color w:val="000000"/>
        </w:rPr>
        <w:t xml:space="preserve">7.2. </w:t>
      </w:r>
      <w:r>
        <w:rPr>
          <w:color w:val="000000"/>
        </w:rPr>
        <w:t xml:space="preserve">В соответствии с принятым решением Комиссия </w:t>
      </w:r>
      <w:r>
        <w:rPr>
          <w:b/>
          <w:bCs/>
          <w:color w:val="000000"/>
        </w:rPr>
        <w:t xml:space="preserve">рекомендует </w:t>
      </w:r>
      <w:r>
        <w:rPr>
          <w:color w:val="000000"/>
        </w:rPr>
        <w:t>Заказчику:</w:t>
      </w:r>
    </w:p>
    <w:p>
      <w:pPr>
        <w:pStyle w:val="Normal"/>
        <w:rPr>
          <w:b/>
        </w:rPr>
      </w:pPr>
      <w:r>
        <w:rPr>
          <w:b/>
          <w:bCs/>
          <w:color w:val="000000"/>
        </w:rPr>
        <w:t xml:space="preserve">1) </w:t>
      </w:r>
      <w:r>
        <w:rPr>
          <w:b/>
          <w:color w:val="000000"/>
        </w:rPr>
        <w:t>заключить договор</w:t>
      </w:r>
      <w:r>
        <w:rPr>
          <w:color w:val="000000"/>
        </w:rPr>
        <w:t xml:space="preserve"> </w:t>
      </w:r>
      <w:r>
        <w:rPr>
          <w:bCs/>
          <w:color w:val="000000"/>
        </w:rPr>
        <w:t xml:space="preserve">на условиях проекта договора с </w:t>
      </w:r>
      <w:r>
        <w:rPr>
          <w:b/>
        </w:rPr>
        <w:t>ИП  Дадоматов Гуфрон Садриддинович</w:t>
      </w:r>
    </w:p>
    <w:p>
      <w:pPr>
        <w:pStyle w:val="Normal"/>
        <w:ind w:end="76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autoSpaceDE w:val="false"/>
        <w:jc w:val="both"/>
        <w:rPr/>
      </w:pPr>
      <w:r>
        <w:rPr>
          <w:color w:val="000000"/>
        </w:rPr>
        <w:t>Результаты голосования: ЗА — 3 (три), ПРОТИВ - нет, ВОЗДЕРЖАЛИСЬ - нет.</w:t>
      </w:r>
    </w:p>
    <w:p>
      <w:pPr>
        <w:pStyle w:val="Normal"/>
        <w:autoSpaceDE w:val="false"/>
        <w:jc w:val="both"/>
        <w:rPr>
          <w:color w:val="000000"/>
        </w:rPr>
      </w:pPr>
      <w:r>
        <w:rPr>
          <w:b/>
          <w:color w:val="000000"/>
        </w:rPr>
        <w:t>8. Заключительная информация</w:t>
      </w:r>
    </w:p>
    <w:p>
      <w:pPr>
        <w:pStyle w:val="Normal"/>
        <w:autoSpaceDE w:val="false"/>
        <w:jc w:val="both"/>
        <w:rPr/>
      </w:pPr>
      <w:r>
        <w:rPr/>
        <w:t xml:space="preserve">Настоящий протокол составлен в двух экземплярах и подлежит размещению в единой информационной системе: </w:t>
      </w:r>
      <w:hyperlink r:id="rId3">
        <w:r>
          <w:rPr>
            <w:rStyle w:val="Hyperlink"/>
          </w:rPr>
          <w:t>www.</w:t>
        </w:r>
        <w:r>
          <w:rPr>
            <w:rStyle w:val="Hyperlink"/>
            <w:lang w:val="en-US"/>
          </w:rPr>
          <w:t>zakupki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gov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ru</w:t>
        </w:r>
      </w:hyperlink>
    </w:p>
    <w:p>
      <w:pPr>
        <w:pStyle w:val="Normal"/>
        <w:ind w:end="-426"/>
        <w:jc w:val="both"/>
        <w:rPr>
          <w:b/>
        </w:rPr>
      </w:pPr>
      <w:r>
        <w:rPr>
          <w:b/>
        </w:rPr>
        <w:t>ПОДПИСИ ЧЛЕНОВ КОМИССИИ:</w:t>
      </w:r>
    </w:p>
    <w:p>
      <w:pPr>
        <w:pStyle w:val="Normal"/>
        <w:autoSpaceDE w:val="false"/>
        <w:ind w:end="-426"/>
        <w:rPr>
          <w:color w:val="000000"/>
        </w:rPr>
      </w:pPr>
      <w:r>
        <w:rPr/>
        <w:t>Председатель Комиссии:</w:t>
        <w:tab/>
        <w:tab/>
        <w:tab/>
      </w:r>
      <w:r>
        <w:rPr>
          <w:color w:val="000000"/>
        </w:rPr>
        <w:t>________________, ____________________</w:t>
      </w:r>
    </w:p>
    <w:p>
      <w:pPr>
        <w:pStyle w:val="Normal"/>
        <w:autoSpaceDE w:val="false"/>
        <w:ind w:end="-426"/>
        <w:rPr>
          <w:color w:val="000000"/>
        </w:rPr>
      </w:pPr>
      <w:r>
        <w:rPr>
          <w:color w:val="000000"/>
        </w:rPr>
        <w:t>Члены Комиссии:</w:t>
        <w:tab/>
        <w:tab/>
        <w:tab/>
        <w:tab/>
        <w:t>________________, ____________________</w:t>
      </w:r>
    </w:p>
    <w:p>
      <w:pPr>
        <w:pStyle w:val="Normal"/>
        <w:autoSpaceDE w:val="false"/>
        <w:ind w:firstLine="1843" w:end="-426"/>
        <w:rPr>
          <w:color w:val="000000"/>
        </w:rPr>
      </w:pPr>
      <w:r>
        <w:rPr>
          <w:color w:val="000000"/>
        </w:rPr>
        <w:tab/>
        <w:tab/>
        <w:tab/>
        <w:tab/>
        <w:t>________________, ____________________</w:t>
      </w:r>
    </w:p>
    <w:p>
      <w:pPr>
        <w:pStyle w:val="Normal"/>
        <w:autoSpaceDE w:val="false"/>
        <w:ind w:end="-426"/>
        <w:rPr/>
      </w:pPr>
      <w:r>
        <w:rPr>
          <w:color w:val="FF0000"/>
        </w:rPr>
        <w:tab/>
        <w:tab/>
        <w:tab/>
        <w:tab/>
        <w:tab/>
        <w:t xml:space="preserve">            </w:t>
      </w:r>
      <w:r>
        <w:rPr>
          <w:color w:val="000000"/>
        </w:rPr>
        <w:t>________________, ____________________</w:t>
      </w:r>
    </w:p>
    <w:p>
      <w:pPr>
        <w:pStyle w:val="Normal"/>
        <w:autoSpaceDE w:val="false"/>
        <w:ind w:firstLine="1843" w:end="-426"/>
        <w:rPr>
          <w:color w:val="000000"/>
        </w:rPr>
      </w:pPr>
      <w:r>
        <w:rPr>
          <w:color w:val="000000"/>
        </w:rPr>
        <w:tab/>
        <w:tab/>
        <w:tab/>
        <w:tab/>
        <w:t>________________, ___________________</w:t>
      </w:r>
      <w:r>
        <w:rPr>
          <w:color w:val="FF0000"/>
        </w:rPr>
        <w:tab/>
      </w:r>
    </w:p>
    <w:p>
      <w:pPr>
        <w:pStyle w:val="Normal"/>
        <w:tabs>
          <w:tab w:val="left" w:pos="708" w:leader="none"/>
        </w:tabs>
        <w:autoSpaceDE w:val="false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701" w:right="850" w:gutter="0" w:header="0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character" w:styleId="WW8Num1z0">
    <w:name w:val="WW8Num1z0"/>
    <w:qFormat/>
    <w:rPr>
      <w:rFonts w:ascii="Times New Roman" w:hAnsi="Times New Roman" w:eastAsia="Microsoft YaHei" w:cs="Times New Roman"/>
      <w:b/>
      <w:bCs/>
      <w:i/>
      <w:iCs/>
      <w:caps w:val="false"/>
      <w:smallCaps w:val="false"/>
      <w:color w:val="00000A"/>
      <w:spacing w:val="0"/>
      <w:kern w:val="2"/>
      <w:sz w:val="22"/>
      <w:szCs w:val="22"/>
    </w:rPr>
  </w:style>
  <w:style w:type="character" w:styleId="WW8Num1z1">
    <w:name w:val="WW8Num1z1"/>
    <w:qFormat/>
    <w:rPr>
      <w:rFonts w:ascii="Times New Roman" w:hAnsi="Times New Roman" w:eastAsia="Microsoft YaHei" w:cs="Times New Roman"/>
      <w:b w:val="false"/>
      <w:bCs w:val="false"/>
      <w:i/>
      <w:iCs/>
      <w:caps w:val="false"/>
      <w:smallCaps w:val="false"/>
      <w:color w:val="00000A"/>
      <w:spacing w:val="-7"/>
      <w:kern w:val="2"/>
      <w:sz w:val="22"/>
      <w:szCs w:val="22"/>
      <w:highlight w:val="yellow"/>
    </w:rPr>
  </w:style>
  <w:style w:type="character" w:styleId="WW8Num1z2">
    <w:name w:val="WW8Num1z2"/>
    <w:qFormat/>
    <w:rPr>
      <w:rFonts w:ascii="Times New Roman" w:hAnsi="Times New Roman" w:cs="Times New Roman"/>
      <w:b w:val="false"/>
      <w:bCs w:val="false"/>
      <w:i w:val="false"/>
      <w:iCs/>
      <w:caps w:val="false"/>
      <w:smallCaps w:val="false"/>
      <w:color w:val="000000"/>
      <w:spacing w:val="0"/>
      <w:sz w:val="22"/>
      <w:szCs w:val="22"/>
      <w:highlight w:val="yellow"/>
    </w:rPr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1">
    <w:name w:val="Основной шрифт абзаца1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Без интервала Знак"/>
    <w:qFormat/>
    <w:rPr>
      <w:kern w:val="2"/>
    </w:rPr>
  </w:style>
  <w:style w:type="character" w:styleId="Style16">
    <w:name w:val="Текст выноски Знак"/>
    <w:qFormat/>
    <w:rPr>
      <w:rFonts w:ascii="Segoe UI" w:hAnsi="Segoe UI" w:cs="Segoe UI"/>
      <w:sz w:val="18"/>
      <w:szCs w:val="18"/>
      <w:lang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Style18">
    <w:name w:val="Название объекта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Arial Unicode MS"/>
    </w:rPr>
  </w:style>
  <w:style w:type="paragraph" w:styleId="Style19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12">
    <w:name w:val="Без интервала1"/>
    <w:qFormat/>
    <w:pPr>
      <w:widowControl/>
      <w:suppressAutoHyphens w:val="true"/>
      <w:bidi w:val="0"/>
    </w:pPr>
    <w:rPr>
      <w:rFonts w:ascii="Calibri" w:hAnsi="Calibri" w:eastAsia="Times New Roman" w:cs="Calibri"/>
      <w:color w:val="auto"/>
      <w:kern w:val="2"/>
      <w:sz w:val="22"/>
      <w:szCs w:val="22"/>
      <w:lang w:val="ru-RU" w:bidi="ar-SA" w:eastAsia="zh-CN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Times New Roman" w:cs="Calibri"/>
      <w:color w:val="auto"/>
      <w:kern w:val="2"/>
      <w:sz w:val="22"/>
      <w:szCs w:val="22"/>
      <w:lang w:val="ru-RU" w:bidi="ar-SA" w:eastAsia="zh-CN"/>
    </w:rPr>
  </w:style>
  <w:style w:type="paragraph" w:styleId="Style22">
    <w:name w:val="Без интервала"/>
    <w:qFormat/>
    <w:pPr>
      <w:widowControl/>
      <w:suppressAutoHyphens w:val="true"/>
      <w:bidi w:val="0"/>
      <w:spacing w:lineRule="atLeast" w:line="10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bidi="ar-SA" w:eastAsia="zh-CN"/>
    </w:rPr>
  </w:style>
  <w:style w:type="paragraph" w:styleId="Style23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s_99_syk@edu.rkomi.ru" TargetMode="External"/><Relationship Id="rId3" Type="http://schemas.openxmlformats.org/officeDocument/2006/relationships/hyperlink" Target="http://www.zakupki.gov.ru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2023-06-22T10:07:00Z</dcterms:created>
  <dc:creator>Попова Анна Ивановна</dc:creator>
  <dc:description/>
  <cp:keywords/>
  <dc:language>en-US</dc:language>
  <cp:lastModifiedBy>Пользователь Windows</cp:lastModifiedBy>
  <cp:lastPrinted>2023-06-22T13:07:00Z</cp:lastPrinted>
  <dcterms:modified xsi:type="dcterms:W3CDTF">2025-11-28T07:59:00Z</dcterms:modified>
  <cp:revision>24</cp:revision>
  <dc:subject/>
  <dc:title/>
</cp:coreProperties>
</file>