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ru-RU"/>
        </w:rPr>
        <w:t xml:space="preserve">ПРОТОКОЛ № </w:t>
      </w:r>
      <w:bookmarkStart w:id="0" w:name="_Hlk153269116"/>
      <w:r>
        <w:rPr>
          <w:rFonts w:cs="Times New Roman" w:ascii="Times New Roman" w:hAnsi="Times New Roman"/>
          <w:b/>
          <w:sz w:val="24"/>
          <w:szCs w:val="24"/>
        </w:rPr>
        <w:t>SBR003-250013623500286/</w:t>
      </w:r>
      <w:bookmarkEnd w:id="0"/>
      <w:r>
        <w:rPr>
          <w:rFonts w:cs="Times New Roman" w:ascii="Times New Roman" w:hAnsi="Times New Roman"/>
          <w:b/>
          <w:sz w:val="24"/>
          <w:szCs w:val="24"/>
        </w:rPr>
        <w:t>32515508997</w:t>
        <w:tab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kern w:val="2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ru-RU"/>
        </w:rPr>
        <w:t>подведения итогов неконкурентной закупки в электронной форме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kern w:val="2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ru-RU"/>
        </w:rPr>
        <w:t>«Электронный магазин для закупок среди СМСП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kern w:val="2"/>
          <w:sz w:val="16"/>
          <w:szCs w:val="16"/>
          <w:lang w:eastAsia="ru-RU"/>
        </w:rPr>
      </w:pPr>
      <w:r>
        <w:rPr>
          <w:rFonts w:eastAsia="Times New Roman" w:cs="Times New Roman" w:ascii="Times New Roman" w:hAnsi="Times New Roman"/>
          <w:b/>
          <w:bCs/>
          <w:kern w:val="2"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г. Сочи                                                                                                                        </w:t>
        <w:tab/>
        <w:t xml:space="preserve">   15.12.2025г.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16"/>
          <w:szCs w:val="16"/>
          <w:lang w:eastAsia="ru-RU"/>
        </w:rPr>
      </w:pPr>
      <w:r>
        <w:rPr>
          <w:rFonts w:eastAsia="Times New Roman" w:cs="Times New Roman" w:ascii="Times New Roman" w:hAnsi="Times New Roman"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16"/>
          <w:szCs w:val="16"/>
          <w:lang w:eastAsia="ru-RU"/>
        </w:rPr>
      </w:pPr>
      <w:r>
        <w:rPr>
          <w:rFonts w:eastAsia="Times New Roman" w:cs="Times New Roman" w:ascii="Times New Roman" w:hAnsi="Times New Roman"/>
          <w:sz w:val="16"/>
          <w:szCs w:val="16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 xml:space="preserve">1. Наименование и способ размещения заказа: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ru-RU"/>
        </w:rPr>
        <w:t xml:space="preserve">Неконкурентная закупка в электронной форме способом «Электронный магазин для закупок среди субъектов малого и среднего предпринимательства (далее – неконкурентная закупка) на </w:t>
      </w:r>
      <w:r>
        <w:rPr>
          <w:rFonts w:eastAsia="Times New Roman" w:cs="Times New Roman" w:ascii="Times New Roman" w:hAnsi="Times New Roman"/>
          <w:bCs/>
          <w:i/>
          <w:sz w:val="24"/>
          <w:szCs w:val="24"/>
          <w:lang w:eastAsia="ru-RU"/>
        </w:rPr>
        <w:t>поставку легкового автомобиля Haval City Jolion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567" w:end="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Извещение о проведении неконкурентной закупки </w:t>
      </w:r>
      <w:r>
        <w:rPr>
          <w:rFonts w:cs="Times New Roman" w:ascii="Times New Roman" w:hAnsi="Times New Roman"/>
          <w:color w:val="0070C0"/>
          <w:sz w:val="24"/>
          <w:szCs w:val="24"/>
        </w:rPr>
        <w:t>№ SBR003-250013623500286/32515508997 от 09.12.2025г</w:t>
      </w:r>
      <w:r>
        <w:rPr>
          <w:rFonts w:eastAsia="Times New Roman" w:cs="Times New Roman" w:ascii="Times New Roman" w:hAnsi="Times New Roman"/>
          <w:color w:val="0070C0"/>
          <w:sz w:val="24"/>
          <w:szCs w:val="24"/>
          <w:lang w:eastAsia="ru-RU"/>
        </w:rPr>
        <w:t xml:space="preserve">.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было размещено на сайте </w:t>
      </w:r>
      <w:hyperlink r:id="rId2"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lang w:val="en-US" w:eastAsia="ru-RU"/>
          </w:rPr>
          <w:t>www</w:t>
        </w:r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lang w:eastAsia="ru-RU"/>
          </w:rPr>
          <w:t>.</w:t>
        </w:r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lang w:val="en-US" w:eastAsia="ru-RU"/>
          </w:rPr>
          <w:t>utp</w:t>
        </w:r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lang w:eastAsia="ru-RU"/>
          </w:rPr>
          <w:t>.</w:t>
        </w:r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lang w:val="en-US" w:eastAsia="ru-RU"/>
          </w:rPr>
          <w:t>sberbank</w:t>
        </w:r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lang w:eastAsia="ru-RU"/>
          </w:rPr>
          <w:t>-</w:t>
        </w:r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lang w:val="en-US" w:eastAsia="ru-RU"/>
          </w:rPr>
          <w:t>ast</w:t>
        </w:r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lang w:eastAsia="ru-RU"/>
          </w:rPr>
          <w:t>.</w:t>
        </w:r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lang w:val="en-US" w:eastAsia="ru-RU"/>
          </w:rPr>
          <w:t>ru</w:t>
        </w:r>
      </w:hyperlink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и на официальном сайте </w:t>
      </w:r>
      <w:hyperlink r:id="rId3"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lang w:eastAsia="ru-RU"/>
          </w:rPr>
          <w:t>www.zakupki.gov.</w:t>
        </w:r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lang w:val="en-US" w:eastAsia="ru-RU"/>
          </w:rPr>
          <w:t>ru</w:t>
        </w:r>
      </w:hyperlink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567" w:end="0"/>
        <w:jc w:val="both"/>
        <w:outlineLvl w:val="2"/>
        <w:rPr/>
      </w:pPr>
      <w:r>
        <w:rPr>
          <w:rFonts w:eastAsia="Times New Roman" w:cs="Times New Roman" w:ascii="Times New Roman" w:hAnsi="Times New Roman"/>
          <w:lang w:eastAsia="ru-RU"/>
        </w:rPr>
        <w:t xml:space="preserve">Установлен </w:t>
      </w:r>
      <w:r>
        <w:rPr>
          <w:rFonts w:eastAsia="Times New Roman" w:cs="Times New Roman" w:ascii="Times New Roman" w:hAnsi="Times New Roman"/>
          <w:b/>
          <w:lang w:eastAsia="ru-RU"/>
        </w:rPr>
        <w:t xml:space="preserve">Запрет </w:t>
      </w:r>
      <w:r>
        <w:rPr>
          <w:rFonts w:eastAsia="Times New Roman" w:cs="Times New Roman" w:ascii="Times New Roman" w:hAnsi="Times New Roman"/>
          <w:lang w:eastAsia="ru-RU"/>
        </w:rPr>
        <w:t>в соответствии с положениями Постановления Правительства РФ от 23.12.2024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567" w:end="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567" w:end="0"/>
        <w:jc w:val="both"/>
        <w:outlineLvl w:val="2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 xml:space="preserve">2. Заказчик: </w:t>
      </w:r>
      <w:r>
        <w:rPr>
          <w:rFonts w:cs="Times New Roman" w:ascii="Times New Roman" w:hAnsi="Times New Roman"/>
          <w:sz w:val="24"/>
          <w:szCs w:val="24"/>
        </w:rPr>
        <w:t>Федеральное государственное автономное учреждение «Оздоровительный комплекс «Дагомыс» Управления делами Президента Российской Федерации (ИНН 7704191019, КПП 231801001)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567" w:end="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567" w:end="0"/>
        <w:jc w:val="both"/>
        <w:outlineLvl w:val="2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 xml:space="preserve">3. Предмет договора: </w:t>
      </w:r>
      <w:r>
        <w:rPr>
          <w:rFonts w:cs="Times New Roman" w:ascii="Times New Roman" w:hAnsi="Times New Roman"/>
          <w:i/>
          <w:sz w:val="24"/>
          <w:szCs w:val="24"/>
        </w:rPr>
        <w:t>Поставка легкового автомобиля Haval City Jolion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567" w:end="0"/>
        <w:jc w:val="both"/>
        <w:outlineLvl w:val="2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Начальная (максимальная) цена договора: 1 999 000 (Один миллион девятьсот девяносто девять тысяч) рублей 00 копеек.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567" w:end="0"/>
        <w:jc w:val="both"/>
        <w:outlineLvl w:val="2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Объем (</w:t>
      </w: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количество товара, работ, услуг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) – 1 шт.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567" w:end="0"/>
        <w:jc w:val="both"/>
        <w:outlineLvl w:val="2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Срок действия договора до 31.12.2025г.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567" w:end="0"/>
        <w:jc w:val="both"/>
        <w:outlineLvl w:val="2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567" w:end="0"/>
        <w:jc w:val="both"/>
        <w:outlineLvl w:val="2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4. Сведения о проведении процедуры рассмотрения заявок и подведения итогов неконкурентной закупки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567" w:end="0"/>
        <w:jc w:val="both"/>
        <w:outlineLvl w:val="2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4.1. Место и время проведения 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567" w:end="0"/>
        <w:jc w:val="both"/>
        <w:outlineLvl w:val="2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Процедура рассмотрения заявок и подведения итогов неконкурентной закупки проведена </w:t>
      </w: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15.12.2025г. в 09:00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по московскому времени по адресу: Краснодарский край, г. Сочи, ул. Ленинградская, 7, главный корпус, административный этаж, кабинет № 33.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567" w:end="0"/>
        <w:outlineLvl w:val="2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4.2. Сведения о комиссии</w:t>
      </w:r>
    </w:p>
    <w:p>
      <w:pPr>
        <w:pStyle w:val="Normal"/>
        <w:spacing w:lineRule="auto" w:line="240" w:before="0" w:after="0"/>
        <w:ind w:firstLine="567" w:end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Комиссия по осуществлению закупок (далее - комиссия) сформирована в соответствии с  Федеральным законом от 18.07.2011 № 223-ФЗ «О закупках товаров, работ, услуг отдельными видами юридических лиц», Положением о закупках товаров, работ, услуг для нужд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ФГАУ «ОК «Дагомыс»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в составе: </w:t>
      </w:r>
    </w:p>
    <w:p>
      <w:pPr>
        <w:pStyle w:val="Normal"/>
        <w:spacing w:lineRule="auto" w:line="240" w:before="0" w:after="0"/>
        <w:ind w:firstLine="567" w:end="0"/>
        <w:jc w:val="both"/>
        <w:rPr/>
      </w:pPr>
      <w:r>
        <w:rPr>
          <w:rFonts w:eastAsia="Times New Roman" w:cs="Times New Roman" w:ascii="Times New Roman" w:hAnsi="Times New Roman"/>
          <w:bCs/>
          <w:i/>
          <w:sz w:val="24"/>
          <w:szCs w:val="24"/>
          <w:lang w:eastAsia="ru-RU"/>
        </w:rPr>
        <w:t>Председатель комиссии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 xml:space="preserve"> - </w:t>
      </w:r>
      <w:r>
        <w:rPr>
          <w:rFonts w:cs="Times New Roman" w:ascii="Times New Roman" w:hAnsi="Times New Roman"/>
          <w:sz w:val="24"/>
          <w:szCs w:val="24"/>
        </w:rPr>
        <w:t>Жадкевич Н.А., начальник отдела по организации торгов и закупок.</w:t>
      </w:r>
    </w:p>
    <w:p>
      <w:pPr>
        <w:pStyle w:val="Normal"/>
        <w:spacing w:lineRule="auto" w:line="240" w:before="0" w:after="0"/>
        <w:ind w:firstLine="567" w:end="0"/>
        <w:jc w:val="both"/>
        <w:rPr>
          <w:rFonts w:ascii="Times New Roman" w:hAnsi="Times New Roman" w:eastAsia="Times New Roman" w:cs="Times New Roman"/>
          <w:bCs/>
          <w:i/>
          <w:i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Cs/>
          <w:i/>
          <w:sz w:val="24"/>
          <w:szCs w:val="24"/>
          <w:lang w:eastAsia="ru-RU"/>
        </w:rPr>
        <w:t xml:space="preserve">Члены комиссии: </w:t>
      </w:r>
    </w:p>
    <w:p>
      <w:pPr>
        <w:pStyle w:val="Normal"/>
        <w:spacing w:lineRule="auto" w:line="240" w:before="0" w:after="0"/>
        <w:ind w:firstLine="567" w:end="0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Cs/>
          <w:sz w:val="24"/>
          <w:szCs w:val="24"/>
          <w:lang w:eastAsia="ru-RU"/>
        </w:rPr>
        <w:t>- Катасонова Б.А., руководитель финансовой службы</w:t>
      </w:r>
      <w:r>
        <w:rPr>
          <w:rFonts w:cs="Times New Roman" w:ascii="Times New Roman" w:hAnsi="Times New Roman"/>
          <w:sz w:val="24"/>
          <w:szCs w:val="24"/>
        </w:rPr>
        <w:t>;</w:t>
      </w:r>
    </w:p>
    <w:p>
      <w:pPr>
        <w:pStyle w:val="Normal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- Гулиева О.А., заведующий комбинатом питания; </w:t>
      </w:r>
    </w:p>
    <w:p>
      <w:pPr>
        <w:pStyle w:val="Normal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Шевчук А.С., начальник службы материально-технического обеспечения;</w:t>
      </w:r>
    </w:p>
    <w:p>
      <w:pPr>
        <w:pStyle w:val="Normal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Пеньковский М.Н. руководитель юридической службы;</w:t>
      </w:r>
    </w:p>
    <w:p>
      <w:pPr>
        <w:pStyle w:val="Normal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Чечеткин Б.С., ведущий экономист группы внутреннего контроля и экономической безопасности.</w:t>
      </w:r>
    </w:p>
    <w:p>
      <w:pPr>
        <w:pStyle w:val="Normal"/>
        <w:spacing w:lineRule="auto" w:line="240" w:before="0" w:after="0"/>
        <w:ind w:firstLine="567" w:end="0"/>
        <w:jc w:val="both"/>
        <w:rPr/>
      </w:pPr>
      <w:r>
        <w:rPr>
          <w:rFonts w:cs="Times New Roman" w:ascii="Times New Roman" w:hAnsi="Times New Roman"/>
          <w:i/>
          <w:sz w:val="24"/>
          <w:szCs w:val="24"/>
        </w:rPr>
        <w:t>Секретарь комиссии</w:t>
      </w:r>
      <w:r>
        <w:rPr>
          <w:rFonts w:cs="Times New Roman" w:ascii="Times New Roman" w:hAnsi="Times New Roman"/>
          <w:b/>
          <w:sz w:val="24"/>
          <w:szCs w:val="24"/>
        </w:rPr>
        <w:t xml:space="preserve"> – </w:t>
      </w:r>
      <w:r>
        <w:rPr>
          <w:rFonts w:cs="Times New Roman" w:ascii="Times New Roman" w:hAnsi="Times New Roman"/>
          <w:sz w:val="24"/>
          <w:szCs w:val="24"/>
        </w:rPr>
        <w:t>Кегеян В.С., заместитель начальника отдела по организации торгов и закупок.</w:t>
      </w:r>
    </w:p>
    <w:p>
      <w:pPr>
        <w:pStyle w:val="Normal"/>
        <w:spacing w:lineRule="auto" w:line="240" w:before="0" w:after="0"/>
        <w:ind w:firstLine="567" w:end="0"/>
        <w:rPr/>
      </w:pPr>
      <w:r>
        <w:rPr>
          <w:rFonts w:eastAsia="Times New Roman" w:cs="Times New Roman" w:ascii="Times New Roman" w:hAnsi="Times New Roman"/>
          <w:i/>
          <w:sz w:val="24"/>
          <w:szCs w:val="24"/>
          <w:lang w:eastAsia="ru-RU"/>
        </w:rPr>
        <w:t>Присутствовали: 7 (семь) членов комиссии из 7 (семи): кворум соблюден.</w:t>
      </w:r>
      <w:r>
        <w:rPr>
          <w:rFonts w:cs="Times New Roman" w:ascii="Times New Roman" w:hAnsi="Times New Roman"/>
          <w:i/>
          <w:sz w:val="24"/>
          <w:szCs w:val="24"/>
        </w:rPr>
        <w:t xml:space="preserve">     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567" w:end="0"/>
        <w:jc w:val="both"/>
        <w:outlineLvl w:val="2"/>
        <w:rPr>
          <w:rFonts w:ascii="Times New Roman" w:hAnsi="Times New Roman" w:eastAsia="Times New Roman" w:cs="Times New Roman"/>
          <w:b/>
          <w:bCs/>
          <w:i/>
          <w:i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i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firstLine="567" w:end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5. Рассмотрение заявок и подведение итогов неконкурентной закупки</w:t>
      </w:r>
    </w:p>
    <w:p>
      <w:pPr>
        <w:pStyle w:val="Normal"/>
        <w:spacing w:lineRule="auto" w:line="240" w:before="0" w:after="0"/>
        <w:ind w:firstLine="567" w:end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К сроку окончания подачи заявок </w:t>
      </w: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не подано ни одной заявки</w:t>
      </w:r>
      <w:r>
        <w:rPr/>
        <w:t>.</w:t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105" w:type="dxa"/>
          <w:bottom w:w="0" w:type="dxa"/>
          <w:end w:w="105" w:type="dxa"/>
        </w:tblCellMar>
      </w:tblPr>
      <w:tblGrid>
        <w:gridCol w:w="2977"/>
        <w:gridCol w:w="6946"/>
      </w:tblGrid>
      <w:tr>
        <w:trPr>
          <w:trHeight w:val="335" w:hRule="atLeast"/>
        </w:trPr>
        <w:tc>
          <w:tcPr>
            <w:tcW w:w="29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ФИО члена комиссии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  <w:tc>
          <w:tcPr>
            <w:tcW w:w="69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Решение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</w:tr>
      <w:tr>
        <w:trPr>
          <w:trHeight w:val="335" w:hRule="atLeast"/>
        </w:trPr>
        <w:tc>
          <w:tcPr>
            <w:tcW w:w="29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lang w:eastAsia="ru-RU"/>
              </w:rPr>
              <w:t>Жадкевич Н.А.</w:t>
            </w:r>
          </w:p>
        </w:tc>
        <w:tc>
          <w:tcPr>
            <w:tcW w:w="69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Признать неконкурентную закупку не состоявшейся</w:t>
            </w:r>
          </w:p>
        </w:tc>
      </w:tr>
      <w:tr>
        <w:trPr>
          <w:trHeight w:val="335" w:hRule="atLeast"/>
        </w:trPr>
        <w:tc>
          <w:tcPr>
            <w:tcW w:w="29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Cs/>
                <w:lang w:eastAsia="ru-RU"/>
              </w:rPr>
              <w:t>Катасонова Б.А.</w:t>
            </w:r>
          </w:p>
        </w:tc>
        <w:tc>
          <w:tcPr>
            <w:tcW w:w="69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Признать неконкурентную закупку не состоявшейся</w:t>
            </w:r>
          </w:p>
        </w:tc>
      </w:tr>
      <w:tr>
        <w:trPr>
          <w:trHeight w:val="335" w:hRule="atLeast"/>
        </w:trPr>
        <w:tc>
          <w:tcPr>
            <w:tcW w:w="29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lang w:eastAsia="ru-RU"/>
              </w:rPr>
              <w:t>Гулиева О.А.</w:t>
            </w:r>
          </w:p>
        </w:tc>
        <w:tc>
          <w:tcPr>
            <w:tcW w:w="69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Признать неконкурентную закупку не состоявшейся</w:t>
            </w:r>
          </w:p>
        </w:tc>
      </w:tr>
      <w:tr>
        <w:trPr>
          <w:trHeight w:val="335" w:hRule="atLeast"/>
        </w:trPr>
        <w:tc>
          <w:tcPr>
            <w:tcW w:w="29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lang w:eastAsia="ru-RU"/>
              </w:rPr>
              <w:t>Шевчук А.С.</w:t>
            </w:r>
          </w:p>
        </w:tc>
        <w:tc>
          <w:tcPr>
            <w:tcW w:w="69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Признать неконкурентную закупку не состоявшейся</w:t>
            </w:r>
          </w:p>
        </w:tc>
      </w:tr>
      <w:tr>
        <w:trPr>
          <w:trHeight w:val="335" w:hRule="atLeast"/>
        </w:trPr>
        <w:tc>
          <w:tcPr>
            <w:tcW w:w="29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lang w:eastAsia="ru-RU"/>
              </w:rPr>
              <w:t>Пеньковский М.Н.</w:t>
            </w:r>
          </w:p>
        </w:tc>
        <w:tc>
          <w:tcPr>
            <w:tcW w:w="69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Признать неконкурентную закупку не состоявшейся</w:t>
            </w:r>
          </w:p>
        </w:tc>
      </w:tr>
      <w:tr>
        <w:trPr>
          <w:trHeight w:val="335" w:hRule="atLeast"/>
        </w:trPr>
        <w:tc>
          <w:tcPr>
            <w:tcW w:w="29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lang w:eastAsia="ru-RU"/>
              </w:rPr>
              <w:t>Чечеткин Б.С.</w:t>
            </w:r>
          </w:p>
        </w:tc>
        <w:tc>
          <w:tcPr>
            <w:tcW w:w="69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Признать неконкурентную закупку не состоявшейся</w:t>
            </w:r>
          </w:p>
        </w:tc>
      </w:tr>
      <w:tr>
        <w:trPr>
          <w:trHeight w:val="335" w:hRule="atLeast"/>
        </w:trPr>
        <w:tc>
          <w:tcPr>
            <w:tcW w:w="29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Cs/>
                <w:lang w:eastAsia="ru-RU"/>
              </w:rPr>
              <w:t>Кегеян В.С.</w:t>
            </w:r>
          </w:p>
        </w:tc>
        <w:tc>
          <w:tcPr>
            <w:tcW w:w="69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Признать неконкурентную закупку не состоявшейся</w:t>
            </w:r>
          </w:p>
        </w:tc>
      </w:tr>
    </w:tbl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5.1. Решение комиссии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567" w:end="0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Руководствуясь Федеральным законом от 18.07.2011 № 223-ФЗ «О закупках товаров, работ, услуг отдельными видами юридических лиц», в соответствии с пп.13 п. 8.2.30 статьи 8.2. главы 8 Положения о закупке, товаров, работ, услуг для нужд ФГАУ «ОК «Дагомыс» комиссия решила </w:t>
      </w:r>
      <w:r>
        <w:rPr>
          <w:rFonts w:cs="Times New Roman" w:ascii="Times New Roman" w:hAnsi="Times New Roman"/>
          <w:b/>
          <w:sz w:val="24"/>
          <w:szCs w:val="24"/>
        </w:rPr>
        <w:t xml:space="preserve">признать неконкурентную закупку не состоявшейся в связи с тем, на участие в закупке не подано ни одной заявки.  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567" w:end="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Решение членов комиссии: «За» - единогласно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567" w:end="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567" w:end="0"/>
        <w:jc w:val="both"/>
        <w:outlineLvl w:val="2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6. Публикация протокола</w:t>
      </w:r>
    </w:p>
    <w:p>
      <w:pPr>
        <w:pStyle w:val="Normal"/>
        <w:spacing w:lineRule="auto" w:line="240" w:before="0" w:after="0"/>
        <w:ind w:firstLine="567" w:end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Настоящий протокол подлежит размещению заказчиком, организатором закупки или специализированной организацией на сайте </w:t>
      </w:r>
      <w:hyperlink r:id="rId4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ru-RU"/>
          </w:rPr>
          <w:t>www.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 w:eastAsia="ru-RU"/>
          </w:rPr>
          <w:t>zakupki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ru-RU"/>
          </w:rPr>
          <w:t>.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 w:eastAsia="ru-RU"/>
          </w:rPr>
          <w:t>gov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ru-RU"/>
          </w:rPr>
          <w:t>.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 w:eastAsia="ru-RU"/>
          </w:rPr>
          <w:t>ru</w:t>
        </w:r>
      </w:hyperlink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и на сайте электронной торговой площадки </w:t>
      </w:r>
      <w:hyperlink r:id="rId5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www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utp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sberbank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ast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ru</w:t>
        </w:r>
      </w:hyperlink>
      <w:r>
        <w:rPr>
          <w:rStyle w:val="Hyperlink"/>
          <w:rFonts w:cs="Times New Roman" w:ascii="Times New Roman" w:hAnsi="Times New Roman"/>
          <w:color w:val="0000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 установленные сроки.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tbl>
      <w:tblPr>
        <w:tblW w:w="10227" w:type="dxa"/>
        <w:jc w:val="start"/>
        <w:tblInd w:w="3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227"/>
      </w:tblGrid>
      <w:tr>
        <w:trPr>
          <w:trHeight w:val="567" w:hRule="atLeast"/>
          <w:cantSplit w:val="true"/>
        </w:trPr>
        <w:tc>
          <w:tcPr>
            <w:tcW w:w="10227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eastAsia="ru-RU"/>
              </w:rPr>
              <w:t>Члены комиссии, присутствующие на заседании: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Председатель  комиссии                                               </w:t>
        <w:tab/>
        <w:t xml:space="preserve">________________  Н.А. Жадкевич 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Члены комиссии:                                                          </w:t>
        <w:tab/>
        <w:t>________________ Б.А. Катасонова</w:t>
      </w:r>
    </w:p>
    <w:p>
      <w:pPr>
        <w:pStyle w:val="Normal"/>
        <w:spacing w:lineRule="auto" w:line="360" w:before="0" w:after="0"/>
        <w:ind w:firstLine="709" w:start="4963" w:end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________________ А.С. Шевчук</w:t>
      </w:r>
    </w:p>
    <w:p>
      <w:pPr>
        <w:pStyle w:val="Normal"/>
        <w:spacing w:lineRule="auto" w:line="360" w:before="0" w:after="0"/>
        <w:ind w:firstLine="709" w:start="4963" w:end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________________ О.А. Гулиева</w:t>
      </w:r>
    </w:p>
    <w:p>
      <w:pPr>
        <w:pStyle w:val="Normal"/>
        <w:spacing w:lineRule="auto" w:line="360" w:before="0" w:after="0"/>
        <w:ind w:firstLine="709" w:start="4963" w:end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________________ М.Н. Пеньковский</w:t>
      </w:r>
    </w:p>
    <w:p>
      <w:pPr>
        <w:pStyle w:val="Normal"/>
        <w:spacing w:lineRule="auto" w:line="360" w:before="0" w:after="0"/>
        <w:ind w:firstLine="709" w:start="4963" w:end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________________ Б.С. Чечеткин</w:t>
      </w:r>
    </w:p>
    <w:p>
      <w:pPr>
        <w:pStyle w:val="Normal"/>
        <w:tabs>
          <w:tab w:val="clear" w:pos="709"/>
          <w:tab w:val="left" w:pos="3119" w:leader="none"/>
          <w:tab w:val="left" w:pos="3402" w:leader="none"/>
          <w:tab w:val="left" w:pos="6237" w:leader="none"/>
        </w:tabs>
        <w:spacing w:lineRule="auto" w:line="36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Секретарь комиссии </w:t>
        <w:tab/>
        <w:tab/>
        <w:t xml:space="preserve">                                      ________________ В.С. Кегеян</w:t>
      </w:r>
    </w:p>
    <w:p>
      <w:pPr>
        <w:pStyle w:val="Normal"/>
        <w:tabs>
          <w:tab w:val="clear" w:pos="709"/>
          <w:tab w:val="left" w:pos="7168" w:leader="none"/>
        </w:tabs>
        <w:spacing w:lineRule="auto" w:line="240" w:before="0" w:after="0"/>
        <w:jc w:val="end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tabs>
          <w:tab w:val="clear" w:pos="709"/>
          <w:tab w:val="left" w:pos="7168" w:leader="none"/>
        </w:tabs>
        <w:spacing w:lineRule="auto" w:line="240" w:before="0" w:after="0"/>
        <w:jc w:val="end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tabs>
          <w:tab w:val="clear" w:pos="709"/>
          <w:tab w:val="left" w:pos="7168" w:leader="none"/>
        </w:tabs>
        <w:spacing w:lineRule="auto" w:line="240" w:before="0" w:after="0"/>
        <w:jc w:val="end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tabs>
          <w:tab w:val="clear" w:pos="709"/>
          <w:tab w:val="left" w:pos="7168" w:leader="none"/>
        </w:tabs>
        <w:spacing w:lineRule="auto" w:line="240" w:before="0" w:after="0"/>
        <w:jc w:val="end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tabs>
          <w:tab w:val="clear" w:pos="709"/>
          <w:tab w:val="left" w:pos="7168" w:leader="none"/>
        </w:tabs>
        <w:spacing w:lineRule="auto" w:line="240" w:before="0" w:after="0"/>
        <w:jc w:val="end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tabs>
          <w:tab w:val="clear" w:pos="709"/>
          <w:tab w:val="left" w:pos="7168" w:leader="none"/>
        </w:tabs>
        <w:spacing w:lineRule="auto" w:line="240" w:before="0" w:after="0"/>
        <w:jc w:val="end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sectPr>
      <w:footerReference w:type="default" r:id="rId6"/>
      <w:type w:val="nextPage"/>
      <w:pgSz w:w="11906" w:h="16838"/>
      <w:pgMar w:left="1134" w:right="567" w:gutter="0" w:header="0" w:top="567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end"/>
      <w:rPr>
        <w:rFonts w:ascii="Times New Roman" w:hAnsi="Times New Roman" w:cs="Times New Roman"/>
        <w:sz w:val="18"/>
        <w:szCs w:val="18"/>
      </w:rPr>
    </w:pPr>
    <w:r>
      <w:rPr>
        <w:rFonts w:cs="Times New Roman" w:ascii="Times New Roman" w:hAnsi="Times New Roman"/>
        <w:sz w:val="18"/>
        <w:szCs w:val="18"/>
      </w:rPr>
      <w:fldChar w:fldCharType="begin"/>
    </w:r>
    <w:r>
      <w:rPr>
        <w:sz w:val="18"/>
        <w:szCs w:val="18"/>
        <w:rFonts w:cs="Times New Roman" w:ascii="Times New Roman" w:hAnsi="Times New Roman"/>
      </w:rPr>
      <w:instrText xml:space="preserve"> PAGE </w:instrText>
    </w:r>
    <w:r>
      <w:rPr>
        <w:sz w:val="18"/>
        <w:szCs w:val="18"/>
        <w:rFonts w:cs="Times New Roman" w:ascii="Times New Roman" w:hAnsi="Times New Roman"/>
      </w:rPr>
      <w:fldChar w:fldCharType="separate"/>
    </w:r>
    <w:r>
      <w:rPr>
        <w:sz w:val="18"/>
        <w:szCs w:val="18"/>
        <w:rFonts w:cs="Times New Roman" w:ascii="Times New Roman" w:hAnsi="Times New Roman"/>
      </w:rPr>
      <w:t>2</w:t>
    </w:r>
    <w:r>
      <w:rPr>
        <w:sz w:val="18"/>
        <w:szCs w:val="18"/>
        <w:rFonts w:cs="Times New Roman" w:ascii="Times New Roman" w:hAnsi="Times New Roman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lineRule="auto" w:line="240" w:before="280" w:after="280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Times New Roman" w:cs="Cambria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lineRule="auto" w:line="240" w:before="280" w:after="28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1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yperlink">
    <w:name w:val="Hyperlink"/>
    <w:rPr>
      <w:color w:val="0060A4"/>
      <w:u w:val="single"/>
    </w:rPr>
  </w:style>
  <w:style w:type="character" w:styleId="Style12">
    <w:name w:val="Текст выноски Знак"/>
    <w:qFormat/>
    <w:rPr>
      <w:rFonts w:ascii="Tahoma" w:hAnsi="Tahoma" w:cs="Tahoma"/>
      <w:sz w:val="16"/>
      <w:szCs w:val="16"/>
    </w:rPr>
  </w:style>
  <w:style w:type="character" w:styleId="2">
    <w:name w:val="Заголовок 2 Знак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Style13">
    <w:name w:val="Без интервала Знак"/>
    <w:qFormat/>
    <w:rPr>
      <w:sz w:val="22"/>
      <w:szCs w:val="22"/>
      <w:lang w:bidi="ar-SA"/>
    </w:rPr>
  </w:style>
  <w:style w:type="character" w:styleId="apple-converted-space">
    <w:name w:val="apple-converted-space"/>
    <w:qFormat/>
    <w:rPr/>
  </w:style>
  <w:style w:type="character" w:styleId="Style14">
    <w:name w:val="Верхний колонтитул Знак"/>
    <w:qFormat/>
    <w:rPr>
      <w:sz w:val="22"/>
      <w:szCs w:val="22"/>
    </w:rPr>
  </w:style>
  <w:style w:type="character" w:styleId="Style15">
    <w:name w:val="Нижний колонтитул Знак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offset25">
    <w:name w:val="offset25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16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17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Style18">
    <w:name w:val="Без интервала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utp.sberbank-ast.ru/" TargetMode="External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zakupki.gov.ru/" TargetMode="External"/><Relationship Id="rId5" Type="http://schemas.openxmlformats.org/officeDocument/2006/relationships/hyperlink" Target="http://www.utp.sberbank-ast.ru/" TargetMode="Externa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3757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2015-11-02T08:05:00Z</dcterms:created>
  <dc:creator>Yurza</dc:creator>
  <dc:description/>
  <cp:keywords/>
  <dc:language>en-US</dc:language>
  <cp:lastModifiedBy>Виолетта С. Кегеян</cp:lastModifiedBy>
  <cp:lastPrinted>2024-05-20T11:31:00Z</cp:lastPrinted>
  <dcterms:modified xsi:type="dcterms:W3CDTF">2025-12-12T07:36:00Z</dcterms:modified>
  <cp:revision>1215</cp:revision>
  <dc:subject/>
  <dc:title/>
</cp:coreProperties>
</file>