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ind w:left="-567" w:hanging="0"/>
        <w:jc w:val="center"/>
        <w:outlineLvl w:val="1"/>
        <w:rPr>
          <w:rFonts w:ascii="Times New Roman" w:hAnsi="Times New Roman" w:cs="Times New Roman"/>
          <w:b/>
          <w:b/>
          <w:bCs/>
          <w:kern w:val="2"/>
          <w:sz w:val="24"/>
          <w:szCs w:val="24"/>
        </w:rPr>
      </w:pPr>
      <w:r>
        <w:rPr>
          <w:rFonts w:ascii="Times New Roman" w:hAnsi="Times New Roman" w:cs="Times New Roman"/>
          <w:b/>
          <w:bCs/>
          <w:kern w:val="2"/>
          <w:sz w:val="24"/>
          <w:szCs w:val="24"/>
        </w:rPr>
        <w:t xml:space="preserve">Протокол рассмотрения заявок на участие в запросе котировок </w:t>
        <w:br/>
        <w:t xml:space="preserve">№ </w:t>
      </w:r>
      <w:r>
        <w:rPr>
          <w:rFonts w:ascii="Times New Roman" w:hAnsi="Times New Roman" w:cs="Times New Roman"/>
          <w:b/>
          <w:bCs/>
          <w:kern w:val="2"/>
          <w:sz w:val="24"/>
          <w:szCs w:val="24"/>
        </w:rPr>
      </w:r>
      <w:r>
        <w:rPr>
          <w:sz w:val="24"/>
          <w:b/>
          <w:kern w:val="2"/>
          <w:szCs w:val="24"/>
          <w:bCs/>
          <w:rFonts w:ascii="Times New Roman" w:hAnsi="Times New Roman" w:cs="Times New Roman"/>
        </w:rPr>
        <w:fldChar w:fldCharType="separate"/>
      </w:r>
      <w:r>
        <w:rPr>
          <w:rFonts w:ascii="Times New Roman" w:hAnsi="Times New Roman" w:cs="Times New Roman"/>
          <w:b/>
          <w:bCs/>
          <w:kern w:val="2"/>
          <w:sz w:val="24"/>
          <w:szCs w:val="24"/>
        </w:rPr>
      </w:r>
      <w:r>
        <w:rPr>
          <w:rFonts w:ascii="Times New Roman" w:hAnsi="Times New Roman" w:cs="Times New Roman"/>
          <w:b/>
          <w:bCs/>
          <w:kern w:val="2"/>
          <w:sz w:val="24"/>
          <w:szCs w:val="24"/>
        </w:rPr>
      </w:r>
      <w:r>
        <w:rPr>
          <w:sz w:val="24"/>
          <w:b/>
          <w:kern w:val="2"/>
          <w:szCs w:val="24"/>
          <w:bCs/>
          <w:rFonts w:ascii="Times New Roman" w:hAnsi="Times New Roman" w:cs="Times New Roman"/>
        </w:rPr>
        <w:t>3401011</w:t>
      </w:r>
    </w:p>
    <w:tbl>
      <w:tblPr>
        <w:tblStyle w:val="a7"/>
        <w:tblW w:w="9571" w:type="dxa"/>
        <w:jc w:val="left"/>
        <w:tblInd w:w="-567" w:type="dxa"/>
        <w:tblCellMar>
          <w:top w:w="0" w:type="dxa"/>
          <w:left w:w="108" w:type="dxa"/>
          <w:bottom w:w="0" w:type="dxa"/>
          <w:right w:w="108" w:type="dxa"/>
        </w:tblCellMar>
        <w:tblLook w:val="04a0" w:firstRow="1" w:lastRow="0" w:firstColumn="1" w:lastColumn="0" w:noHBand="0" w:noVBand="1"/>
      </w:tblPr>
      <w:tblGrid>
        <w:gridCol w:w="5778"/>
        <w:gridCol w:w="3792"/>
      </w:tblGrid>
      <w:tr>
        <w:trPr/>
        <w:tc>
          <w:tcPr>
            <w:tcW w:w="5778" w:type="dxa"/>
            <w:tcBorders>
              <w:top w:val="nil"/>
              <w:left w:val="nil"/>
              <w:bottom w:val="nil"/>
              <w:right w:val="nil"/>
            </w:tcBorders>
          </w:tcPr>
          <w:p>
            <w:pPr>
              <w:pStyle w:val="Normal"/>
              <w:numPr>
                <w:ilvl w:val="0"/>
                <w:numId w:val="0"/>
              </w:numPr>
              <w:spacing w:before="0" w:after="0" w:line="240" w:lineRule="auto"/>
              <w:outlineLvl w:val="1"/>
              <w:rPr>
                <w:rFonts w:ascii="Times New Roman" w:hAnsi="Times New Roman" w:cs="Times New Roman"/>
                <w:bCs/>
                <w:kern w:val="2"/>
                <w:sz w:val="24"/>
                <w:szCs w:val="24"/>
                <w:lang w:val="en-US"/>
              </w:rPr>
            </w:pPr>
            <w:r>
              <w:rPr>
                <w:rFonts w:ascii="Times New Roman" w:hAnsi="Times New Roman" w:cs="Times New Roman"/>
                <w:bCs/>
                <w:kern w:val="2"/>
                <w:sz w:val="24"/>
                <w:szCs w:val="24"/>
              </w:rPr>
              <w:t>Место публикации</w:t>
            </w:r>
            <w:r>
              <w:rPr>
                <w:rFonts w:ascii="Times New Roman" w:hAnsi="Times New Roman" w:cs="Times New Roman"/>
                <w:bCs/>
                <w:kern w:val="2"/>
                <w:sz w:val="24"/>
                <w:szCs w:val="24"/>
                <w:lang w:val="en-US"/>
              </w:rPr>
              <w:t xml:space="preserve">: </w:t>
            </w:r>
            <w:r>
              <w:rPr>
                <w:rFonts w:ascii="Times New Roman" w:hAnsi="Times New Roman" w:cs="Times New Roman"/>
                <w:bCs/>
                <w:kern w:val="2"/>
                <w:sz w:val="24"/>
                <w:szCs w:val="24"/>
                <w:lang w:val="en-US"/>
              </w:rPr>
            </w:r>
            <w:r>
              <w:rPr>
                <w:sz w:val="24"/>
                <w:kern w:val="2"/>
                <w:szCs w:val="24"/>
                <w:bCs/>
                <w:rFonts w:ascii="Times New Roman" w:hAnsi="Times New Roman" w:cs="Times New Roman"/>
                <w:lang w:val="en-US"/>
              </w:rPr>
              <w:fldChar w:fldCharType="separate"/>
            </w:r>
            <w:r>
              <w:rPr>
                <w:rFonts w:ascii="Times New Roman" w:hAnsi="Times New Roman" w:cs="Times New Roman"/>
                <w:bCs/>
                <w:kern w:val="2"/>
                <w:sz w:val="24"/>
                <w:szCs w:val="24"/>
                <w:lang w:val="en-US"/>
              </w:rPr>
            </w:r>
            <w:r>
              <w:rPr>
                <w:rFonts w:ascii="Times New Roman" w:hAnsi="Times New Roman" w:cs="Times New Roman"/>
                <w:bCs/>
                <w:kern w:val="2"/>
                <w:sz w:val="24"/>
                <w:szCs w:val="24"/>
                <w:lang w:val="en-US"/>
              </w:rPr>
            </w:r>
            <w:r>
              <w:rPr>
                <w:sz w:val="24"/>
                <w:kern w:val="2"/>
                <w:szCs w:val="24"/>
                <w:bCs/>
                <w:rFonts w:ascii="Times New Roman" w:hAnsi="Times New Roman" w:cs="Times New Roman"/>
                <w:lang w:val="en-US"/>
              </w:rPr>
              <w:t>, РЕСПУБЛИКА КАРЕЛИЯ, м.р-н. ПРИОНЕЖСКИЙ, ГАРНИЗОННОЕ, ЗД. 9</w:t>
            </w:r>
          </w:p>
        </w:tc>
        <w:tc>
          <w:tcPr>
            <w:tcW w:w="3792" w:type="dxa"/>
            <w:tcBorders>
              <w:top w:val="nil"/>
              <w:left w:val="nil"/>
              <w:bottom w:val="nil"/>
              <w:right w:val="nil"/>
            </w:tcBorders>
          </w:tcPr>
          <w:p>
            <w:pPr>
              <w:pStyle w:val="Normal"/>
              <w:spacing w:before="0" w:after="0" w:line="240" w:lineRule="auto"/>
              <w:ind w:left="-567" w:hanging="0"/>
              <w:jc w:val="right"/>
              <w:rPr>
                <w:rFonts w:ascii="Times New Roman" w:hAnsi="Times New Roman" w:cs="Times New Roman"/>
                <w:sz w:val="24"/>
                <w:szCs w:val="24"/>
              </w:rPr>
            </w:pPr>
            <w:r>
              <w:rPr>
                <w:rFonts w:ascii="Times New Roman" w:hAnsi="Times New Roman" w:cs="Times New Roman"/>
                <w:sz w:val="24"/>
                <w:szCs w:val="24"/>
              </w:rPr>
              <w:t xml:space="preserve">Дата публикации: </w:t>
            </w:r>
            <w:r>
              <w:rPr>
                <w:rFonts w:ascii="Times New Roman" w:hAnsi="Times New Roman" w:cs="Times New Roman"/>
                <w:sz w:val="24"/>
                <w:szCs w:val="24"/>
              </w:rPr>
            </w:r>
            <w:r>
              <w:rPr>
                <w:sz w:val="24"/>
                <w:szCs w:val="24"/>
                <w:rFonts w:ascii="Times New Roman" w:hAnsi="Times New Roman" w:cs="Times New Roman"/>
              </w:rPr>
              <w:fldChar w:fldCharType="separate"/>
            </w:r>
            <w:r>
              <w:rPr>
                <w:rFonts w:ascii="Times New Roman" w:hAnsi="Times New Roman" w:cs="Times New Roman"/>
                <w:sz w:val="24"/>
                <w:szCs w:val="24"/>
              </w:rPr>
            </w:r>
            <w:r>
              <w:rPr>
                <w:rFonts w:ascii="Times New Roman" w:hAnsi="Times New Roman" w:cs="Times New Roman"/>
                <w:sz w:val="24"/>
                <w:szCs w:val="24"/>
              </w:rPr>
            </w:r>
            <w:r>
              <w:rPr>
                <w:sz w:val="24"/>
                <w:szCs w:val="24"/>
                <w:rFonts w:ascii="Times New Roman" w:hAnsi="Times New Roman" w:cs="Times New Roman"/>
              </w:rPr>
              <w:t>19.03.2025</w:t>
            </w:r>
          </w:p>
        </w:tc>
      </w:tr>
    </w:tbl>
    <w:p>
      <w:pPr>
        <w:pStyle w:val="Normal"/>
        <w:numPr>
          <w:ilvl w:val="0"/>
          <w:numId w:val="2"/>
        </w:numPr>
        <w:tabs>
          <w:tab w:val="clear" w:pos="706"/>
          <w:tab w:val="left" w:leader="none" w:pos="-562"/>
        </w:tabs>
        <w:spacing w:beforeAutospacing="1" w:afterAutospacing="1" w:line="240" w:lineRule="auto"/>
        <w:ind w:left="-562" w:hanging="360"/>
        <w:rPr>
          <w:rFonts w:ascii="Times New Roman" w:hAnsi="Times New Roman" w:cs="Times New Roman"/>
          <w:sz w:val="24"/>
          <w:szCs w:val="24"/>
        </w:rPr>
      </w:pPr>
      <w:r>
        <w:rPr>
          <w:rFonts w:ascii="Times New Roman" w:hAnsi="Times New Roman" w:cs="Times New Roman"/>
          <w:sz w:val="24"/>
          <w:szCs w:val="24"/>
          <w:lang w:eastAsia="zh-CN" w:bidi="hi-IN"/>
        </w:rPr>
        <w:t xml:space="preserve">Организатор закупки: </w:t>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fldChar w:fldCharType="separate"/>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t>БЮДЖЕТНОЕ УЧРЕЖДЕНИЕ РЕСПУБЛИКИ КАРЕЛИЯ "АЭРОПОРТ "ПЕТРОЗАВОДСК"</w:t>
      </w:r>
      <w:r>
        <w:rPr>
          <w:rFonts w:ascii="Times New Roman" w:hAnsi="Times New Roman" w:cs="Times New Roman"/>
          <w:sz w:val="24"/>
          <w:szCs w:val="24"/>
          <w:lang w:eastAsia="zh-CN" w:bidi="hi-IN"/>
        </w:rPr>
        <w:t>.</w:t>
      </w:r>
    </w:p>
    <w:p>
      <w:pPr>
        <w:pStyle w:val="Normal"/>
        <w:spacing w:beforeAutospacing="1" w:afterAutospacing="1" w:line="240" w:lineRule="auto"/>
        <w:ind w:left="-567" w:hanging="0"/>
        <w:rPr>
          <w:rFonts w:ascii="Times New Roman" w:hAnsi="Times New Roman" w:cs="Times New Roman"/>
          <w:sz w:val="24"/>
          <w:szCs w:val="24"/>
        </w:rPr>
      </w:pPr>
      <w:r>
        <w:rPr>
          <w:rFonts w:ascii="Times New Roman" w:hAnsi="Times New Roman" w:cs="Times New Roman"/>
          <w:sz w:val="24"/>
          <w:szCs w:val="24"/>
        </w:rPr>
        <w:t>Заказчик(и), заключающие договор</w:t>
      </w:r>
      <w:r>
        <w:rPr>
          <w:rFonts w:ascii="Times New Roman" w:hAnsi="Times New Roman" w:cs="Times New Roman"/>
          <w:sz w:val="24"/>
          <w:szCs w:val="24"/>
          <w:lang w:val="en-US"/>
        </w:rPr>
        <w:t xml:space="preserve">: </w:t>
      </w:r>
    </w:p>
    <w:tbl>
      <w:tblPr>
        <w:tblStyle w:val="a7"/>
        <w:tblW w:w="9571" w:type="dxa"/>
        <w:jc w:val="left"/>
        <w:tblInd w:w="-567" w:type="dxa"/>
        <w:tblCellMar>
          <w:top w:w="0" w:type="dxa"/>
          <w:left w:w="108" w:type="dxa"/>
          <w:bottom w:w="0" w:type="dxa"/>
          <w:right w:w="108" w:type="dxa"/>
        </w:tblCellMar>
        <w:tblLook w:val="04a0" w:firstRow="1" w:lastRow="0" w:firstColumn="1" w:lastColumn="0" w:noHBand="0" w:noVBand="1"/>
      </w:tblPr>
      <w:tblGrid>
        <w:gridCol w:w="9571"/>
      </w:tblGrid>
      <w:tr>
        <w:trPr/>
        <w:tc>
          <w:tcPr>
            <w:tcW w:w="9571" w:type="dxa"/>
            <w:tcBorders>
              <w:top w:val="nil"/>
              <w:left w:val="nil"/>
              <w:bottom w:val="nil"/>
              <w:right w:val="nil"/>
            </w:tcBorders>
          </w:tcPr>
          <w:p>
            <w:pPr>
              <w:pStyle w:val="Normal"/>
              <w:spacing w:beforeAutospacing="1" w:after="0" w:line="240" w:lineRule="auto"/>
              <w:rPr>
                <w:rFonts w:ascii="Times New Roman" w:hAnsi="Times New Roman" w:cs="Times New Roman"/>
                <w:sz w:val="24"/>
                <w:szCs w:val="24"/>
              </w:rPr>
            </w:pPr>
            <w:r>
              <w:rPr/>
            </w:r>
            <w:r>
              <w:rPr/>
              <w:fldChar w:fldCharType="separate"/>
            </w:r>
            <w:r>
              <w:rPr/>
            </w:r>
            <w:r>
              <w:rPr/>
            </w:r>
            <w:r>
              <w:rPr/>
            </w:r>
            <w:r>
              <w:rPr/>
              <w:fldChar w:fldCharType="separate"/>
            </w:r>
            <w:r>
              <w:rPr/>
            </w:r>
            <w:r>
              <w:rPr/>
            </w:r>
            <w:r>
              <w:rPr/>
              <w:t>БЮДЖЕТНОЕ УЧРЕЖДЕНИЕ РЕСПУБЛИКИ КАРЕЛИЯ "АЭРОПОРТ "ПЕТРОЗАВОДСК"</w:t>
            </w:r>
          </w:p>
        </w:tc>
      </w:tr>
    </w:tbl>
    <w:p>
      <w:pPr>
        <w:pStyle w:val="Normal"/>
        <w:numPr>
          <w:ilvl w:val="0"/>
          <w:numId w:val="2"/>
        </w:numPr>
        <w:tabs>
          <w:tab w:val="clear" w:pos="706"/>
          <w:tab w:val="left" w:leader="none" w:pos="-567"/>
        </w:tabs>
        <w:spacing w:beforeAutospacing="1" w:after="0" w:line="240" w:lineRule="auto"/>
        <w:ind w:left="-567" w:hanging="360"/>
        <w:jc w:val="both"/>
        <w:rPr>
          <w:rFonts w:ascii="Times New Roman" w:hAnsi="Times New Roman" w:cs="Times New Roman"/>
          <w:sz w:val="24"/>
          <w:szCs w:val="24"/>
          <w:lang w:val="en-US"/>
        </w:rPr>
      </w:pPr>
      <w:r>
        <w:rPr>
          <w:rFonts w:ascii="Times New Roman" w:hAnsi="Times New Roman" w:cs="Times New Roman"/>
          <w:sz w:val="24"/>
          <w:szCs w:val="24"/>
        </w:rPr>
        <w:t>Контактное</w:t>
      </w:r>
      <w:r>
        <w:rPr>
          <w:rFonts w:ascii="Times New Roman" w:hAnsi="Times New Roman" w:cs="Times New Roman"/>
          <w:sz w:val="24"/>
          <w:szCs w:val="24"/>
          <w:lang w:val="en-US"/>
        </w:rPr>
        <w:t xml:space="preserve"> </w:t>
      </w:r>
      <w:r>
        <w:rPr>
          <w:rFonts w:ascii="Times New Roman" w:hAnsi="Times New Roman" w:cs="Times New Roman"/>
          <w:sz w:val="24"/>
          <w:szCs w:val="24"/>
        </w:rPr>
        <w:t>лицо</w:t>
      </w:r>
      <w:r>
        <w:rPr>
          <w:rFonts w:ascii="Times New Roman" w:hAnsi="Times New Roman" w:cs="Times New Roman"/>
          <w:sz w:val="24"/>
          <w:szCs w:val="24"/>
          <w:lang w:val="en-US"/>
        </w:rPr>
        <w:t>:</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fldChar w:fldCharType="separate"/>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t>Якушева Анастасия Юрьевна, +79214601527, info@karelavia.ru</w:t>
      </w:r>
      <w:r>
        <w:rPr>
          <w:rFonts w:ascii="Times New Roman" w:hAnsi="Times New Roman" w:cs="Times New Roman"/>
          <w:sz w:val="24"/>
          <w:szCs w:val="24"/>
          <w:lang w:val="en-US"/>
        </w:rPr>
        <w:t>.</w:t>
      </w:r>
    </w:p>
    <w:p>
      <w:pPr>
        <w:pStyle w:val="Normal"/>
        <w:numPr>
          <w:ilvl w:val="0"/>
          <w:numId w:val="2"/>
        </w:numPr>
        <w:tabs>
          <w:tab w:val="clear" w:pos="706"/>
          <w:tab w:val="left" w:leader="none" w:pos="-567"/>
        </w:tabs>
        <w:spacing w:before="0" w:after="0" w:line="240" w:lineRule="auto"/>
        <w:ind w:left="-567" w:hanging="360"/>
        <w:jc w:val="both"/>
        <w:rPr>
          <w:rFonts w:ascii="Times New Roman" w:hAnsi="Times New Roman" w:cs="Times New Roman"/>
          <w:sz w:val="24"/>
          <w:szCs w:val="24"/>
        </w:rPr>
      </w:pPr>
      <w:r>
        <w:rPr>
          <w:rFonts w:ascii="Times New Roman" w:hAnsi="Times New Roman" w:cs="Times New Roman"/>
          <w:sz w:val="24"/>
          <w:szCs w:val="24"/>
        </w:rPr>
        <w:t xml:space="preserve">Наименование закупки: </w:t>
      </w:r>
      <w:r>
        <w:rPr>
          <w:rFonts w:ascii="Times New Roman" w:hAnsi="Times New Roman" w:cs="Times New Roman"/>
          <w:sz w:val="24"/>
          <w:szCs w:val="24"/>
        </w:rPr>
      </w:r>
      <w:r>
        <w:rPr>
          <w:sz w:val="24"/>
          <w:szCs w:val="24"/>
          <w:rFonts w:ascii="Times New Roman" w:hAnsi="Times New Roman" w:cs="Times New Roman"/>
        </w:rPr>
        <w:fldChar w:fldCharType="separate"/>
      </w:r>
      <w:r>
        <w:rPr>
          <w:rFonts w:ascii="Times New Roman" w:hAnsi="Times New Roman" w:cs="Times New Roman"/>
          <w:sz w:val="24"/>
          <w:szCs w:val="24"/>
        </w:rPr>
      </w:r>
      <w:r>
        <w:rPr>
          <w:rFonts w:ascii="Times New Roman" w:hAnsi="Times New Roman" w:cs="Times New Roman"/>
          <w:sz w:val="24"/>
          <w:szCs w:val="24"/>
        </w:rPr>
      </w:r>
      <w:r>
        <w:rPr>
          <w:sz w:val="24"/>
          <w:szCs w:val="24"/>
          <w:rFonts w:ascii="Times New Roman" w:hAnsi="Times New Roman" w:cs="Times New Roman"/>
        </w:rPr>
        <w:t>Поставка авиационного топлива</w:t>
      </w:r>
      <w:r>
        <w:rPr>
          <w:rFonts w:ascii="Times New Roman" w:hAnsi="Times New Roman" w:cs="Times New Roman"/>
          <w:sz w:val="24"/>
          <w:szCs w:val="24"/>
          <w:lang w:eastAsia="zh-CN" w:bidi="hi-IN"/>
        </w:rPr>
        <w:t>.</w:t>
      </w:r>
    </w:p>
    <w:p>
      <w:pPr>
        <w:pStyle w:val="Normal"/>
        <w:numPr>
          <w:ilvl w:val="0"/>
          <w:numId w:val="2"/>
        </w:numPr>
        <w:tabs>
          <w:tab w:val="clear" w:pos="706"/>
          <w:tab w:val="left" w:leader="none" w:pos="-567"/>
        </w:tabs>
        <w:spacing w:before="0" w:after="0" w:line="240" w:lineRule="auto"/>
        <w:ind w:left="-567" w:hanging="360"/>
        <w:jc w:val="both"/>
        <w:rPr>
          <w:rFonts w:ascii="Times New Roman" w:hAnsi="Times New Roman" w:cs="Times New Roman"/>
          <w:sz w:val="24"/>
          <w:szCs w:val="24"/>
        </w:rPr>
      </w:pPr>
      <w:r>
        <w:rPr>
          <w:rFonts w:ascii="Times New Roman" w:hAnsi="Times New Roman" w:cs="Times New Roman"/>
          <w:sz w:val="24"/>
          <w:szCs w:val="24"/>
        </w:rPr>
        <w:t xml:space="preserve">Номер лота: </w:t>
      </w:r>
      <w:r>
        <w:rPr>
          <w:rFonts w:ascii="Times New Roman" w:hAnsi="Times New Roman" w:cs="Times New Roman"/>
          <w:sz w:val="24"/>
          <w:szCs w:val="24"/>
        </w:rPr>
      </w:r>
      <w:r>
        <w:rPr>
          <w:sz w:val="24"/>
          <w:szCs w:val="24"/>
          <w:rFonts w:ascii="Times New Roman" w:hAnsi="Times New Roman" w:cs="Times New Roman"/>
        </w:rPr>
        <w:fldChar w:fldCharType="separate"/>
      </w:r>
      <w:r>
        <w:rPr>
          <w:rFonts w:ascii="Times New Roman" w:hAnsi="Times New Roman" w:cs="Times New Roman"/>
          <w:sz w:val="24"/>
          <w:szCs w:val="24"/>
        </w:rPr>
      </w:r>
      <w:r>
        <w:rPr>
          <w:rFonts w:ascii="Times New Roman" w:hAnsi="Times New Roman" w:cs="Times New Roman"/>
          <w:sz w:val="24"/>
          <w:szCs w:val="24"/>
        </w:rPr>
      </w:r>
      <w:r>
        <w:rPr>
          <w:sz w:val="24"/>
          <w:szCs w:val="24"/>
          <w:rFonts w:ascii="Times New Roman" w:hAnsi="Times New Roman" w:cs="Times New Roman"/>
        </w:rPr>
        <w:t>1</w:t>
      </w:r>
      <w:r>
        <w:rPr>
          <w:rFonts w:ascii="Times New Roman" w:hAnsi="Times New Roman" w:cs="Times New Roman"/>
          <w:sz w:val="24"/>
          <w:szCs w:val="24"/>
          <w:lang w:eastAsia="zh-CN" w:bidi="hi-IN"/>
        </w:rPr>
        <w:t>.</w:t>
      </w:r>
    </w:p>
    <w:p>
      <w:pPr>
        <w:pStyle w:val="Normal"/>
        <w:numPr>
          <w:ilvl w:val="0"/>
          <w:numId w:val="2"/>
        </w:numPr>
        <w:tabs>
          <w:tab w:val="clear" w:pos="706"/>
          <w:tab w:val="left" w:leader="none" w:pos="-567"/>
        </w:tabs>
        <w:spacing w:before="0" w:after="0" w:line="240" w:lineRule="auto"/>
        <w:ind w:left="-567" w:hanging="360"/>
        <w:jc w:val="both"/>
        <w:rPr>
          <w:rFonts w:ascii="Times New Roman" w:hAnsi="Times New Roman" w:cs="Times New Roman"/>
          <w:sz w:val="24"/>
          <w:szCs w:val="24"/>
        </w:rPr>
      </w:pPr>
      <w:r>
        <w:rPr>
          <w:rFonts w:ascii="Times New Roman" w:hAnsi="Times New Roman" w:cs="Times New Roman"/>
          <w:sz w:val="24"/>
          <w:szCs w:val="24"/>
          <w:lang w:eastAsia="zh-CN" w:bidi="hi-IN"/>
        </w:rPr>
        <w:t>Наименование предмета договора</w:t>
      </w:r>
      <w:r>
        <w:rPr>
          <w:rFonts w:ascii="Times New Roman" w:hAnsi="Times New Roman" w:cs="Times New Roman"/>
          <w:sz w:val="24"/>
          <w:szCs w:val="24"/>
          <w:lang w:val="en-US" w:eastAsia="zh-CN" w:bidi="hi-IN"/>
        </w:rPr>
        <w:t>:</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fldChar w:fldCharType="separate"/>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t>Поставка авиационного топлива</w:t>
      </w:r>
      <w:r>
        <w:rPr>
          <w:rFonts w:ascii="Times New Roman" w:hAnsi="Times New Roman"/>
          <w:lang w:val="en-US" w:eastAsia="zh-CN" w:bidi="hi-IN"/>
        </w:rPr>
        <w:t>.</w:t>
      </w:r>
    </w:p>
    <w:p>
      <w:pPr>
        <w:pStyle w:val="Normal"/>
        <w:numPr>
          <w:ilvl w:val="0"/>
          <w:numId w:val="2"/>
        </w:numPr>
        <w:tabs>
          <w:tab w:val="clear" w:pos="706"/>
          <w:tab w:val="left" w:leader="none" w:pos="-567"/>
        </w:tabs>
        <w:spacing w:before="0" w:after="0" w:line="240" w:lineRule="auto"/>
        <w:ind w:left="-567" w:hanging="360"/>
        <w:jc w:val="both"/>
        <w:rPr>
          <w:rFonts w:ascii="Times New Roman" w:hAnsi="Times New Roman" w:cs="Times New Roman"/>
          <w:sz w:val="24"/>
          <w:szCs w:val="24"/>
        </w:rPr>
      </w:pPr>
      <w:r>
        <w:rPr>
          <w:rFonts w:ascii="Times New Roman CYR" w:hAnsi="Times New Roman CYR" w:cs="Times New Roman CYR"/>
          <w:sz w:val="24"/>
          <w:szCs w:val="24"/>
        </w:rPr>
        <w:t xml:space="preserve">Сведения о сроке исполнения договора: </w:t>
      </w:r>
      <w:r>
        <w:rPr>
          <w:rFonts w:ascii="Times New Roman CYR" w:hAnsi="Times New Roman CYR" w:cs="Times New Roman CYR"/>
          <w:sz w:val="24"/>
          <w:szCs w:val="24"/>
        </w:rPr>
      </w:r>
      <w:r>
        <w:rPr>
          <w:sz w:val="24"/>
          <w:szCs w:val="24"/>
          <w:rFonts w:ascii="Times New Roman CYR" w:hAnsi="Times New Roman CYR" w:cs="Times New Roman CYR"/>
        </w:rPr>
        <w:fldChar w:fldCharType="separate"/>
      </w:r>
      <w:r>
        <w:rPr>
          <w:rFonts w:ascii="Times New Roman CYR" w:hAnsi="Times New Roman CYR" w:cs="Times New Roman CYR"/>
          <w:sz w:val="24"/>
          <w:szCs w:val="24"/>
        </w:rPr>
      </w:r>
      <w:r>
        <w:rPr>
          <w:rFonts w:ascii="Times New Roman CYR" w:hAnsi="Times New Roman CYR" w:cs="Times New Roman CYR"/>
          <w:sz w:val="24"/>
          <w:szCs w:val="24"/>
        </w:rPr>
      </w:r>
      <w:r>
        <w:rPr>
          <w:sz w:val="24"/>
          <w:szCs w:val="24"/>
          <w:rFonts w:ascii="Times New Roman CYR" w:hAnsi="Times New Roman CYR" w:cs="Times New Roman CYR"/>
        </w:rPr>
        <w:t>поставка товара осуществляется партиями по предварительной письменной заявке Заказчика до 31.12.2025 г. или до исчерпания максимальной цены Договора (в зависимости от того, что наступит раньше). Срок поставки товара не должен превышать 2-х часов с момента направления заявки Заказчиком. В заявке указывается количество товара, подлежащего поставке.</w:t>
      </w:r>
      <w:r>
        <w:rPr>
          <w:rFonts w:ascii="Times New Roman CYR" w:hAnsi="Times New Roman CYR" w:cs="Times New Roman CYR"/>
          <w:sz w:val="24"/>
          <w:szCs w:val="24"/>
        </w:rPr>
        <w:t>.</w:t>
      </w:r>
    </w:p>
    <w:p>
      <w:pPr>
        <w:pStyle w:val="Normal"/>
        <w:numPr>
          <w:ilvl w:val="0"/>
          <w:numId w:val="2"/>
        </w:numPr>
        <w:tabs>
          <w:tab w:val="clear" w:pos="706"/>
          <w:tab w:val="left" w:leader="none" w:pos="-567"/>
        </w:tabs>
        <w:spacing w:before="0" w:after="0" w:line="240" w:lineRule="auto"/>
        <w:ind w:left="-567" w:hanging="360"/>
        <w:jc w:val="both"/>
        <w:rPr>
          <w:rFonts w:ascii="Times New Roman" w:hAnsi="Times New Roman" w:cs="Times New Roman"/>
          <w:sz w:val="24"/>
          <w:szCs w:val="24"/>
        </w:rPr>
      </w:pPr>
      <w:r>
        <w:rPr>
          <w:rFonts w:ascii="Times New Roman" w:hAnsi="Times New Roman" w:cs="Times New Roman"/>
          <w:sz w:val="24"/>
          <w:szCs w:val="24"/>
        </w:rPr>
        <w:t xml:space="preserve">Срок предоставления документации: </w:t>
      </w:r>
      <w:r>
        <w:rPr>
          <w:rFonts w:ascii="Times New Roman" w:hAnsi="Times New Roman" w:cs="Times New Roman"/>
          <w:sz w:val="24"/>
          <w:szCs w:val="24"/>
        </w:rPr>
      </w:r>
      <w:r>
        <w:rPr>
          <w:sz w:val="24"/>
          <w:szCs w:val="24"/>
          <w:rFonts w:ascii="Times New Roman" w:hAnsi="Times New Roman" w:cs="Times New Roman"/>
        </w:rPr>
        <w:fldChar w:fldCharType="separate"/>
      </w:r>
      <w:r>
        <w:rPr>
          <w:rFonts w:ascii="Times New Roman" w:hAnsi="Times New Roman" w:cs="Times New Roman"/>
          <w:sz w:val="24"/>
          <w:szCs w:val="24"/>
        </w:rPr>
      </w:r>
      <w:r>
        <w:rPr>
          <w:rFonts w:ascii="Times New Roman" w:hAnsi="Times New Roman" w:cs="Times New Roman"/>
          <w:sz w:val="24"/>
          <w:szCs w:val="24"/>
        </w:rPr>
      </w:r>
      <w:r>
        <w:rPr>
          <w:sz w:val="24"/>
          <w:szCs w:val="24"/>
          <w:rFonts w:ascii="Times New Roman" w:hAnsi="Times New Roman" w:cs="Times New Roman"/>
        </w:rPr>
        <w:t>с 11.03.2025 по 19.03.2025</w:t>
      </w:r>
      <w:r>
        <w:rPr>
          <w:rFonts w:ascii="Times New Roman" w:hAnsi="Times New Roman" w:cs="Times New Roman"/>
          <w:sz w:val="24"/>
          <w:szCs w:val="24"/>
        </w:rPr>
        <w:t>.</w:t>
      </w:r>
    </w:p>
    <w:p>
      <w:pPr>
        <w:pStyle w:val="Normal"/>
        <w:numPr>
          <w:ilvl w:val="0"/>
          <w:numId w:val="2"/>
        </w:numPr>
        <w:tabs>
          <w:tab w:val="clear" w:pos="706"/>
          <w:tab w:val="left" w:leader="none" w:pos="-567"/>
        </w:tabs>
        <w:spacing w:before="0" w:after="0" w:line="240" w:lineRule="auto"/>
        <w:ind w:left="-567" w:hanging="360"/>
        <w:jc w:val="both"/>
        <w:rPr>
          <w:rFonts w:ascii="Times New Roman" w:hAnsi="Times New Roman" w:cs="Times New Roman"/>
          <w:sz w:val="24"/>
          <w:szCs w:val="24"/>
        </w:rPr>
      </w:pPr>
      <w:r>
        <w:rPr>
          <w:rFonts w:ascii="Times New Roman" w:hAnsi="Times New Roman" w:cs="Times New Roman"/>
          <w:sz w:val="24"/>
          <w:szCs w:val="24"/>
        </w:rPr>
        <w:t xml:space="preserve">Дата начала подачи заявок: </w:t>
      </w:r>
      <w:r>
        <w:rPr>
          <w:rFonts w:ascii="Times New Roman" w:hAnsi="Times New Roman" w:cs="Times New Roman"/>
          <w:sz w:val="24"/>
          <w:szCs w:val="24"/>
        </w:rPr>
      </w:r>
      <w:r>
        <w:rPr>
          <w:sz w:val="24"/>
          <w:szCs w:val="24"/>
          <w:rFonts w:ascii="Times New Roman" w:hAnsi="Times New Roman" w:cs="Times New Roman"/>
        </w:rPr>
        <w:fldChar w:fldCharType="separate"/>
      </w:r>
      <w:r>
        <w:rPr>
          <w:rFonts w:ascii="Times New Roman" w:hAnsi="Times New Roman" w:cs="Times New Roman"/>
          <w:sz w:val="24"/>
          <w:szCs w:val="24"/>
        </w:rPr>
      </w:r>
      <w:r>
        <w:rPr>
          <w:rFonts w:ascii="Times New Roman" w:hAnsi="Times New Roman" w:cs="Times New Roman"/>
          <w:sz w:val="24"/>
          <w:szCs w:val="24"/>
        </w:rPr>
      </w:r>
      <w:r>
        <w:rPr>
          <w:sz w:val="24"/>
          <w:szCs w:val="24"/>
          <w:rFonts w:ascii="Times New Roman" w:hAnsi="Times New Roman" w:cs="Times New Roman"/>
        </w:rPr>
        <w:t>11.03.2025</w:t>
      </w:r>
      <w:r>
        <w:rPr>
          <w:rFonts w:ascii="Times New Roman" w:hAnsi="Times New Roman" w:cs="Times New Roman"/>
          <w:sz w:val="24"/>
          <w:szCs w:val="24"/>
        </w:rPr>
        <w:t>.</w:t>
      </w:r>
    </w:p>
    <w:p>
      <w:pPr>
        <w:pStyle w:val="Normal"/>
        <w:numPr>
          <w:ilvl w:val="0"/>
          <w:numId w:val="2"/>
        </w:numPr>
        <w:tabs>
          <w:tab w:val="clear" w:pos="706"/>
          <w:tab w:val="left" w:leader="none" w:pos="-567"/>
        </w:tabs>
        <w:spacing w:before="0" w:after="0" w:line="240" w:lineRule="auto"/>
        <w:ind w:left="-567" w:hanging="360"/>
        <w:jc w:val="both"/>
        <w:rPr>
          <w:rFonts w:ascii="Times New Roman" w:hAnsi="Times New Roman" w:cs="Times New Roman"/>
          <w:sz w:val="24"/>
          <w:szCs w:val="24"/>
        </w:rPr>
      </w:pPr>
      <w:r>
        <w:rPr>
          <w:rFonts w:ascii="Times New Roman" w:hAnsi="Times New Roman" w:cs="Times New Roman"/>
          <w:sz w:val="24"/>
          <w:szCs w:val="24"/>
        </w:rPr>
        <w:t>Дата рассмотрения заявок:</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fldChar w:fldCharType="separate"/>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t>20.03.2025</w:t>
      </w:r>
      <w:r>
        <w:rPr>
          <w:rFonts w:ascii="Times New Roman" w:hAnsi="Times New Roman" w:cs="Times New Roman"/>
          <w:sz w:val="24"/>
          <w:szCs w:val="24"/>
        </w:rPr>
        <w:t>.</w:t>
      </w:r>
    </w:p>
    <w:p>
      <w:pPr>
        <w:pStyle w:val="Normal"/>
        <w:numPr>
          <w:ilvl w:val="0"/>
          <w:numId w:val="2"/>
        </w:numPr>
        <w:tabs>
          <w:tab w:val="clear" w:pos="706"/>
          <w:tab w:val="left" w:leader="none" w:pos="-567"/>
        </w:tabs>
        <w:spacing w:before="0" w:after="0" w:line="240" w:lineRule="auto"/>
        <w:ind w:left="-567" w:hanging="360"/>
        <w:jc w:val="both"/>
        <w:rPr>
          <w:rFonts w:ascii="Times New Roman" w:hAnsi="Times New Roman" w:cs="Times New Roman"/>
          <w:sz w:val="24"/>
          <w:szCs w:val="24"/>
        </w:rPr>
      </w:pPr>
      <w:r>
        <w:rPr>
          <w:rFonts w:ascii="Times New Roman" w:hAnsi="Times New Roman" w:cs="Times New Roman"/>
          <w:sz w:val="24"/>
          <w:szCs w:val="24"/>
        </w:rPr>
        <w:t>Место рассмотрения заявок:</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fldChar w:fldCharType="separate"/>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t>, РЕСПУБЛИКА КАРЕЛИЯ, м.р-н. ПРИОНЕЖСКИЙ, ГАРНИЗОННОЕ, ЗД. 9</w:t>
      </w:r>
      <w:r>
        <w:rPr>
          <w:rFonts w:ascii="Times New Roman" w:hAnsi="Times New Roman" w:cs="Times New Roman"/>
          <w:sz w:val="24"/>
          <w:szCs w:val="24"/>
          <w:lang w:eastAsia="zh-CN" w:bidi="hi-IN"/>
        </w:rPr>
        <w:t>.</w:t>
      </w:r>
    </w:p>
    <w:p>
      <w:pPr>
        <w:pStyle w:val="Normal"/>
        <w:numPr>
          <w:ilvl w:val="0"/>
          <w:numId w:val="2"/>
        </w:numPr>
        <w:tabs>
          <w:tab w:val="clear" w:pos="706"/>
          <w:tab w:val="left" w:leader="none" w:pos="-567"/>
        </w:tabs>
        <w:spacing w:before="0" w:afterAutospacing="1" w:line="240" w:lineRule="auto"/>
        <w:ind w:left="-567" w:hanging="360"/>
        <w:jc w:val="both"/>
        <w:rPr>
          <w:rFonts w:ascii="Times New Roman" w:hAnsi="Times New Roman" w:cs="Times New Roman"/>
          <w:sz w:val="24"/>
          <w:szCs w:val="24"/>
        </w:rPr>
      </w:pPr>
      <w:r>
        <w:rPr>
          <w:rFonts w:ascii="Times New Roman" w:hAnsi="Times New Roman" w:cs="Times New Roman"/>
          <w:sz w:val="24"/>
          <w:szCs w:val="24"/>
        </w:rPr>
        <w:t>Классификация товаров, работ, услуг.</w:t>
      </w:r>
    </w:p>
    <w:tbl>
      <w:tblPr>
        <w:tblW w:w="9781" w:type="dxa"/>
        <w:jc w:val="left"/>
        <w:tblInd w:w="-539" w:type="dxa"/>
        <w:tblCellMar>
          <w:top w:w="28" w:type="dxa"/>
          <w:left w:w="28" w:type="dxa"/>
          <w:bottom w:w="28" w:type="dxa"/>
          <w:right w:w="28" w:type="dxa"/>
        </w:tblCellMar>
        <w:tblLook w:val="0000" w:firstRow="0" w:lastRow="0" w:firstColumn="0" w:lastColumn="0" w:noHBand="0" w:noVBand="0"/>
      </w:tblPr>
      <w:tblGrid>
        <w:gridCol w:w="4110"/>
        <w:gridCol w:w="2978"/>
        <w:gridCol w:w="2693"/>
      </w:tblGrid>
      <w:tr>
        <w:trPr>
          <w:trHeight w:val="387" w:hRule="atLeast"/>
        </w:trPr>
        <w:tc>
          <w:tcPr>
            <w:tcW w:w="4110"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vAlign w:val="center"/>
          </w:tcPr>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sz w:val="24"/>
                <w:szCs w:val="24"/>
              </w:rPr>
              <w:t>Код ОКПД 2</w:t>
            </w:r>
          </w:p>
        </w:tc>
        <w:tc>
          <w:tcPr>
            <w:tcW w:w="2978"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vAlign w:val="center"/>
          </w:tcPr>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sz w:val="24"/>
                <w:szCs w:val="24"/>
              </w:rPr>
              <w:t>Код ОКВЭД 2</w:t>
            </w:r>
          </w:p>
        </w:tc>
        <w:tc>
          <w:tcPr>
            <w:tcW w:w="2693"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vAlign w:val="center"/>
          </w:tcPr>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sz w:val="24"/>
                <w:szCs w:val="24"/>
              </w:rPr>
              <w:t>Количество (ед. измерения)</w:t>
            </w:r>
          </w:p>
        </w:tc>
      </w:tr>
      <w:tr>
        <w:trPr/>
        <w:tc>
          <w:tcPr>
            <w:tcW w:w="4110"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rPr>
                <w:rFonts w:ascii="Times New Roman" w:hAnsi="Times New Roman" w:cs="Times New Roman"/>
                <w:sz w:val="24"/>
                <w:szCs w:val="24"/>
              </w:rPr>
            </w:pPr>
            <w:bookmarkStart w:name="OLE_LINK12" w:id="0"/>
            <w:bookmarkStart w:name="OLE_LINK11" w:id="1"/>
            <w:bookmarkEnd w:id="0"/>
            <w:bookmarkEnd w:id="1"/>
            <w:r>
              <w:rPr/>
            </w:r>
            <w:r>
              <w:rPr/>
              <w:fldChar w:fldCharType="separate"/>
            </w:r>
            <w:r>
              <w:rPr/>
            </w:r>
            <w:r>
              <w:rPr/>
            </w:r>
            <w:bookmarkStart w:name="OLE_LINK19" w:id="2"/>
            <w:bookmarkStart w:name="OLE_LINK14" w:id="3"/>
            <w:bookmarkStart w:name="OLE_LINK13" w:id="4"/>
            <w:bookmarkEnd w:id="2"/>
            <w:bookmarkEnd w:id="3"/>
            <w:bookmarkEnd w:id="4"/>
            <w:r>
              <w:rPr/>
            </w:r>
            <w:r>
              <w:rPr/>
              <w:fldChar w:fldCharType="separate"/>
            </w:r>
            <w:r>
              <w:rPr/>
            </w:r>
            <w:r>
              <w:rPr/>
            </w:r>
            <w:r>
              <w:rPr/>
              <w:t>19.20.25.112 Топливо для реактивных двигателей летательных аппаратов с дозвуковой скоростью полета марки ТС-1</w:t>
            </w:r>
          </w:p>
        </w:tc>
        <w:tc>
          <w:tcPr>
            <w:tcW w:w="2978"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ind w:right="114" w:hanging="0"/>
              <w:rPr>
                <w:rFonts w:ascii="Times New Roman" w:hAnsi="Times New Roman" w:cs="Times New Roman"/>
                <w:sz w:val="24"/>
                <w:szCs w:val="24"/>
              </w:rPr>
            </w:pPr>
            <w:bookmarkStart w:name="OLE_LINK18" w:id="5"/>
            <w:bookmarkStart w:name="OLE_LINK17" w:id="6"/>
            <w:bookmarkEnd w:id="5"/>
            <w:bookmarkEnd w:id="6"/>
            <w:r>
              <w:rPr/>
            </w:r>
            <w:r>
              <w:rPr/>
              <w:fldChar w:fldCharType="separate"/>
            </w:r>
            <w:r>
              <w:rPr/>
            </w:r>
            <w:r>
              <w:rPr/>
            </w:r>
            <w:r>
              <w:rPr/>
              <w:t>19.20.1 Производство жидкого топлива</w:t>
            </w:r>
          </w:p>
        </w:tc>
        <w:tc>
          <w:tcPr>
            <w:tcW w:w="2693"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rPr>
                <w:rFonts w:ascii="Times New Roman" w:hAnsi="Times New Roman" w:cs="Times New Roman"/>
                <w:sz w:val="24"/>
                <w:szCs w:val="24"/>
                <w:lang w:val="en-US"/>
              </w:rPr>
            </w:pPr>
            <w:bookmarkStart w:name="OLE_LINK15" w:id="7"/>
            <w:bookmarkStart w:name="OLE_LINK16" w:id="8"/>
            <w:r>
              <w:rPr/>
            </w:r>
            <w:r>
              <w:rPr/>
              <w:fldChar w:fldCharType="separate"/>
            </w:r>
            <w:r>
              <w:rPr/>
            </w:r>
            <w:r>
              <w:rPr/>
            </w:r>
            <w:r>
              <w:rPr/>
              <w:t>63,8</w:t>
            </w:r>
            <w:bookmarkEnd w:id="7"/>
            <w:bookmarkEnd w:id="8"/>
            <w:r>
              <w:rPr>
                <w:rFonts w:ascii="Times New Roman" w:hAnsi="Times New Roman" w:cs="Times New Roman"/>
                <w:sz w:val="24"/>
                <w:szCs w:val="24"/>
                <w:lang w:val="en-US"/>
              </w:rPr>
              <w:t xml:space="preserve"> </w:t>
            </w:r>
            <w:r>
              <w:rPr>
                <w:rFonts w:ascii="Times New Roman" w:hAnsi="Times New Roman" w:cs="Times New Roman"/>
                <w:sz w:val="24"/>
                <w:szCs w:val="24"/>
                <w:lang w:val="en-US"/>
              </w:rPr>
            </w:r>
            <w:r>
              <w:rPr>
                <w:sz w:val="24"/>
                <w:szCs w:val="24"/>
                <w:rFonts w:ascii="Times New Roman" w:hAnsi="Times New Roman" w:cs="Times New Roman"/>
                <w:lang w:val="en-US"/>
              </w:rPr>
              <w:fldChar w:fldCharType="separate"/>
            </w:r>
            <w:r>
              <w:rPr>
                <w:rFonts w:ascii="Times New Roman" w:hAnsi="Times New Roman" w:cs="Times New Roman"/>
                <w:sz w:val="24"/>
                <w:szCs w:val="24"/>
                <w:lang w:val="en-US"/>
              </w:rPr>
            </w:r>
            <w:r>
              <w:rPr>
                <w:rFonts w:ascii="Times New Roman" w:hAnsi="Times New Roman" w:cs="Times New Roman"/>
                <w:sz w:val="24"/>
                <w:szCs w:val="24"/>
                <w:lang w:val="en-US"/>
              </w:rPr>
            </w:r>
            <w:r>
              <w:rPr>
                <w:sz w:val="24"/>
                <w:szCs w:val="24"/>
                <w:rFonts w:ascii="Times New Roman" w:hAnsi="Times New Roman" w:cs="Times New Roman"/>
                <w:lang w:val="en-US"/>
              </w:rPr>
              <w:t>Тонна;^метрическая тонна (1000 кг)(168)</w:t>
            </w:r>
          </w:p>
        </w:tc>
      </w:tr>
    </w:tbl>
    <w:p>
      <w:pPr>
        <w:pStyle w:val="Normal"/>
        <w:numPr>
          <w:ilvl w:val="0"/>
          <w:numId w:val="2"/>
        </w:numPr>
        <w:tabs>
          <w:tab w:val="clear" w:pos="706"/>
          <w:tab w:val="left" w:leader="none" w:pos="-567"/>
        </w:tabs>
        <w:spacing w:beforeAutospacing="1" w:after="0" w:line="240" w:lineRule="auto"/>
        <w:ind w:left="-567" w:hanging="360"/>
        <w:jc w:val="both"/>
        <w:rPr>
          <w:rFonts w:ascii="Times New Roman" w:hAnsi="Times New Roman" w:cs="Times New Roman"/>
          <w:sz w:val="24"/>
          <w:szCs w:val="24"/>
        </w:rPr>
      </w:pPr>
      <w:r>
        <w:rPr>
          <w:rFonts w:ascii="Times New Roman" w:hAnsi="Times New Roman" w:cs="Times New Roman"/>
          <w:sz w:val="24"/>
          <w:szCs w:val="24"/>
        </w:rPr>
        <w:t xml:space="preserve">Начальная (максимальная) цена договора: </w:t>
      </w:r>
      <w:r>
        <w:rPr>
          <w:rFonts w:ascii="Times New Roman" w:hAnsi="Times New Roman" w:cs="Times New Roman"/>
          <w:sz w:val="24"/>
          <w:szCs w:val="24"/>
        </w:rPr>
      </w:r>
      <w:r>
        <w:rPr>
          <w:sz w:val="24"/>
          <w:szCs w:val="24"/>
          <w:rFonts w:ascii="Times New Roman" w:hAnsi="Times New Roman" w:cs="Times New Roman"/>
        </w:rPr>
        <w:fldChar w:fldCharType="separate"/>
      </w:r>
      <w:r>
        <w:rPr>
          <w:rFonts w:ascii="Times New Roman" w:hAnsi="Times New Roman" w:cs="Times New Roman"/>
          <w:sz w:val="24"/>
          <w:szCs w:val="24"/>
        </w:rPr>
      </w:r>
      <w:r>
        <w:rPr>
          <w:rFonts w:ascii="Times New Roman" w:hAnsi="Times New Roman" w:cs="Times New Roman"/>
          <w:sz w:val="24"/>
          <w:szCs w:val="24"/>
        </w:rPr>
      </w:r>
      <w:r>
        <w:rPr>
          <w:sz w:val="24"/>
          <w:szCs w:val="24"/>
          <w:rFonts w:ascii="Times New Roman" w:hAnsi="Times New Roman" w:cs="Times New Roman"/>
        </w:rPr>
        <w:t>7 126 141,00 (Российский рубль), с НДС</w:t>
      </w:r>
    </w:p>
    <w:p>
      <w:pPr>
        <w:pStyle w:val="ListParagraph"/>
        <w:numPr>
          <w:ilvl w:val="0"/>
          <w:numId w:val="2"/>
        </w:numPr>
        <w:tabs>
          <w:tab w:val="clear" w:pos="706"/>
          <w:tab w:val="left" w:leader="none" w:pos="-540"/>
        </w:tabs>
        <w:spacing w:before="0" w:afterAutospacing="1" w:line="240" w:lineRule="auto"/>
        <w:ind w:left="-567" w:hanging="360"/>
        <w:contextualSpacing/>
        <w:rPr>
          <w:rFonts w:ascii="Times New Roman" w:hAnsi="Times New Roman" w:cs="Times New Roman"/>
          <w:sz w:val="24"/>
          <w:szCs w:val="24"/>
          <w:lang w:val="en-US" w:eastAsia="ru-RU" w:bidi="hi-IN"/>
        </w:rPr>
      </w:pPr>
      <w:r>
        <w:rPr>
          <w:rFonts w:ascii="Times New Roman" w:hAnsi="Times New Roman" w:cs="Times New Roman"/>
          <w:sz w:val="24"/>
          <w:szCs w:val="24"/>
          <w:lang w:eastAsia="zh-CN" w:bidi="hi-IN"/>
        </w:rPr>
        <w:t>Состав комиссии.</w:t>
        <w:br/>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fldChar w:fldCharType="separate"/>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t/>
      </w:r>
      <w:r>
        <w:rPr>
          <w:rFonts w:ascii="Times New Roman" w:hAnsi="Times New Roman" w:cs="Times New Roman"/>
          <w:sz w:val="24"/>
          <w:szCs w:val="24"/>
          <w:lang w:eastAsia="zh-CN" w:bidi="hi-IN"/>
        </w:rPr>
        <w:br/>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fldChar w:fldCharType="separate"/>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r>
        <w:rPr>
          <w:sz w:val="24"/>
          <w:szCs w:val="24"/>
          <w:rFonts w:ascii="Times New Roman" w:hAnsi="Times New Roman" w:cs="Times New Roman"/>
          <w:lang w:eastAsia="zh-CN" w:bidi="hi-IN"/>
        </w:rPr>
        <w:t>На заседании комиссии  по рассмотрению заявок на участие в запросе котировок  присутствовали:</w:t>
      </w:r>
    </w:p>
    <w:tbl>
      <w:tblPr>
        <w:tblW w:w="9781" w:type="dxa"/>
        <w:jc w:val="left"/>
        <w:tblInd w:w="-539" w:type="dxa"/>
        <w:tblCellMar>
          <w:top w:w="28" w:type="dxa"/>
          <w:left w:w="28" w:type="dxa"/>
          <w:bottom w:w="28" w:type="dxa"/>
          <w:right w:w="28" w:type="dxa"/>
        </w:tblCellMar>
        <w:tblLook w:val="0000" w:firstRow="0" w:lastRow="0" w:firstColumn="0" w:lastColumn="0" w:noHBand="0" w:noVBand="0"/>
      </w:tblPr>
      <w:tblGrid>
        <w:gridCol w:w="4110"/>
        <w:gridCol w:w="2978"/>
        <w:gridCol w:w="2693"/>
      </w:tblGrid>
      <w:tr>
        <w:trPr>
          <w:trHeight w:val="387" w:hRule="atLeast"/>
        </w:trPr>
        <w:tc>
          <w:tcPr>
            <w:tcW w:w="4110"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vAlign w:val="center"/>
          </w:tcPr>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sz w:val="24"/>
                <w:szCs w:val="24"/>
              </w:rPr>
              <w:t>Член комиссии</w:t>
            </w:r>
          </w:p>
        </w:tc>
        <w:tc>
          <w:tcPr>
            <w:tcW w:w="2978"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vAlign w:val="center"/>
          </w:tcPr>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sz w:val="24"/>
                <w:szCs w:val="24"/>
              </w:rPr>
              <w:t>Роль</w:t>
            </w:r>
          </w:p>
        </w:tc>
        <w:tc>
          <w:tcPr>
            <w:tcW w:w="2693"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vAlign w:val="center"/>
          </w:tcPr>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sz w:val="24"/>
                <w:szCs w:val="24"/>
              </w:rPr>
              <w:t>Статус</w:t>
            </w:r>
          </w:p>
        </w:tc>
      </w:tr>
      <w:tr>
        <w:trPr/>
        <w:tc>
          <w:tcPr>
            <w:tcW w:w="4110"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rPr>
                <w:rFonts w:ascii="Times New Roman" w:hAnsi="Times New Roman" w:cs="Times New Roman"/>
                <w:sz w:val="24"/>
                <w:szCs w:val="24"/>
              </w:rPr>
            </w:pPr>
            <w:r>
              <w:rPr/>
            </w:r>
            <w:r>
              <w:rPr/>
              <w:fldChar w:fldCharType="separate"/>
            </w:r>
            <w:r>
              <w:rPr/>
            </w:r>
            <w:r>
              <w:rPr/>
            </w:r>
            <w:r>
              <w:rPr/>
            </w:r>
            <w:r>
              <w:rPr/>
              <w:fldChar w:fldCharType="separate"/>
            </w:r>
            <w:r>
              <w:rPr/>
            </w:r>
            <w:r>
              <w:rPr/>
            </w:r>
            <w:r>
              <w:rPr/>
              <w:t>Семенова Ольга Сергеевна</w:t>
            </w:r>
          </w:p>
        </w:tc>
        <w:tc>
          <w:tcPr>
            <w:tcW w:w="2978"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ind w:right="114" w:hanging="0"/>
              <w:rPr>
                <w:rFonts w:ascii="Times New Roman" w:hAnsi="Times New Roman" w:cs="Times New Roman"/>
                <w:sz w:val="24"/>
                <w:szCs w:val="24"/>
              </w:rPr>
            </w:pPr>
            <w:r>
              <w:rPr/>
            </w:r>
            <w:r>
              <w:rPr/>
              <w:fldChar w:fldCharType="separate"/>
            </w:r>
            <w:r>
              <w:rPr/>
            </w:r>
            <w:r>
              <w:rPr/>
            </w:r>
            <w:r>
              <w:rPr/>
              <w:t>Председатель комиссии</w:t>
            </w:r>
          </w:p>
        </w:tc>
        <w:tc>
          <w:tcPr>
            <w:tcW w:w="2693"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rPr>
                <w:rFonts w:ascii="Times New Roman" w:hAnsi="Times New Roman" w:cs="Times New Roman"/>
                <w:sz w:val="24"/>
                <w:szCs w:val="24"/>
              </w:rPr>
            </w:pPr>
            <w:r>
              <w:rPr/>
            </w:r>
            <w:r>
              <w:rPr/>
              <w:fldChar w:fldCharType="separate"/>
            </w:r>
            <w:r>
              <w:rPr/>
            </w:r>
            <w:r>
              <w:rPr/>
            </w:r>
            <w:r>
              <w:rPr/>
              <w:t>присутствовал</w:t>
            </w:r>
          </w:p>
        </w:tc>
      </w:tr>
      <w:tr>
        <w:trPr/>
        <w:tc>
          <w:tcPr>
            <w:tcW w:w="4110"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rPr>
                <w:rFonts w:ascii="Times New Roman" w:hAnsi="Times New Roman" w:cs="Times New Roman"/>
                <w:sz w:val="24"/>
                <w:szCs w:val="24"/>
              </w:rPr>
            </w:pPr>
            <w:r>
              <w:rPr/>
            </w:r>
            <w:r>
              <w:rPr/>
              <w:fldChar w:fldCharType="separate"/>
            </w:r>
            <w:r>
              <w:rPr/>
            </w:r>
            <w:r>
              <w:rPr/>
            </w:r>
            <w:r>
              <w:rPr/>
            </w:r>
            <w:r>
              <w:rPr/>
              <w:fldChar w:fldCharType="separate"/>
            </w:r>
            <w:r>
              <w:rPr/>
            </w:r>
            <w:r>
              <w:rPr/>
            </w:r>
            <w:r>
              <w:rPr/>
              <w:t>Попкова Наталья Анатольевна</w:t>
            </w:r>
          </w:p>
        </w:tc>
        <w:tc>
          <w:tcPr>
            <w:tcW w:w="2978"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ind w:right="114" w:hanging="0"/>
              <w:rPr>
                <w:rFonts w:ascii="Times New Roman" w:hAnsi="Times New Roman" w:cs="Times New Roman"/>
                <w:sz w:val="24"/>
                <w:szCs w:val="24"/>
              </w:rPr>
            </w:pPr>
            <w:r>
              <w:rPr/>
            </w:r>
            <w:r>
              <w:rPr/>
              <w:fldChar w:fldCharType="separate"/>
            </w:r>
            <w:r>
              <w:rPr/>
            </w:r>
            <w:r>
              <w:rPr/>
            </w:r>
            <w:r>
              <w:rPr/>
              <w:t>Зам. председателя комиссии</w:t>
            </w:r>
          </w:p>
        </w:tc>
        <w:tc>
          <w:tcPr>
            <w:tcW w:w="2693"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rPr>
                <w:rFonts w:ascii="Times New Roman" w:hAnsi="Times New Roman" w:cs="Times New Roman"/>
                <w:sz w:val="24"/>
                <w:szCs w:val="24"/>
              </w:rPr>
            </w:pPr>
            <w:r>
              <w:rPr/>
            </w:r>
            <w:r>
              <w:rPr/>
              <w:fldChar w:fldCharType="separate"/>
            </w:r>
            <w:r>
              <w:rPr/>
            </w:r>
            <w:r>
              <w:rPr/>
            </w:r>
            <w:r>
              <w:rPr/>
              <w:t>присутствовал</w:t>
            </w:r>
          </w:p>
        </w:tc>
      </w:tr>
      <w:tr>
        <w:trPr/>
        <w:tc>
          <w:tcPr>
            <w:tcW w:w="4110"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rPr>
                <w:rFonts w:ascii="Times New Roman" w:hAnsi="Times New Roman" w:cs="Times New Roman"/>
                <w:sz w:val="24"/>
                <w:szCs w:val="24"/>
              </w:rPr>
            </w:pPr>
            <w:r>
              <w:rPr/>
            </w:r>
            <w:r>
              <w:rPr/>
              <w:fldChar w:fldCharType="separate"/>
            </w:r>
            <w:r>
              <w:rPr/>
            </w:r>
            <w:r>
              <w:rPr/>
            </w:r>
            <w:r>
              <w:rPr/>
            </w:r>
            <w:r>
              <w:rPr/>
              <w:fldChar w:fldCharType="separate"/>
            </w:r>
            <w:r>
              <w:rPr/>
            </w:r>
            <w:r>
              <w:rPr/>
            </w:r>
            <w:r>
              <w:rPr/>
              <w:t>Балаева Елена Борисовна</w:t>
            </w:r>
          </w:p>
        </w:tc>
        <w:tc>
          <w:tcPr>
            <w:tcW w:w="2978"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ind w:right="114" w:hanging="0"/>
              <w:rPr>
                <w:rFonts w:ascii="Times New Roman" w:hAnsi="Times New Roman" w:cs="Times New Roman"/>
                <w:sz w:val="24"/>
                <w:szCs w:val="24"/>
              </w:rPr>
            </w:pPr>
            <w:r>
              <w:rPr/>
            </w:r>
            <w:r>
              <w:rPr/>
              <w:fldChar w:fldCharType="separate"/>
            </w:r>
            <w:r>
              <w:rPr/>
            </w:r>
            <w:r>
              <w:rPr/>
            </w:r>
            <w:r>
              <w:rPr/>
              <w:t>Член комиссии</w:t>
            </w:r>
          </w:p>
        </w:tc>
        <w:tc>
          <w:tcPr>
            <w:tcW w:w="2693" w:type="dxa"/>
            <w:tcBorders>
              <w:top w:val="single" w:color="000000" w:sz="4" w:space="0"/>
              <w:left w:val="single" w:color="000000" w:sz="4" w:space="0"/>
              <w:bottom w:val="single" w:color="000000" w:sz="4" w:space="0"/>
              <w:right w:val="single" w:color="000000" w:sz="4" w:space="0"/>
            </w:tcBorders>
            <w:vAlign w:val="center"/>
          </w:tcPr>
          <w:p>
            <w:pPr>
              <w:pStyle w:val="Normal"/>
              <w:spacing w:before="0" w:after="200"/>
              <w:rPr>
                <w:rFonts w:ascii="Times New Roman" w:hAnsi="Times New Roman" w:cs="Times New Roman"/>
                <w:sz w:val="24"/>
                <w:szCs w:val="24"/>
              </w:rPr>
            </w:pPr>
            <w:r>
              <w:rPr/>
            </w:r>
            <w:r>
              <w:rPr/>
              <w:fldChar w:fldCharType="separate"/>
            </w:r>
            <w:r>
              <w:rPr/>
            </w:r>
            <w:r>
              <w:rPr/>
            </w:r>
            <w:r>
              <w:rPr/>
              <w:t>отсутствовал</w:t>
            </w:r>
          </w:p>
        </w:tc>
      </w:tr>
    </w:tbl>
    <w:p>
      <w:pPr>
        <w:pStyle w:val="Normal"/>
        <w:spacing w:beforeAutospacing="1" w:afterAutospacing="1"/>
        <w:ind w:left="-567" w:hanging="0"/>
        <w:jc w:val="both"/>
        <w:rPr>
          <w:rFonts w:ascii="Times New Roman" w:hAnsi="Times New Roman" w:cs="Times New Roman"/>
          <w:sz w:val="24"/>
          <w:szCs w:val="24"/>
          <w:lang w:val="en-US"/>
        </w:rPr>
      </w:pPr>
      <w:r>
        <w:rPr/>
      </w:r>
      <w:r>
        <w:rPr/>
        <w:fldChar w:fldCharType="separate"/>
      </w:r>
      <w:r>
        <w:rPr/>
      </w:r>
      <w:r>
        <w:rPr/>
      </w:r>
      <w:r>
        <w:rPr/>
        <w:t>Всего на заседании присутствовало 2 члена(ов) комиссии. Кворум имеется. Заседание правомочно.</w:t>
      </w:r>
    </w:p>
    <w:p>
      <w:pPr>
        <w:pStyle w:val="Normal"/>
        <w:numPr>
          <w:ilvl w:val="0"/>
          <w:numId w:val="2"/>
        </w:numPr>
        <w:tabs>
          <w:tab w:val="clear" w:pos="706"/>
          <w:tab w:val="left" w:leader="none" w:pos="-567"/>
        </w:tabs>
        <w:spacing w:beforeAutospacing="1" w:afterAutospacing="1" w:line="240" w:lineRule="auto"/>
        <w:ind w:left="-567" w:hanging="360"/>
        <w:rPr>
          <w:rFonts w:ascii="Times New Roman" w:hAnsi="Times New Roman" w:cs="Times New Roman"/>
          <w:sz w:val="24"/>
          <w:szCs w:val="24"/>
        </w:rPr>
      </w:pPr>
      <w:r>
        <w:rPr>
          <w:rFonts w:ascii="Times New Roman" w:hAnsi="Times New Roman" w:cs="Times New Roman"/>
          <w:sz w:val="24"/>
          <w:szCs w:val="24"/>
        </w:rPr>
        <w:t>На момент окончания срока подачи заявок на участие в запросе котировок была подана одна заявка:</w:t>
      </w:r>
    </w:p>
    <w:tbl>
      <w:tblPr>
        <w:tblW w:w="5000" w:type="pct"/>
        <w:jc w:val="left"/>
        <w:tblInd w:w="-539" w:type="dxa"/>
        <w:tblCellMar>
          <w:top w:w="28" w:type="dxa"/>
          <w:left w:w="28" w:type="dxa"/>
          <w:bottom w:w="28" w:type="dxa"/>
          <w:right w:w="28" w:type="dxa"/>
        </w:tblCellMar>
        <w:tblLook w:val="0000" w:firstRow="0" w:lastRow="0" w:firstColumn="0" w:lastColumn="0" w:noHBand="0" w:noVBand="0"/>
      </w:tblPr>
      <w:tblGrid>
        <w:gridCol w:w="1479"/>
        <w:gridCol w:w="832"/>
        <w:gridCol w:w="1386"/>
        <w:gridCol w:w="1564"/>
        <w:gridCol w:w="1256"/>
        <w:gridCol w:w="1581"/>
      </w:tblGrid>
      <w:tr>
        <w:trPr/>
        <w:tc>
          <w:tcPr>
            <w:tcW w:w="1479"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pPr>
              <w:pStyle w:val="Normal"/>
              <w:spacing w:before="0" w:after="200"/>
              <w:ind w:left="113" w:hanging="0"/>
              <w:jc w:val="center"/>
              <w:rPr>
                <w:rFonts w:ascii="Times New Roman" w:hAnsi="Times New Roman" w:cs="Times New Roman"/>
                <w:b/>
                <w:b/>
                <w:bCs/>
                <w:sz w:val="24"/>
                <w:szCs w:val="24"/>
              </w:rPr>
            </w:pPr>
            <w:r>
              <w:rPr>
                <w:rFonts w:ascii="Times New Roman" w:hAnsi="Times New Roman" w:cs="Times New Roman"/>
                <w:b/>
                <w:bCs/>
                <w:sz w:val="24"/>
                <w:szCs w:val="24"/>
              </w:rPr>
              <w:t>Порядковый номер заявки</w:t>
            </w:r>
          </w:p>
        </w:tc>
        <w:tc>
          <w:tcPr>
            <w:tcW w:w="832"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sz w:val="24"/>
                <w:szCs w:val="24"/>
              </w:rPr>
              <w:t>Дата и время подачи заявки</w:t>
            </w:r>
          </w:p>
        </w:tc>
        <w:tc>
          <w:tcPr>
            <w:tcW w:w="1386"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pPr>
              <w:pStyle w:val="Normal"/>
              <w:jc w:val="center"/>
              <w:rPr>
                <w:rFonts w:ascii="Times New Roman" w:hAnsi="Times New Roman" w:cs="Times New Roman"/>
                <w:b/>
                <w:b/>
                <w:bCs/>
                <w:sz w:val="24"/>
                <w:szCs w:val="24"/>
              </w:rPr>
            </w:pPr>
            <w:r>
              <w:rPr>
                <w:rFonts w:ascii="Times New Roman" w:hAnsi="Times New Roman" w:cs="Times New Roman"/>
                <w:b/>
                <w:bCs/>
                <w:sz w:val="24"/>
                <w:szCs w:val="24"/>
              </w:rPr>
              <w:t>Ценовое</w:t>
            </w:r>
          </w:p>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sz w:val="24"/>
                <w:szCs w:val="24"/>
              </w:rPr>
              <w:t>предложение</w:t>
            </w:r>
          </w:p>
        </w:tc>
        <w:tc>
          <w:tcPr>
            <w:tcW w:w="1564"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sz w:val="24"/>
                <w:szCs w:val="24"/>
              </w:rPr>
              <w:t>Наименование участника закупки</w:t>
            </w:r>
          </w:p>
        </w:tc>
        <w:tc>
          <w:tcPr>
            <w:tcW w:w="1256"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sz w:val="24"/>
                <w:szCs w:val="24"/>
              </w:rPr>
              <w:t>Результат</w:t>
            </w:r>
          </w:p>
        </w:tc>
        <w:tc>
          <w:tcPr>
            <w:tcW w:w="1581"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pPr>
              <w:pStyle w:val="Normal"/>
              <w:spacing w:before="0" w:after="200"/>
              <w:jc w:val="center"/>
              <w:rPr>
                <w:rFonts w:ascii="Times New Roman" w:hAnsi="Times New Roman" w:cs="Times New Roman"/>
                <w:b/>
                <w:b/>
                <w:bCs/>
                <w:sz w:val="24"/>
                <w:szCs w:val="24"/>
              </w:rPr>
            </w:pPr>
            <w:r>
              <w:rPr>
                <w:rFonts w:ascii="Times New Roman" w:hAnsi="Times New Roman"/>
                <w:b/>
                <w:bCs/>
                <w:sz w:val="24"/>
                <w:szCs w:val="24"/>
              </w:rPr>
              <w:t>Страна производителя</w:t>
            </w:r>
          </w:p>
        </w:tc>
      </w:tr>
      <w:tr>
        <w:trPr/>
        <w:tc>
          <w:tcPr>
            <w:tcW w:w="1479" w:type="dxa"/>
            <w:tcBorders>
              <w:top w:val="single" w:color="000000" w:sz="4" w:space="0"/>
              <w:left w:val="single" w:color="000000" w:sz="4" w:space="0"/>
              <w:bottom w:val="single" w:color="000000" w:sz="4" w:space="0"/>
              <w:right w:val="single" w:color="000000" w:sz="4" w:space="0"/>
            </w:tcBorders>
          </w:tcPr>
          <w:p>
            <w:pPr>
              <w:pStyle w:val="Normal"/>
              <w:spacing w:before="0" w:after="200"/>
              <w:ind w:left="113" w:hanging="0"/>
              <w:jc w:val="center"/>
              <w:rPr>
                <w:rFonts w:ascii="Times New Roman" w:hAnsi="Times New Roman" w:cs="Times New Roman"/>
                <w:bCs/>
                <w:sz w:val="24"/>
                <w:szCs w:val="24"/>
              </w:rPr>
            </w:pPr>
            <w:r>
              <w:rPr/>
            </w:r>
            <w:r>
              <w:rPr/>
              <w:fldChar w:fldCharType="separate"/>
            </w:r>
            <w:r>
              <w:rPr/>
            </w:r>
            <w:r>
              <w:rPr/>
            </w:r>
            <w:r>
              <w:rPr/>
            </w:r>
            <w:r>
              <w:rPr/>
              <w:fldChar w:fldCharType="separate"/>
            </w:r>
            <w:r>
              <w:rPr/>
            </w:r>
            <w:r>
              <w:rPr/>
            </w:r>
            <w:r>
              <w:rPr/>
              <w:t>1</w:t>
            </w:r>
          </w:p>
        </w:tc>
        <w:tc>
          <w:tcPr>
            <w:tcW w:w="832" w:type="dxa"/>
            <w:tcBorders>
              <w:top w:val="single" w:color="000000" w:sz="4" w:space="0"/>
              <w:left w:val="single" w:color="000000" w:sz="4" w:space="0"/>
              <w:bottom w:val="single" w:color="000000" w:sz="4" w:space="0"/>
              <w:right w:val="single" w:color="000000" w:sz="4" w:space="0"/>
            </w:tcBorders>
          </w:tcPr>
          <w:p>
            <w:pPr>
              <w:pStyle w:val="Normal"/>
              <w:spacing w:before="0" w:after="200"/>
              <w:jc w:val="center"/>
              <w:rPr>
                <w:rFonts w:ascii="Times New Roman" w:hAnsi="Times New Roman" w:cs="Times New Roman"/>
                <w:bCs/>
                <w:sz w:val="24"/>
                <w:szCs w:val="24"/>
                <w:lang w:val="en-US"/>
              </w:rPr>
            </w:pPr>
            <w:r>
              <w:rPr/>
            </w:r>
            <w:r>
              <w:rPr/>
              <w:fldChar w:fldCharType="separate"/>
            </w:r>
            <w:r>
              <w:rPr/>
            </w:r>
            <w:r>
              <w:rPr/>
            </w:r>
            <w:r>
              <w:rPr/>
              <w:t>17.03.2025 18:00 (МСК)</w:t>
            </w:r>
          </w:p>
        </w:tc>
        <w:tc>
          <w:tcPr>
            <w:tcW w:w="1386" w:type="dxa"/>
            <w:tcBorders>
              <w:top w:val="single" w:color="000000" w:sz="4" w:space="0"/>
              <w:left w:val="single" w:color="000000" w:sz="4" w:space="0"/>
              <w:bottom w:val="single" w:color="000000" w:sz="4" w:space="0"/>
              <w:right w:val="single" w:color="000000" w:sz="4" w:space="0"/>
            </w:tcBorders>
          </w:tcPr>
          <w:p>
            <w:pPr>
              <w:pStyle w:val="Normal"/>
              <w:spacing w:before="0" w:after="200"/>
              <w:jc w:val="center"/>
              <w:rPr>
                <w:rFonts w:ascii="Times New Roman" w:hAnsi="Times New Roman" w:cs="Times New Roman"/>
                <w:bCs/>
                <w:sz w:val="24"/>
                <w:szCs w:val="24"/>
                <w:lang w:val="en-US"/>
              </w:rPr>
            </w:pPr>
            <w:r>
              <w:rPr/>
            </w:r>
            <w:r>
              <w:rPr/>
              <w:fldChar w:fldCharType="separate"/>
            </w:r>
            <w:r>
              <w:rPr/>
            </w:r>
            <w:r>
              <w:rPr/>
            </w:r>
            <w:r>
              <w:rPr/>
              <w:t>7 126 141,00 руб., с НДС</w:t>
            </w:r>
          </w:p>
        </w:tc>
        <w:tc>
          <w:tcPr>
            <w:tcW w:w="1564" w:type="dxa"/>
            <w:tcBorders>
              <w:top w:val="single" w:color="000000" w:sz="4" w:space="0"/>
              <w:left w:val="single" w:color="000000" w:sz="4" w:space="0"/>
              <w:bottom w:val="single" w:color="000000" w:sz="4" w:space="0"/>
              <w:right w:val="single" w:color="000000" w:sz="4" w:space="0"/>
            </w:tcBorders>
          </w:tcPr>
          <w:p>
            <w:pPr>
              <w:pStyle w:val="Normal"/>
              <w:spacing w:before="0" w:after="200"/>
              <w:jc w:val="center"/>
              <w:rPr>
                <w:rFonts w:ascii="Times New Roman" w:hAnsi="Times New Roman" w:cs="Times New Roman"/>
                <w:bCs/>
                <w:sz w:val="24"/>
                <w:szCs w:val="24"/>
                <w:lang w:val="en-US"/>
              </w:rPr>
            </w:pPr>
            <w:r>
              <w:rPr/>
            </w:r>
            <w:r>
              <w:rPr/>
              <w:fldChar w:fldCharType="separate"/>
            </w:r>
            <w:r>
              <w:rPr/>
            </w:r>
            <w:r>
              <w:rPr/>
            </w:r>
            <w:r>
              <w:rPr/>
              <w:t>ООО "ТЗК АЭРОФЬЮЭЛЗ"</w:t>
            </w:r>
          </w:p>
        </w:tc>
        <w:tc>
          <w:tcPr>
            <w:tcW w:w="1256" w:type="dxa"/>
            <w:tcBorders>
              <w:top w:val="single" w:color="000000" w:sz="4" w:space="0"/>
              <w:left w:val="single" w:color="000000" w:sz="4" w:space="0"/>
              <w:bottom w:val="single" w:color="000000" w:sz="4" w:space="0"/>
              <w:right w:val="single" w:color="000000" w:sz="4" w:space="0"/>
            </w:tcBorders>
          </w:tcPr>
          <w:p>
            <w:pPr>
              <w:pStyle w:val="Normal"/>
              <w:spacing w:before="0" w:after="200"/>
              <w:jc w:val="center"/>
              <w:rPr>
                <w:rFonts w:ascii="Times New Roman" w:hAnsi="Times New Roman" w:cs="Times New Roman"/>
                <w:bCs/>
                <w:sz w:val="24"/>
                <w:szCs w:val="24"/>
                <w:lang w:val="en-US"/>
              </w:rPr>
            </w:pPr>
            <w:r>
              <w:rPr/>
            </w:r>
            <w:r>
              <w:rPr/>
              <w:fldChar w:fldCharType="separate"/>
            </w:r>
            <w:r>
              <w:rPr/>
            </w:r>
            <w:r>
              <w:rPr/>
            </w:r>
            <w:r>
              <w:rPr/>
              <w:t>Победитель</w:t>
            </w:r>
          </w:p>
        </w:tc>
        <w:tc>
          <w:tcPr>
            <w:tcW w:w="1581" w:type="dxa"/>
            <w:tcBorders>
              <w:top w:val="single" w:color="000000" w:sz="4" w:space="0"/>
              <w:left w:val="single" w:color="000000" w:sz="4" w:space="0"/>
              <w:bottom w:val="single" w:color="000000" w:sz="4" w:space="0"/>
              <w:right w:val="single" w:color="000000" w:sz="4" w:space="0"/>
            </w:tcBorders>
          </w:tcPr>
          <w:p>
            <w:pPr>
              <w:pStyle w:val="Normal"/>
              <w:spacing w:before="0" w:after="200"/>
              <w:jc w:val="center"/>
              <w:rPr>
                <w:rFonts w:ascii="Times New Roman" w:hAnsi="Times New Roman" w:cs="Times New Roman"/>
                <w:bCs/>
                <w:sz w:val="24"/>
                <w:szCs w:val="24"/>
                <w:lang w:val="en-US"/>
              </w:rPr>
            </w:pPr>
            <w:r>
              <w:rPr/>
            </w:r>
            <w:r>
              <w:rPr/>
              <w:fldChar w:fldCharType="separate"/>
            </w:r>
            <w:r>
              <w:rPr/>
            </w:r>
            <w:r>
              <w:rPr/>
            </w:r>
            <w:r>
              <w:rPr/>
              <w:t>РФ или ЕАЭС</w:t>
            </w:r>
          </w:p>
        </w:tc>
      </w:tr>
    </w:tbl>
    <w:p>
      <w:pPr>
        <w:pStyle w:val="Normal"/>
        <w:numPr>
          <w:ilvl w:val="0"/>
          <w:numId w:val="2"/>
        </w:numPr>
        <w:tabs>
          <w:tab w:val="clear" w:pos="706"/>
          <w:tab w:val="left" w:leader="none" w:pos="-562"/>
        </w:tabs>
        <w:spacing w:beforeAutospacing="1" w:afterAutospacing="1" w:line="240" w:lineRule="auto"/>
        <w:ind w:left="-562" w:hanging="360"/>
        <w:jc w:val="both"/>
        <w:rPr>
          <w:rFonts w:ascii="Times New Roman" w:hAnsi="Times New Roman" w:cs="Times New Roman"/>
          <w:sz w:val="24"/>
          <w:szCs w:val="24"/>
        </w:rPr>
      </w:pPr>
      <w:r>
        <w:rPr>
          <w:rFonts w:ascii="Times New Roman" w:hAnsi="Times New Roman" w:cs="Times New Roman"/>
          <w:sz w:val="24"/>
          <w:szCs w:val="24"/>
        </w:rPr>
        <w:t>Комиссия рассмотрела единственную заявку, поданную на участие в закупке, и приняла решение:</w:t>
      </w:r>
    </w:p>
    <w:tbl>
      <w:tblPr>
        <w:tblW w:w="5000" w:type="pct"/>
        <w:jc w:val="left"/>
        <w:tblInd w:w="-539" w:type="dxa"/>
        <w:tblCellMar>
          <w:top w:w="28" w:type="dxa"/>
          <w:left w:w="28" w:type="dxa"/>
          <w:bottom w:w="28" w:type="dxa"/>
          <w:right w:w="28" w:type="dxa"/>
        </w:tblCellMar>
        <w:tblLook w:val="0000" w:firstRow="0" w:lastRow="0" w:firstColumn="0" w:lastColumn="0" w:noHBand="0" w:noVBand="0"/>
      </w:tblPr>
      <w:tblGrid>
        <w:gridCol w:w="1488"/>
        <w:gridCol w:w="3992"/>
        <w:gridCol w:w="3875"/>
      </w:tblGrid>
      <w:tr>
        <w:trPr/>
        <w:tc>
          <w:tcPr>
            <w:tcW w:w="1488"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pPr>
              <w:pStyle w:val="Normal"/>
              <w:spacing w:before="0" w:after="200"/>
              <w:ind w:left="113" w:hanging="0"/>
              <w:jc w:val="center"/>
              <w:rPr>
                <w:rFonts w:ascii="Times New Roman" w:hAnsi="Times New Roman" w:cs="Times New Roman"/>
                <w:b/>
                <w:b/>
                <w:bCs/>
                <w:sz w:val="24"/>
                <w:szCs w:val="24"/>
              </w:rPr>
            </w:pPr>
            <w:r>
              <w:rPr>
                <w:rFonts w:ascii="Times New Roman" w:hAnsi="Times New Roman" w:cs="Times New Roman"/>
                <w:b/>
                <w:bCs/>
                <w:sz w:val="24"/>
                <w:szCs w:val="24"/>
              </w:rPr>
              <w:t>Порядковый номер заявки</w:t>
            </w:r>
          </w:p>
        </w:tc>
        <w:tc>
          <w:tcPr>
            <w:tcW w:w="3992"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pPr>
              <w:pStyle w:val="Normal"/>
              <w:spacing w:before="0" w:after="200"/>
              <w:jc w:val="center"/>
              <w:rPr>
                <w:rFonts w:ascii="Times New Roman" w:hAnsi="Times New Roman" w:cs="Times New Roman"/>
                <w:b/>
                <w:b/>
                <w:bCs/>
                <w:sz w:val="24"/>
                <w:szCs w:val="24"/>
              </w:rPr>
            </w:pPr>
            <w:r>
              <w:rPr>
                <w:rFonts w:ascii="Times New Roman" w:hAnsi="Times New Roman" w:cs="Times New Roman"/>
                <w:b/>
                <w:bCs/>
                <w:color w:val="000000"/>
                <w:sz w:val="24"/>
                <w:szCs w:val="24"/>
              </w:rPr>
              <w:t xml:space="preserve">Решение о соответствии или несоответствии заявки на участие требованиям </w:t>
            </w:r>
          </w:p>
        </w:tc>
        <w:tc>
          <w:tcPr>
            <w:tcW w:w="3875" w:type="dxa"/>
            <w:tcBorders>
              <w:top w:val="single" w:color="000000" w:sz="4" w:space="0"/>
              <w:left w:val="single" w:color="000000" w:sz="4" w:space="0"/>
              <w:bottom w:val="single" w:color="000000" w:sz="4" w:space="0"/>
              <w:right w:val="single" w:color="000000" w:sz="4" w:space="0"/>
            </w:tcBorders>
            <w:shd w:val="clear" w:color="auto" w:fill="D9D9D9" w:themeFill="background1" w:themeFillShade="d9"/>
          </w:tcPr>
          <w:p>
            <w:pPr>
              <w:pStyle w:val="Normal"/>
              <w:spacing w:before="0" w:after="200"/>
              <w:jc w:val="center"/>
              <w:rPr>
                <w:rFonts w:ascii="Times New Roman" w:hAnsi="Times New Roman" w:cs="Times New Roman"/>
                <w:b/>
                <w:b/>
                <w:bCs/>
                <w:color w:val="000000"/>
                <w:sz w:val="24"/>
                <w:szCs w:val="24"/>
              </w:rPr>
            </w:pPr>
            <w:r>
              <w:rPr>
                <w:rFonts w:ascii="Times New Roman" w:hAnsi="Times New Roman" w:cs="Times New Roman"/>
                <w:b/>
                <w:bCs/>
                <w:color w:val="000000"/>
                <w:sz w:val="24"/>
                <w:szCs w:val="24"/>
              </w:rPr>
              <w:t>Обоснование решения</w:t>
            </w:r>
          </w:p>
        </w:tc>
      </w:tr>
      <w:tr>
        <w:trPr/>
        <w:tc>
          <w:tcPr>
            <w:tcW w:w="1488" w:type="dxa"/>
            <w:tcBorders>
              <w:top w:val="single" w:color="000000" w:sz="4" w:space="0"/>
              <w:left w:val="single" w:color="000000" w:sz="4" w:space="0"/>
              <w:bottom w:val="single" w:color="000000" w:sz="4" w:space="0"/>
              <w:right w:val="single" w:color="000000" w:sz="4" w:space="0"/>
            </w:tcBorders>
          </w:tcPr>
          <w:p>
            <w:pPr>
              <w:pStyle w:val="Normal"/>
              <w:spacing w:before="0" w:after="200"/>
              <w:ind w:left="113" w:hanging="0"/>
              <w:jc w:val="center"/>
              <w:rPr>
                <w:rFonts w:ascii="Times New Roman" w:hAnsi="Times New Roman" w:cs="Times New Roman"/>
                <w:bCs/>
                <w:sz w:val="24"/>
                <w:szCs w:val="24"/>
              </w:rPr>
            </w:pPr>
            <w:r>
              <w:rPr/>
            </w:r>
            <w:r>
              <w:rPr/>
              <w:fldChar w:fldCharType="separate"/>
            </w:r>
            <w:r>
              <w:rPr/>
            </w:r>
            <w:r>
              <w:rPr/>
            </w:r>
            <w:r>
              <w:rPr/>
            </w:r>
            <w:r>
              <w:rPr/>
              <w:fldChar w:fldCharType="separate"/>
            </w:r>
            <w:r>
              <w:rPr/>
            </w:r>
            <w:r>
              <w:rPr/>
            </w:r>
            <w:r>
              <w:rPr/>
              <w:t>1</w:t>
            </w:r>
          </w:p>
        </w:tc>
        <w:tc>
          <w:tcPr>
            <w:tcW w:w="3992" w:type="dxa"/>
            <w:tcBorders>
              <w:top w:val="single" w:color="000000" w:sz="4" w:space="0"/>
              <w:left w:val="single" w:color="000000" w:sz="4" w:space="0"/>
              <w:bottom w:val="single" w:color="000000" w:sz="4" w:space="0"/>
              <w:right w:val="single" w:color="000000" w:sz="4" w:space="0"/>
            </w:tcBorders>
          </w:tcPr>
          <w:p>
            <w:pPr>
              <w:pStyle w:val="Normal"/>
              <w:spacing w:before="0" w:after="200"/>
              <w:jc w:val="center"/>
              <w:rPr>
                <w:rFonts w:ascii="Times New Roman" w:hAnsi="Times New Roman" w:cs="Times New Roman"/>
                <w:bCs/>
                <w:sz w:val="24"/>
                <w:szCs w:val="24"/>
              </w:rPr>
            </w:pPr>
            <w:r>
              <w:rPr/>
            </w:r>
            <w:r>
              <w:rPr/>
              <w:fldChar w:fldCharType="separate"/>
            </w:r>
            <w:r>
              <w:rPr/>
            </w:r>
            <w:r>
              <w:rPr/>
            </w:r>
            <w:r>
              <w:rPr/>
              <w:t>Соответствует требованиям</w:t>
            </w:r>
          </w:p>
        </w:tc>
        <w:tc>
          <w:tcPr>
            <w:tcW w:w="3875" w:type="dxa"/>
            <w:tcBorders>
              <w:top w:val="single" w:color="000000" w:sz="4" w:space="0"/>
              <w:left w:val="single" w:color="000000" w:sz="4" w:space="0"/>
              <w:bottom w:val="single" w:color="000000" w:sz="4" w:space="0"/>
              <w:right w:val="single" w:color="000000" w:sz="4" w:space="0"/>
            </w:tcBorders>
          </w:tcPr>
          <w:p>
            <w:pPr>
              <w:pStyle w:val="Normal"/>
              <w:spacing w:before="0" w:after="200"/>
              <w:jc w:val="center"/>
              <w:rPr>
                <w:rFonts w:ascii="Times New Roman" w:hAnsi="Times New Roman" w:cs="Times New Roman"/>
                <w:bCs/>
                <w:sz w:val="24"/>
                <w:szCs w:val="24"/>
              </w:rPr>
            </w:pPr>
            <w:r>
              <w:rPr/>
            </w:r>
            <w:r>
              <w:rPr/>
              <w:fldChar w:fldCharType="separate"/>
            </w:r>
            <w:r>
              <w:rPr/>
            </w:r>
            <w:r>
              <w:rPr/>
            </w:r>
            <w:r>
              <w:rPr/>
              <w:t/>
            </w:r>
          </w:p>
        </w:tc>
      </w:tr>
    </w:tbl>
    <w:p>
      <w:pPr>
        <w:pStyle w:val="Normal"/>
        <w:tabs>
          <w:tab w:val="clear" w:pos="706"/>
          <w:tab w:val="left" w:leader="none" w:pos="-567"/>
        </w:tabs>
        <w:spacing w:beforeAutospacing="1" w:afterAutospacing="1"/>
        <w:ind w:left="-567" w:hanging="0"/>
        <w:jc w:val="both"/>
        <w:rPr>
          <w:rFonts w:ascii="Times New Roman" w:hAnsi="Times New Roman" w:cs="Times New Roman"/>
          <w:sz w:val="24"/>
          <w:szCs w:val="24"/>
          <w:lang w:val="en-US"/>
        </w:rPr>
      </w:pPr>
      <w:r>
        <w:rPr/>
      </w:r>
      <w:r>
        <w:rPr/>
        <w:fldChar w:fldCharType="separate"/>
      </w:r>
      <w:r>
        <w:rPr/>
      </w:r>
      <w:r>
        <w:rPr/>
      </w:r>
      <w:r>
        <w:rPr/>
        <w:t/>
      </w:r>
    </w:p>
    <w:p>
      <w:pPr>
        <w:pStyle w:val="Normal"/>
        <w:numPr>
          <w:ilvl w:val="0"/>
          <w:numId w:val="2"/>
        </w:numPr>
        <w:tabs>
          <w:tab w:val="clear" w:pos="706"/>
          <w:tab w:val="left" w:leader="none" w:pos="-567"/>
        </w:tabs>
        <w:spacing w:beforeAutospacing="1" w:afterAutospacing="1" w:line="240" w:lineRule="auto"/>
        <w:ind w:left="-567" w:hanging="360"/>
        <w:jc w:val="both"/>
        <w:rPr>
          <w:rFonts w:ascii="Times New Roman" w:hAnsi="Times New Roman" w:cs="Times New Roman"/>
          <w:sz w:val="24"/>
          <w:szCs w:val="24"/>
        </w:rPr>
      </w:pPr>
      <w:r>
        <w:rPr>
          <w:rFonts w:ascii="Times New Roman" w:hAnsi="Times New Roman" w:cs="Times New Roman"/>
          <w:sz w:val="24"/>
          <w:szCs w:val="24"/>
        </w:rPr>
        <w:t>П</w:t>
      </w:r>
      <w:r>
        <w:rPr>
          <w:rFonts w:ascii="Times New Roman" w:hAnsi="Times New Roman" w:cs="Times New Roman"/>
          <w:bCs/>
          <w:sz w:val="24"/>
          <w:szCs w:val="24"/>
        </w:rPr>
        <w:t>ротокол рассмотрения заявок на участие в запросе котировок подписан всеми присутствующими на заседании членами комиссии</w:t>
      </w:r>
      <w:r>
        <w:rPr>
          <w:rFonts w:ascii="Times New Roman" w:hAnsi="Times New Roman" w:cs="Times New Roman"/>
          <w:sz w:val="24"/>
          <w:szCs w:val="24"/>
        </w:rPr>
        <w:t>.</w:t>
      </w:r>
    </w:p>
    <w:tbl>
      <w:tblPr>
        <w:tblpPr w:leftFromText="181" w:rightFromText="181" w:topFromText="0" w:bottomFromText="0" w:vertAnchor="text" w:horzAnchor="margin" w:tblpX="-538" w:tblpY="398"/>
        <w:tblW w:w="9781" w:type="dxa"/>
        <w:jc w:val="left"/>
        <w:tblInd w:w="28" w:type="dxa"/>
        <w:tblCellMar>
          <w:top w:w="28" w:type="dxa"/>
          <w:left w:w="28" w:type="dxa"/>
          <w:bottom w:w="28" w:type="dxa"/>
          <w:right w:w="28" w:type="dxa"/>
        </w:tblCellMar>
        <w:tblLook w:val="0000" w:firstRow="0" w:lastRow="0" w:firstColumn="0" w:lastColumn="0" w:noHBand="0" w:noVBand="0"/>
      </w:tblPr>
      <w:tblGrid>
        <w:gridCol w:w="4110"/>
        <w:gridCol w:w="2978"/>
        <w:gridCol w:w="2693"/>
      </w:tblGrid>
      <w:tr>
        <w:trPr/>
        <w:tc>
          <w:tcPr>
            <w:tcW w:w="4110" w:type="dxa"/>
            <w:tcBorders/>
          </w:tcPr>
          <w:p>
            <w:pPr>
              <w:pStyle w:val="Normal"/>
              <w:spacing w:before="0" w:after="200"/>
              <w:rPr>
                <w:rFonts w:ascii="Times New Roman" w:hAnsi="Times New Roman" w:cs="Times New Roman"/>
                <w:sz w:val="24"/>
                <w:szCs w:val="24"/>
              </w:rPr>
            </w:pPr>
            <w:r>
              <w:rPr/>
            </w:r>
            <w:r>
              <w:rPr/>
              <w:fldChar w:fldCharType="separate"/>
            </w:r>
            <w:r>
              <w:rPr/>
            </w:r>
            <w:r>
              <w:rPr/>
            </w:r>
            <w:r>
              <w:rPr/>
            </w:r>
            <w:r>
              <w:rPr/>
              <w:fldChar w:fldCharType="separate"/>
            </w:r>
            <w:r>
              <w:rPr/>
            </w:r>
            <w:r>
              <w:rPr/>
            </w:r>
            <w:r>
              <w:rPr/>
              <w:t>Председатель комиссии</w:t>
            </w:r>
          </w:p>
        </w:tc>
        <w:tc>
          <w:tcPr>
            <w:tcW w:w="2978" w:type="dxa"/>
            <w:tcBorders/>
          </w:tcPr>
          <w:p>
            <w:pPr>
              <w:pStyle w:val="Normal"/>
              <w:pBdr>
                <w:bottom w:val="single" w:color="000000" w:sz="12" w:space="1"/>
              </w:pBdr>
              <w:ind w:right="114" w:hanging="0"/>
              <w:jc w:val="center"/>
              <w:rPr>
                <w:rFonts w:ascii="Times New Roman" w:hAnsi="Times New Roman" w:cs="Times New Roman"/>
                <w:sz w:val="24"/>
                <w:szCs w:val="24"/>
              </w:rPr>
            </w:pPr>
            <w:r>
              <w:rPr>
                <w:rFonts w:ascii="Times New Roman" w:hAnsi="Times New Roman" w:cs="Times New Roman"/>
                <w:sz w:val="24"/>
                <w:szCs w:val="24"/>
              </w:rPr>
            </w:r>
          </w:p>
          <w:p>
            <w:pPr>
              <w:pStyle w:val="Normal"/>
              <w:spacing w:before="0" w:after="200"/>
              <w:ind w:right="114" w:hanging="0"/>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2693" w:type="dxa"/>
            <w:tcBorders/>
          </w:tcPr>
          <w:p>
            <w:pPr>
              <w:pStyle w:val="Normal"/>
              <w:spacing w:before="0" w:after="200"/>
              <w:rPr>
                <w:rFonts w:ascii="Times New Roman" w:hAnsi="Times New Roman" w:cs="Times New Roman"/>
                <w:sz w:val="24"/>
                <w:szCs w:val="24"/>
              </w:rPr>
            </w:pPr>
            <w:r>
              <w:rPr/>
            </w:r>
            <w:r>
              <w:rPr/>
              <w:fldChar w:fldCharType="separate"/>
            </w:r>
            <w:r>
              <w:rPr/>
            </w:r>
            <w:r>
              <w:rPr/>
            </w:r>
            <w:r>
              <w:rPr/>
              <w:t>Семенова Ольга Сергеевна</w:t>
            </w:r>
          </w:p>
        </w:tc>
      </w:tr>
      <w:tr>
        <w:trPr/>
        <w:tc>
          <w:tcPr>
            <w:tcW w:w="4110" w:type="dxa"/>
            <w:tcBorders/>
          </w:tcPr>
          <w:p>
            <w:pPr>
              <w:pStyle w:val="Normal"/>
              <w:spacing w:before="0" w:after="200"/>
              <w:rPr>
                <w:rFonts w:ascii="Times New Roman" w:hAnsi="Times New Roman" w:cs="Times New Roman"/>
                <w:sz w:val="24"/>
                <w:szCs w:val="24"/>
              </w:rPr>
            </w:pPr>
            <w:r>
              <w:rPr/>
            </w:r>
            <w:r>
              <w:rPr/>
              <w:fldChar w:fldCharType="separate"/>
            </w:r>
            <w:r>
              <w:rPr/>
            </w:r>
            <w:r>
              <w:rPr/>
            </w:r>
            <w:r>
              <w:rPr/>
            </w:r>
            <w:r>
              <w:rPr/>
              <w:fldChar w:fldCharType="separate"/>
            </w:r>
            <w:r>
              <w:rPr/>
            </w:r>
            <w:r>
              <w:rPr/>
            </w:r>
            <w:r>
              <w:rPr/>
              <w:t>Зам. председателя комиссии</w:t>
            </w:r>
          </w:p>
        </w:tc>
        <w:tc>
          <w:tcPr>
            <w:tcW w:w="2978" w:type="dxa"/>
            <w:tcBorders/>
          </w:tcPr>
          <w:p>
            <w:pPr>
              <w:pStyle w:val="Normal"/>
              <w:pBdr>
                <w:bottom w:val="single" w:color="000000" w:sz="12" w:space="1"/>
              </w:pBdr>
              <w:ind w:right="114" w:hanging="0"/>
              <w:jc w:val="center"/>
              <w:rPr>
                <w:rFonts w:ascii="Times New Roman" w:hAnsi="Times New Roman" w:cs="Times New Roman"/>
                <w:sz w:val="24"/>
                <w:szCs w:val="24"/>
              </w:rPr>
            </w:pPr>
            <w:r>
              <w:rPr>
                <w:rFonts w:ascii="Times New Roman" w:hAnsi="Times New Roman" w:cs="Times New Roman"/>
                <w:sz w:val="24"/>
                <w:szCs w:val="24"/>
              </w:rPr>
            </w:r>
          </w:p>
          <w:p>
            <w:pPr>
              <w:pStyle w:val="Normal"/>
              <w:spacing w:before="0" w:after="200"/>
              <w:ind w:right="114" w:hanging="0"/>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2693" w:type="dxa"/>
            <w:tcBorders/>
          </w:tcPr>
          <w:p>
            <w:pPr>
              <w:pStyle w:val="Normal"/>
              <w:spacing w:before="0" w:after="200"/>
              <w:rPr>
                <w:rFonts w:ascii="Times New Roman" w:hAnsi="Times New Roman" w:cs="Times New Roman"/>
                <w:sz w:val="24"/>
                <w:szCs w:val="24"/>
              </w:rPr>
            </w:pPr>
            <w:r>
              <w:rPr/>
            </w:r>
            <w:r>
              <w:rPr/>
              <w:fldChar w:fldCharType="separate"/>
            </w:r>
            <w:r>
              <w:rPr/>
            </w:r>
            <w:r>
              <w:rPr/>
            </w:r>
            <w:r>
              <w:rPr/>
              <w:t>Попкова Наталья Анатольевна</w:t>
            </w:r>
          </w:p>
        </w:tc>
      </w:tr>
    </w:tbl>
    <w:p>
      <w:pPr>
        <w:pStyle w:val="Normal"/>
        <w:widowControl w:val="false"/>
        <w:spacing w:before="0" w:after="0" w:line="240" w:lineRule="auto"/>
        <w:ind w:hanging="567"/>
        <w:contextualSpacing/>
        <w:jc w:val="both"/>
        <w:rPr>
          <w:rFonts w:ascii="Times New Roman" w:hAnsi="Times New Roman" w:cs="Times New Roman"/>
          <w:sz w:val="28"/>
          <w:szCs w:val="28"/>
          <w:lang w:val="en-US"/>
        </w:rPr>
      </w:pPr>
      <w:r>
        <w:rPr/>
      </w:r>
    </w:p>
    <w:sectPr>
      <w:type w:val="nextPage"/>
      <w:pgSz w:w="11906" w:h="16838"/>
      <w:pgMar w:top="1134" w:right="850" w:bottom="1134" w:left="1701" w:header="0" w:footer="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Arial">
    <w:charset w:val="cc"/>
    <w:family w:val="roman"/>
    <w:pitch w:val="variable"/>
  </w:font>
  <w:font w:name="Tahoma">
    <w:charset w:val="cc"/>
    <w:family w:val="roman"/>
    <w:pitch w:val="variable"/>
  </w:font>
  <w:font w:name="Liberation Sans">
    <w:altName w:val="Arial"/>
    <w:charset w:val="cc"/>
    <w:family w:val="swiss"/>
    <w:pitch w:val="variable"/>
  </w:font>
  <w:font w:name="Times New Roman">
    <w:charset w:val="cc"/>
    <w:family w:val="roman"/>
    <w:pitch w:val="variable"/>
  </w:font>
  <w:font w:name="Times New Roman CYR">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1"/>
      <w:numFmt w:val="decimal"/>
      <w:lvlText w:val="%1"/>
      <w:lvlJc w:val="left"/>
      <w:pPr>
        <w:tabs>
          <w:tab w:val="num" w:pos="0"/>
        </w:tabs>
        <w:ind w:left="360" w:hanging="360"/>
      </w:pPr>
      <w:rPr>
        <w:sz w:val="28"/>
        <w:i w:val="false"/>
        <w:b/>
      </w:rPr>
    </w:lvl>
    <w:lvl w:ilvl="1">
      <w:start w:val="1"/>
      <w:pStyle w:val="2"/>
      <w:numFmt w:val="decimal"/>
      <w:lvlText w:val="%1.%2."/>
      <w:lvlJc w:val="left"/>
      <w:pPr>
        <w:tabs>
          <w:tab w:val="num" w:pos="0"/>
        </w:tabs>
        <w:ind w:left="1440" w:hanging="720"/>
      </w:pPr>
    </w:lvl>
    <w:lvl w:ilvl="2">
      <w:start w:val="1"/>
      <w:pStyle w:val="3"/>
      <w:numFmt w:val="lowerLetter"/>
      <w:lvlText w:val="%1.%2.%3."/>
      <w:lvlJc w:val="left"/>
      <w:pPr>
        <w:tabs>
          <w:tab w:val="num" w:pos="0"/>
        </w:tabs>
        <w:ind w:left="1571" w:hanging="720"/>
      </w:pPr>
    </w:lvl>
    <w:lvl w:ilvl="3">
      <w:start w:val="1"/>
      <w:pStyle w:val="4"/>
      <w:numFmt w:val="decimal"/>
      <w:lvlText w:val="%1.%2.%3.(%4)."/>
      <w:lvlJc w:val="left"/>
      <w:pPr>
        <w:tabs>
          <w:tab w:val="num" w:pos="0"/>
        </w:tabs>
        <w:ind w:left="2880" w:hanging="720"/>
      </w:pPr>
    </w:lvl>
    <w:lvl w:ilvl="4">
      <w:start w:val="1"/>
      <w:pStyle w:val="5"/>
      <w:numFmt w:val="lowerRoman"/>
      <w:lvlText w:val="%1.%2.%3(%4)(%5)"/>
      <w:lvlJc w:val="left"/>
      <w:pPr>
        <w:tabs>
          <w:tab w:val="num" w:pos="0"/>
        </w:tabs>
        <w:ind w:left="4320" w:hanging="72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06"/>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4365d"/>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1">
    <w:name w:val="Heading 1"/>
    <w:basedOn w:val="Normal"/>
    <w:next w:val="Normal"/>
    <w:link w:val="10"/>
    <w:qFormat/>
    <w:rsid w:val="00462c8b"/>
    <w:pPr>
      <w:keepNext w:val="true"/>
      <w:pageBreakBefore/>
      <w:widowControl w:val="false"/>
      <w:numPr>
        <w:ilvl w:val="0"/>
        <w:numId w:val="1"/>
      </w:numPr>
      <w:shd w:val="clear" w:color="auto" w:fill="000000"/>
      <w:spacing w:lineRule="atLeast" w:line="240" w:before="240" w:after="240"/>
      <w:outlineLvl w:val="0"/>
    </w:pPr>
    <w:rPr>
      <w:rFonts w:ascii="Arial" w:hAnsi="Arial" w:eastAsia="Times New Roman" w:cs="Times New Roman"/>
      <w:b/>
      <w:caps/>
      <w:color w:val="FFFFFF"/>
      <w:sz w:val="28"/>
      <w:szCs w:val="28"/>
      <w:lang w:val="en-US"/>
    </w:rPr>
  </w:style>
  <w:style w:type="paragraph" w:styleId="2">
    <w:name w:val="Heading 2"/>
    <w:basedOn w:val="Style13"/>
    <w:next w:val="Normal"/>
    <w:link w:val="20"/>
    <w:autoRedefine/>
    <w:qFormat/>
    <w:rsid w:val="00462c8b"/>
    <w:pPr>
      <w:keepNext w:val="true"/>
      <w:keepLines/>
      <w:widowControl w:val="false"/>
      <w:numPr>
        <w:ilvl w:val="1"/>
        <w:numId w:val="1"/>
      </w:numPr>
      <w:pBdr>
        <w:bottom w:val="single" w:sz="4" w:space="1" w:color="000000"/>
      </w:pBdr>
      <w:tabs>
        <w:tab w:val="clear" w:pos="706"/>
        <w:tab w:val="left" w:pos="284" w:leader="none"/>
      </w:tabs>
      <w:spacing w:lineRule="auto" w:line="240" w:before="240" w:after="140"/>
      <w:ind w:left="630" w:hanging="630"/>
      <w:jc w:val="both"/>
      <w:outlineLvl w:val="1"/>
    </w:pPr>
    <w:rPr>
      <w:rFonts w:ascii="Arial" w:hAnsi="Arial" w:eastAsia="Times New Roman" w:cs="Arial"/>
      <w:b/>
      <w:bCs/>
      <w:szCs w:val="20"/>
      <w:lang w:val="en-US"/>
    </w:rPr>
  </w:style>
  <w:style w:type="paragraph" w:styleId="3">
    <w:name w:val="Heading 3"/>
    <w:basedOn w:val="Normal"/>
    <w:next w:val="Normal"/>
    <w:link w:val="30"/>
    <w:autoRedefine/>
    <w:unhideWhenUsed/>
    <w:qFormat/>
    <w:rsid w:val="00462c8b"/>
    <w:pPr>
      <w:keepNext w:val="true"/>
      <w:numPr>
        <w:ilvl w:val="2"/>
        <w:numId w:val="1"/>
      </w:numPr>
      <w:spacing w:before="240" w:after="120"/>
      <w:ind w:left="720" w:hanging="0"/>
      <w:outlineLvl w:val="2"/>
    </w:pPr>
    <w:rPr>
      <w:rFonts w:ascii="Arial" w:hAnsi="Arial" w:eastAsia="Times New Roman" w:cs="Times New Roman"/>
      <w:b/>
      <w:bCs/>
      <w:szCs w:val="26"/>
    </w:rPr>
  </w:style>
  <w:style w:type="paragraph" w:styleId="4">
    <w:name w:val="Heading 4"/>
    <w:basedOn w:val="Normal"/>
    <w:next w:val="Normal"/>
    <w:link w:val="40"/>
    <w:unhideWhenUsed/>
    <w:qFormat/>
    <w:rsid w:val="00462c8b"/>
    <w:pPr>
      <w:keepNext w:val="true"/>
      <w:numPr>
        <w:ilvl w:val="3"/>
        <w:numId w:val="1"/>
      </w:numPr>
      <w:spacing w:before="240" w:after="60"/>
      <w:ind w:left="1426" w:hanging="0"/>
      <w:outlineLvl w:val="3"/>
    </w:pPr>
    <w:rPr>
      <w:rFonts w:ascii="Arial" w:hAnsi="Arial" w:eastAsia="Times New Roman" w:cs="Times New Roman"/>
      <w:b/>
      <w:bCs/>
      <w:sz w:val="20"/>
      <w:szCs w:val="28"/>
      <w:lang w:val="en-US"/>
    </w:rPr>
  </w:style>
  <w:style w:type="paragraph" w:styleId="5">
    <w:name w:val="Heading 5"/>
    <w:basedOn w:val="Normal"/>
    <w:next w:val="Normal"/>
    <w:link w:val="50"/>
    <w:uiPriority w:val="9"/>
    <w:qFormat/>
    <w:rsid w:val="00462c8b"/>
    <w:pPr>
      <w:keepNext w:val="true"/>
      <w:widowControl w:val="false"/>
      <w:numPr>
        <w:ilvl w:val="4"/>
        <w:numId w:val="1"/>
      </w:numPr>
      <w:spacing w:lineRule="atLeast" w:line="240" w:before="240" w:after="60"/>
      <w:outlineLvl w:val="4"/>
    </w:pPr>
    <w:rPr>
      <w:rFonts w:ascii="Arial" w:hAnsi="Arial" w:eastAsia="Times New Roman" w:cs="Arial"/>
      <w:sz w:val="20"/>
      <w:szCs w:val="18"/>
      <w:u w:val="single"/>
      <w:lang w:val="en-US"/>
    </w:rPr>
  </w:style>
  <w:style w:type="character" w:styleId="DefaultParagraphFont" w:default="1">
    <w:name w:val="Default Paragraph Font"/>
    <w:uiPriority w:val="1"/>
    <w:semiHidden/>
    <w:unhideWhenUsed/>
    <w:qFormat/>
    <w:rPr/>
  </w:style>
  <w:style w:type="character" w:styleId="Style9" w:customStyle="1">
    <w:name w:val="Схема документа Знак"/>
    <w:basedOn w:val="DefaultParagraphFont"/>
    <w:link w:val="a4"/>
    <w:uiPriority w:val="99"/>
    <w:semiHidden/>
    <w:qFormat/>
    <w:rsid w:val="000e21ad"/>
    <w:rPr>
      <w:rFonts w:ascii="Tahoma" w:hAnsi="Tahoma" w:cs="Tahoma"/>
      <w:sz w:val="16"/>
      <w:szCs w:val="16"/>
    </w:rPr>
  </w:style>
  <w:style w:type="character" w:styleId="11" w:customStyle="1">
    <w:name w:val="Заголовок 1 Знак"/>
    <w:basedOn w:val="DefaultParagraphFont"/>
    <w:link w:val="1"/>
    <w:qFormat/>
    <w:rsid w:val="00462c8b"/>
    <w:rPr>
      <w:rFonts w:ascii="Arial" w:hAnsi="Arial" w:eastAsia="Times New Roman" w:cs="Times New Roman"/>
      <w:b/>
      <w:caps/>
      <w:color w:val="FFFFFF"/>
      <w:sz w:val="28"/>
      <w:szCs w:val="28"/>
      <w:shd w:fill="000000" w:val="clear"/>
      <w:lang w:val="en-US"/>
    </w:rPr>
  </w:style>
  <w:style w:type="character" w:styleId="21" w:customStyle="1">
    <w:name w:val="Заголовок 2 Знак"/>
    <w:basedOn w:val="DefaultParagraphFont"/>
    <w:link w:val="2"/>
    <w:qFormat/>
    <w:rsid w:val="00462c8b"/>
    <w:rPr>
      <w:rFonts w:ascii="Arial" w:hAnsi="Arial" w:eastAsia="Times New Roman" w:cs="Arial"/>
      <w:b/>
      <w:bCs/>
      <w:szCs w:val="20"/>
      <w:lang w:val="en-US"/>
    </w:rPr>
  </w:style>
  <w:style w:type="character" w:styleId="31" w:customStyle="1">
    <w:name w:val="Заголовок 3 Знак"/>
    <w:basedOn w:val="DefaultParagraphFont"/>
    <w:link w:val="3"/>
    <w:qFormat/>
    <w:rsid w:val="00462c8b"/>
    <w:rPr>
      <w:rFonts w:ascii="Arial" w:hAnsi="Arial" w:eastAsia="Times New Roman" w:cs="Times New Roman"/>
      <w:b/>
      <w:bCs/>
      <w:szCs w:val="26"/>
    </w:rPr>
  </w:style>
  <w:style w:type="character" w:styleId="41" w:customStyle="1">
    <w:name w:val="Заголовок 4 Знак"/>
    <w:basedOn w:val="DefaultParagraphFont"/>
    <w:link w:val="4"/>
    <w:qFormat/>
    <w:rsid w:val="00462c8b"/>
    <w:rPr>
      <w:rFonts w:ascii="Arial" w:hAnsi="Arial" w:eastAsia="Times New Roman" w:cs="Times New Roman"/>
      <w:b/>
      <w:bCs/>
      <w:sz w:val="20"/>
      <w:szCs w:val="28"/>
      <w:lang w:val="en-US"/>
    </w:rPr>
  </w:style>
  <w:style w:type="character" w:styleId="51" w:customStyle="1">
    <w:name w:val="Заголовок 5 Знак"/>
    <w:basedOn w:val="DefaultParagraphFont"/>
    <w:link w:val="5"/>
    <w:uiPriority w:val="9"/>
    <w:qFormat/>
    <w:rsid w:val="00462c8b"/>
    <w:rPr>
      <w:rFonts w:ascii="Arial" w:hAnsi="Arial" w:eastAsia="Times New Roman" w:cs="Arial"/>
      <w:sz w:val="20"/>
      <w:szCs w:val="18"/>
      <w:u w:val="single"/>
      <w:lang w:val="en-US"/>
    </w:rPr>
  </w:style>
  <w:style w:type="character" w:styleId="Style10" w:customStyle="1">
    <w:name w:val="Основной текст Знак"/>
    <w:basedOn w:val="DefaultParagraphFont"/>
    <w:link w:val="a0"/>
    <w:uiPriority w:val="99"/>
    <w:semiHidden/>
    <w:qFormat/>
    <w:rsid w:val="00462c8b"/>
    <w:rPr/>
  </w:style>
  <w:style w:type="character" w:styleId="Style11">
    <w:name w:val="Интернет-ссылка"/>
    <w:uiPriority w:val="99"/>
    <w:unhideWhenUsed/>
    <w:rsid w:val="00ec75cd"/>
    <w:rPr>
      <w:color w:val="0000FF"/>
      <w:u w:val="single"/>
    </w:rPr>
  </w:style>
  <w:style w:type="paragraph" w:styleId="Style12">
    <w:name w:val="Заголовок"/>
    <w:basedOn w:val="Normal"/>
    <w:next w:val="Style13"/>
    <w:qFormat/>
    <w:pPr>
      <w:keepNext w:val="true"/>
      <w:spacing w:before="240" w:after="120"/>
    </w:pPr>
    <w:rPr>
      <w:rFonts w:ascii="Liberation Sans" w:hAnsi="Liberation Sans" w:eastAsia="Microsoft YaHei" w:cs="Arial"/>
      <w:sz w:val="28"/>
      <w:szCs w:val="28"/>
    </w:rPr>
  </w:style>
  <w:style w:type="paragraph" w:styleId="Style13">
    <w:name w:val="Body Text"/>
    <w:basedOn w:val="Normal"/>
    <w:link w:val="a6"/>
    <w:uiPriority w:val="99"/>
    <w:semiHidden/>
    <w:unhideWhenUsed/>
    <w:rsid w:val="00462c8b"/>
    <w:pPr>
      <w:spacing w:before="0" w:after="120"/>
    </w:pPr>
    <w:rPr/>
  </w:style>
  <w:style w:type="paragraph" w:styleId="Style14">
    <w:name w:val="List"/>
    <w:basedOn w:val="Style13"/>
    <w:pPr/>
    <w:rPr>
      <w:rFonts w:cs="Arial"/>
    </w:rPr>
  </w:style>
  <w:style w:type="paragraph" w:styleId="Style15">
    <w:name w:val="Caption"/>
    <w:basedOn w:val="Normal"/>
    <w:qFormat/>
    <w:pPr>
      <w:suppressLineNumbers/>
      <w:spacing w:before="120" w:after="120"/>
    </w:pPr>
    <w:rPr>
      <w:rFonts w:cs="Arial"/>
      <w:i/>
      <w:iCs/>
      <w:sz w:val="24"/>
      <w:szCs w:val="24"/>
    </w:rPr>
  </w:style>
  <w:style w:type="paragraph" w:styleId="Style16">
    <w:name w:val="Указатель"/>
    <w:basedOn w:val="Normal"/>
    <w:qFormat/>
    <w:pPr>
      <w:suppressLineNumbers/>
    </w:pPr>
    <w:rPr>
      <w:rFonts w:cs="Arial"/>
    </w:rPr>
  </w:style>
  <w:style w:type="paragraph" w:styleId="DocumentMap">
    <w:name w:val="Document Map"/>
    <w:basedOn w:val="Normal"/>
    <w:link w:val="a5"/>
    <w:uiPriority w:val="99"/>
    <w:semiHidden/>
    <w:unhideWhenUsed/>
    <w:qFormat/>
    <w:rsid w:val="000e21ad"/>
    <w:pPr>
      <w:spacing w:lineRule="auto" w:line="240" w:before="0" w:after="0"/>
    </w:pPr>
    <w:rPr>
      <w:rFonts w:ascii="Tahoma" w:hAnsi="Tahoma" w:cs="Tahoma"/>
      <w:sz w:val="16"/>
      <w:szCs w:val="16"/>
    </w:rPr>
  </w:style>
  <w:style w:type="paragraph" w:styleId="Style17" w:customStyle="1">
    <w:name w:val="Содержимое таблицы"/>
    <w:basedOn w:val="Normal"/>
    <w:uiPriority w:val="99"/>
    <w:qFormat/>
    <w:rsid w:val="00b43d8c"/>
    <w:pPr>
      <w:widowControl w:val="false"/>
      <w:spacing w:lineRule="auto" w:line="240" w:before="0" w:after="0"/>
    </w:pPr>
    <w:rPr>
      <w:rFonts w:ascii="Times New Roman" w:hAnsi="Times New Roman" w:eastAsia="Times New Roman" w:cs="Times New Roman"/>
      <w:sz w:val="18"/>
      <w:szCs w:val="18"/>
      <w:lang w:eastAsia="zh-CN" w:bidi="hi-IN"/>
    </w:rPr>
  </w:style>
  <w:style w:type="paragraph" w:styleId="Style18" w:customStyle="1">
    <w:name w:val="Заголовок таблицы"/>
    <w:basedOn w:val="Style17"/>
    <w:uiPriority w:val="99"/>
    <w:qFormat/>
    <w:rsid w:val="00b43d8c"/>
    <w:pPr>
      <w:jc w:val="center"/>
    </w:pPr>
    <w:rPr>
      <w:b/>
      <w:bCs/>
    </w:rPr>
  </w:style>
  <w:style w:type="paragraph" w:styleId="ListParagraph">
    <w:name w:val="List Paragraph"/>
    <w:basedOn w:val="Normal"/>
    <w:uiPriority w:val="34"/>
    <w:qFormat/>
    <w:rsid w:val="00ec75cd"/>
    <w:pPr>
      <w:spacing w:before="0" w:after="200"/>
      <w:ind w:left="720" w:hanging="0"/>
      <w:contextualSpacing/>
    </w:pPr>
    <w:rPr/>
  </w:style>
  <w:style w:type="numbering" w:styleId="NoList" w:default="1">
    <w:name w:val="No List"/>
    <w:uiPriority w:val="99"/>
    <w:semiHidden/>
    <w:unhideWhenUsed/>
    <w:qFormat/>
  </w:style>
  <w:style w:type="table" w:default="1" w:styleId="a2">
    <w:name w:val="Normal Table"/>
    <w:uiPriority w:val="99"/>
    <w:semiHidden/>
    <w:unhideWhenUsed/>
    <w:tblPr>
      <w:tblInd w:w="0" w:type="dxa"/>
      <w:tblCellMar>
        <w:top w:w="0" w:type="dxa"/>
        <w:left w:w="108" w:type="dxa"/>
        <w:bottom w:w="0" w:type="dxa"/>
        <w:right w:w="108" w:type="dxa"/>
      </w:tblCellMar>
    </w:tblPr>
  </w:style>
  <w:style w:type="table" w:styleId="a7">
    <w:name w:val="Table Grid"/>
    <w:basedOn w:val="a2"/>
    <w:uiPriority w:val="59"/>
    <w:rsid w:val="0003625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LibreOffice/6.4.5.2$Windows_X86_64 LibreOffice_project/a726b36747cf2001e06b58ad5db1aa3a9a1872d6</Application>
  <Pages>2</Pages>
  <Words>349</Words>
  <Characters>1419</Characters>
  <CharactersWithSpaces>1572</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2015-08-06T09:49:00Z</dcterms:created>
  <dc:creator>свиридова</dc:creator>
  <dc:description/>
  <dc:language>ru-RU</dc:language>
  <cp:lastModifiedBy/>
  <dcterms:modified xsi:type="dcterms:W3CDTF">2022-01-12T05:15:31Z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