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0" w:before="0" w:line="240" w:lineRule="auto"/>
        <w:ind w:firstLine="0" w:left="0" w:right="0"/>
        <w:jc w:val="center"/>
        <w:rPr>
          <w:color w:val="000000"/>
          <w:sz w:val="22"/>
        </w:rPr>
      </w:pPr>
      <w:r>
        <w:rPr>
          <w:b w:val="1"/>
          <w:color w:val="000000"/>
          <w:sz w:val="22"/>
        </w:rPr>
        <w:t>Протокол №32514595670</w:t>
      </w:r>
    </w:p>
    <w:p w14:paraId="02000000">
      <w:pPr>
        <w:widowControl w:val="1"/>
        <w:spacing w:after="0" w:before="0" w:line="240" w:lineRule="auto"/>
        <w:ind w:firstLine="0" w:left="0" w:right="0"/>
        <w:jc w:val="center"/>
        <w:rPr>
          <w:color w:val="000000"/>
          <w:sz w:val="22"/>
        </w:rPr>
      </w:pPr>
      <w:r>
        <w:rPr>
          <w:color w:val="000000"/>
          <w:sz w:val="22"/>
        </w:rPr>
        <w:t>комиссии по осуществлению закупок товаров, работ, услуг для нужд заказчиков</w:t>
      </w:r>
    </w:p>
    <w:p w14:paraId="03000000">
      <w:pPr>
        <w:widowControl w:val="1"/>
        <w:spacing w:after="0" w:before="0" w:line="240" w:lineRule="auto"/>
        <w:ind w:firstLine="0" w:left="0" w:right="0"/>
        <w:jc w:val="center"/>
        <w:rPr>
          <w:color w:val="000000"/>
          <w:sz w:val="22"/>
        </w:rPr>
      </w:pPr>
      <w:r>
        <w:rPr>
          <w:color w:val="000000"/>
          <w:sz w:val="22"/>
        </w:rPr>
        <w:t>Республики Саха (Якутия) в рамках Федерального закона от 18.07.2011 № 223-ФЗ</w:t>
      </w:r>
    </w:p>
    <w:p w14:paraId="04000000">
      <w:pPr>
        <w:widowControl w:val="1"/>
        <w:spacing w:after="0" w:before="0" w:line="240" w:lineRule="auto"/>
        <w:ind w:firstLine="0" w:left="0" w:right="0"/>
        <w:jc w:val="center"/>
        <w:rPr>
          <w:color w:val="000000"/>
          <w:sz w:val="22"/>
        </w:rPr>
      </w:pPr>
      <w:r>
        <w:rPr>
          <w:color w:val="000000"/>
          <w:sz w:val="22"/>
        </w:rPr>
        <w:t>«О закупках товаров, работ, услуг отдельными видами юридических лиц»</w:t>
      </w:r>
    </w:p>
    <w:p w14:paraId="05000000">
      <w:pPr>
        <w:widowControl w:val="1"/>
        <w:spacing w:after="0" w:before="0" w:line="240" w:lineRule="auto"/>
        <w:ind w:firstLine="0" w:left="0" w:right="0"/>
        <w:jc w:val="both"/>
        <w:rPr>
          <w:color w:val="000000"/>
          <w:sz w:val="22"/>
        </w:rPr>
      </w:pPr>
      <w:r>
        <w:rPr>
          <w:color w:val="000000"/>
          <w:sz w:val="22"/>
        </w:rPr>
        <w:t> </w:t>
      </w:r>
    </w:p>
    <w:tbl>
      <w:tblPr>
        <w:tblStyle w:val="Style_1"/>
        <w:tblLayout w:type="fixed"/>
        <w:tblCellMar>
          <w:left w:type="dxa" w:w="0"/>
          <w:right w:type="dxa" w:w="0"/>
        </w:tblCellMar>
      </w:tblPr>
      <w:tblGrid>
        <w:gridCol w:w="7313"/>
        <w:gridCol w:w="2438"/>
      </w:tblGrid>
      <w:tr>
        <w:trPr>
          <w:trHeight w:hRule="atLeast" w:val="0"/>
        </w:trPr>
        <w:tc>
          <w:tcPr>
            <w:tcW w:type="dxa" w:w="7313"/>
            <w:tcMar>
              <w:top w:type="dxa" w:w="75"/>
              <w:left w:type="dxa" w:w="75"/>
              <w:bottom w:type="dxa" w:w="75"/>
              <w:right w:type="dxa" w:w="75"/>
            </w:tcMar>
            <w:vAlign w:val="top"/>
          </w:tcPr>
          <w:p w14:paraId="06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г. Якутск, пр. Ленина, 22 </w:t>
            </w:r>
          </w:p>
        </w:tc>
        <w:tc>
          <w:tcPr>
            <w:tcW w:type="dxa" w:w="2438"/>
            <w:tcMar>
              <w:top w:type="dxa" w:w="75"/>
              <w:left w:type="dxa" w:w="75"/>
              <w:bottom w:type="dxa" w:w="75"/>
              <w:right w:type="dxa" w:w="75"/>
            </w:tcMar>
            <w:vAlign w:val="top"/>
          </w:tcPr>
          <w:p w14:paraId="07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19.03.2025 г. </w:t>
            </w:r>
          </w:p>
        </w:tc>
      </w:tr>
    </w:tbl>
    <w:p w14:paraId="08000000">
      <w:pPr>
        <w:widowControl w:val="1"/>
        <w:spacing w:after="0" w:before="0" w:line="240" w:lineRule="auto"/>
        <w:ind w:firstLine="0" w:left="0" w:right="0"/>
        <w:jc w:val="both"/>
        <w:rPr>
          <w:color w:val="000000"/>
          <w:sz w:val="22"/>
        </w:rPr>
      </w:pPr>
      <w:r>
        <w:rPr>
          <w:color w:val="000000"/>
          <w:sz w:val="22"/>
        </w:rPr>
        <w:t> </w:t>
      </w:r>
    </w:p>
    <w:p w14:paraId="09000000">
      <w:pPr>
        <w:widowControl w:val="1"/>
        <w:spacing w:after="0" w:before="0" w:line="240" w:lineRule="auto"/>
        <w:ind w:firstLine="0" w:left="0" w:right="0"/>
        <w:jc w:val="both"/>
        <w:rPr>
          <w:color w:val="000000"/>
          <w:sz w:val="22"/>
        </w:rPr>
      </w:pPr>
      <w:r>
        <w:rPr>
          <w:b w:val="1"/>
          <w:color w:val="000000"/>
          <w:sz w:val="22"/>
        </w:rPr>
        <w:t>Способ определения поставщика (подрядчика, исполнителя):</w:t>
      </w:r>
      <w:r>
        <w:rPr>
          <w:color w:val="000000"/>
          <w:sz w:val="22"/>
        </w:rPr>
        <w:t xml:space="preserve"> Запрос котировок.</w:t>
      </w:r>
    </w:p>
    <w:p w14:paraId="0A000000">
      <w:pPr>
        <w:widowControl w:val="1"/>
        <w:spacing w:after="0" w:before="0" w:line="240" w:lineRule="auto"/>
        <w:ind w:firstLine="0" w:left="0" w:right="0"/>
        <w:jc w:val="both"/>
        <w:rPr>
          <w:color w:val="000000"/>
          <w:sz w:val="22"/>
        </w:rPr>
      </w:pPr>
      <w:r>
        <w:rPr>
          <w:b w:val="1"/>
          <w:color w:val="000000"/>
          <w:sz w:val="22"/>
        </w:rPr>
        <w:t>Организатор закупки:</w:t>
      </w:r>
      <w:r>
        <w:rPr>
          <w:color w:val="000000"/>
          <w:sz w:val="22"/>
        </w:rPr>
        <w:t>Государственное казенное учреждение Республики Саха (Якутия) «Центр закупок Республики Саха (Якутия)».</w:t>
      </w:r>
    </w:p>
    <w:p w14:paraId="0B000000">
      <w:pPr>
        <w:widowControl w:val="1"/>
        <w:spacing w:after="0" w:before="0" w:line="240" w:lineRule="auto"/>
        <w:ind w:firstLine="0" w:left="0" w:right="0"/>
        <w:jc w:val="both"/>
        <w:rPr>
          <w:color w:val="000000"/>
          <w:sz w:val="22"/>
        </w:rPr>
      </w:pPr>
      <w:r>
        <w:rPr>
          <w:b w:val="1"/>
          <w:color w:val="000000"/>
          <w:sz w:val="22"/>
        </w:rPr>
        <w:t>Заказчик:</w:t>
      </w:r>
      <w:r>
        <w:rPr>
          <w:color w:val="000000"/>
          <w:sz w:val="22"/>
        </w:rPr>
        <w:t xml:space="preserve"> ГОСУДАРСТВЕННОЕ БЮДЖЕТНОЕ УЧРЕЖДЕНИЕ РЕСПУБЛИКИ САХА (ЯКУТИЯ) "ЯКУТСКИЙ РЕСПУБЛИКАНСКИЙ ЦЕНТР ПО ПРОФИЛАКТИКЕ И БОРЬБЕ СО СПИД И ИНФЕКЦИОННЫМИ ЗАБОЛЕВАНИЯМИ".</w:t>
      </w:r>
    </w:p>
    <w:p w14:paraId="0C000000">
      <w:pPr>
        <w:widowControl w:val="1"/>
        <w:spacing w:after="0" w:before="0" w:line="240" w:lineRule="auto"/>
        <w:ind w:firstLine="0" w:left="0" w:right="0"/>
        <w:jc w:val="both"/>
        <w:rPr>
          <w:color w:val="000000"/>
          <w:sz w:val="22"/>
        </w:rPr>
      </w:pPr>
      <w:r>
        <w:rPr>
          <w:b w:val="1"/>
          <w:color w:val="000000"/>
          <w:sz w:val="22"/>
        </w:rPr>
        <w:t>Наименование предмета закупки:</w:t>
      </w:r>
      <w:r>
        <w:rPr>
          <w:color w:val="000000"/>
          <w:sz w:val="22"/>
        </w:rPr>
        <w:t xml:space="preserve"> Поставка реагентов для диагностики и выявления ВИЧ/ВИЧ2 для анализатора Vidas (ВБ).</w:t>
      </w:r>
    </w:p>
    <w:p w14:paraId="0D000000">
      <w:pPr>
        <w:widowControl w:val="1"/>
        <w:spacing w:after="0" w:before="0" w:line="240" w:lineRule="auto"/>
        <w:ind w:firstLine="0" w:left="0" w:right="0"/>
        <w:jc w:val="both"/>
        <w:rPr>
          <w:color w:val="000000"/>
          <w:sz w:val="22"/>
        </w:rPr>
      </w:pPr>
      <w:r>
        <w:rPr>
          <w:b w:val="1"/>
          <w:color w:val="000000"/>
          <w:sz w:val="22"/>
        </w:rPr>
        <w:t>Извещение № 32514595670 об осуществлении закупки и документация размещены 10.03.2025 г. насайте электронной площадки «ТЭК - Торг» https://www.tektorg.ru/, а также на официальном сайте единой информационной системы в сфере закупок http://zakupki.gov.ru.</w:t>
      </w:r>
    </w:p>
    <w:p w14:paraId="0E000000">
      <w:pPr>
        <w:widowControl w:val="1"/>
        <w:spacing w:after="0" w:before="0" w:line="240" w:lineRule="auto"/>
        <w:ind w:firstLine="0" w:left="0" w:right="0"/>
        <w:jc w:val="both"/>
        <w:rPr>
          <w:color w:val="000000"/>
          <w:sz w:val="22"/>
        </w:rPr>
      </w:pPr>
      <w:r>
        <w:rPr>
          <w:b w:val="1"/>
          <w:color w:val="000000"/>
          <w:sz w:val="22"/>
        </w:rPr>
        <w:t>Начальная (максимальная) цена договора:</w:t>
      </w:r>
      <w:r>
        <w:rPr>
          <w:color w:val="000000"/>
          <w:sz w:val="22"/>
        </w:rPr>
        <w:t xml:space="preserve"> 61 077,33 (Российский рубль) руб.</w:t>
      </w:r>
    </w:p>
    <w:p w14:paraId="0F000000">
      <w:pPr>
        <w:widowControl w:val="1"/>
        <w:spacing w:after="0" w:before="0" w:line="240" w:lineRule="auto"/>
        <w:ind w:firstLine="0" w:left="0" w:right="0"/>
        <w:jc w:val="both"/>
        <w:rPr>
          <w:color w:val="000000"/>
          <w:sz w:val="22"/>
        </w:rPr>
      </w:pPr>
      <w:r>
        <w:rPr>
          <w:b w:val="1"/>
          <w:color w:val="000000"/>
          <w:sz w:val="22"/>
        </w:rPr>
        <w:t>Сведения о сроке исполнения договора:</w:t>
      </w:r>
      <w:r>
        <w:rPr>
          <w:color w:val="000000"/>
          <w:sz w:val="22"/>
        </w:rPr>
        <w:t xml:space="preserve"> в соответствии с приложением №4 к извещению.</w:t>
      </w:r>
    </w:p>
    <w:p w14:paraId="10000000">
      <w:pPr>
        <w:widowControl w:val="1"/>
        <w:spacing w:after="0" w:before="0" w:line="240" w:lineRule="auto"/>
        <w:ind w:firstLine="0" w:left="0" w:right="0"/>
        <w:jc w:val="both"/>
        <w:rPr>
          <w:color w:val="000000"/>
          <w:sz w:val="22"/>
        </w:rPr>
      </w:pPr>
      <w:r>
        <w:rPr>
          <w:b w:val="1"/>
          <w:color w:val="000000"/>
          <w:sz w:val="22"/>
        </w:rPr>
        <w:t>Сведения об объеме, цене закупаемых товаров, работ, услуг: в соответствии с приложением №3 к извещению.</w:t>
      </w:r>
    </w:p>
    <w:p w14:paraId="11000000">
      <w:pPr>
        <w:widowControl w:val="1"/>
        <w:spacing w:after="0" w:before="0" w:line="240" w:lineRule="auto"/>
        <w:ind w:firstLine="0" w:left="0" w:right="0"/>
        <w:jc w:val="both"/>
        <w:rPr>
          <w:color w:val="000000"/>
          <w:sz w:val="22"/>
        </w:rPr>
      </w:pPr>
      <w:r>
        <w:rPr>
          <w:b w:val="1"/>
          <w:color w:val="000000"/>
          <w:sz w:val="22"/>
        </w:rPr>
        <w:t>Повестка дня:</w:t>
      </w:r>
      <w:r>
        <w:rPr>
          <w:color w:val="000000"/>
          <w:sz w:val="22"/>
        </w:rPr>
        <w:t xml:space="preserve"> Подведение итогов запроса котировок и подписание протокола.</w:t>
      </w:r>
    </w:p>
    <w:p w14:paraId="12000000">
      <w:pPr>
        <w:widowControl w:val="1"/>
        <w:spacing w:after="0" w:before="0" w:line="240" w:lineRule="auto"/>
        <w:ind w:firstLine="0" w:left="0" w:right="0"/>
        <w:jc w:val="both"/>
        <w:rPr>
          <w:color w:val="000000"/>
          <w:sz w:val="22"/>
        </w:rPr>
      </w:pPr>
      <w:r>
        <w:rPr>
          <w:color w:val="000000"/>
          <w:sz w:val="22"/>
        </w:rPr>
        <w:t>На заседании комиссии по осуществлению закупок присутствовали:</w:t>
      </w:r>
    </w:p>
    <w:tbl>
      <w:tblPr>
        <w:tblStyle w:val="Style_1"/>
        <w:tblBorders>
          <w:top w:color="000000" w:sz="5" w:val="single"/>
          <w:left w:color="000000" w:sz="5" w:val="single"/>
          <w:bottom w:color="000000" w:sz="5" w:val="single"/>
          <w:right w:color="00000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3858"/>
        <w:gridCol w:w="2968"/>
        <w:gridCol w:w="2925"/>
      </w:tblGrid>
      <w:tr>
        <w:trPr>
          <w:trHeight w:hRule="atLeast" w:val="0"/>
        </w:trPr>
        <w:tc>
          <w:tcPr>
            <w:tcW w:type="dxa" w:w="3858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shd w:fill="D9D9D9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3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Член комиссии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968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shd w:fill="D9D9D9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4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Роль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925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shd w:fill="D9D9D9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5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Статус</w:t>
            </w: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3858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6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Жиркова Анна Валентиновна </w:t>
            </w:r>
          </w:p>
        </w:tc>
        <w:tc>
          <w:tcPr>
            <w:tcW w:type="dxa" w:w="2968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7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Председатель комиссии </w:t>
            </w:r>
          </w:p>
        </w:tc>
        <w:tc>
          <w:tcPr>
            <w:tcW w:type="dxa" w:w="2925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8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Присутствовал </w:t>
            </w:r>
          </w:p>
        </w:tc>
      </w:tr>
      <w:tr>
        <w:trPr>
          <w:trHeight w:hRule="atLeast" w:val="0"/>
        </w:trPr>
        <w:tc>
          <w:tcPr>
            <w:tcW w:type="dxa" w:w="3858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9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Осипова Ольга Руслановна </w:t>
            </w:r>
          </w:p>
        </w:tc>
        <w:tc>
          <w:tcPr>
            <w:tcW w:type="dxa" w:w="2968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A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Член комиссии </w:t>
            </w:r>
          </w:p>
        </w:tc>
        <w:tc>
          <w:tcPr>
            <w:tcW w:type="dxa" w:w="2925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B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Присутствовал </w:t>
            </w:r>
          </w:p>
        </w:tc>
      </w:tr>
      <w:tr>
        <w:trPr>
          <w:trHeight w:hRule="atLeast" w:val="0"/>
        </w:trPr>
        <w:tc>
          <w:tcPr>
            <w:tcW w:type="dxa" w:w="3858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C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Иванова Анастасия Владиславовна </w:t>
            </w:r>
          </w:p>
        </w:tc>
        <w:tc>
          <w:tcPr>
            <w:tcW w:type="dxa" w:w="2968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D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Член комиссии </w:t>
            </w:r>
          </w:p>
        </w:tc>
        <w:tc>
          <w:tcPr>
            <w:tcW w:type="dxa" w:w="2925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E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Отсутствовал </w:t>
            </w:r>
          </w:p>
        </w:tc>
      </w:tr>
      <w:tr>
        <w:trPr>
          <w:trHeight w:hRule="atLeast" w:val="0"/>
        </w:trPr>
        <w:tc>
          <w:tcPr>
            <w:tcW w:type="dxa" w:w="3858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F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Евсеева Марина Прокопьевна </w:t>
            </w:r>
          </w:p>
        </w:tc>
        <w:tc>
          <w:tcPr>
            <w:tcW w:type="dxa" w:w="2968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0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Член комиссии </w:t>
            </w:r>
          </w:p>
        </w:tc>
        <w:tc>
          <w:tcPr>
            <w:tcW w:type="dxa" w:w="2925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1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Отсутствовал </w:t>
            </w:r>
          </w:p>
        </w:tc>
      </w:tr>
      <w:tr>
        <w:trPr>
          <w:trHeight w:hRule="atLeast" w:val="0"/>
        </w:trPr>
        <w:tc>
          <w:tcPr>
            <w:tcW w:type="dxa" w:w="3858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2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Кириллин Анатолий Анатольевич </w:t>
            </w:r>
          </w:p>
        </w:tc>
        <w:tc>
          <w:tcPr>
            <w:tcW w:type="dxa" w:w="2968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3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Член комиссии </w:t>
            </w:r>
          </w:p>
        </w:tc>
        <w:tc>
          <w:tcPr>
            <w:tcW w:type="dxa" w:w="2925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4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Отсутствовал </w:t>
            </w:r>
          </w:p>
        </w:tc>
      </w:tr>
      <w:tr>
        <w:trPr>
          <w:trHeight w:hRule="atLeast" w:val="0"/>
        </w:trPr>
        <w:tc>
          <w:tcPr>
            <w:tcW w:type="dxa" w:w="3858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5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Слепцов Павел Викторович </w:t>
            </w:r>
          </w:p>
        </w:tc>
        <w:tc>
          <w:tcPr>
            <w:tcW w:type="dxa" w:w="2968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6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Секретарь комиссии </w:t>
            </w:r>
          </w:p>
        </w:tc>
        <w:tc>
          <w:tcPr>
            <w:tcW w:type="dxa" w:w="2925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7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Присутствовал </w:t>
            </w:r>
          </w:p>
        </w:tc>
      </w:tr>
    </w:tbl>
    <w:p w14:paraId="28000000">
      <w:pPr>
        <w:widowControl w:val="1"/>
        <w:spacing w:after="0" w:before="0" w:line="240" w:lineRule="auto"/>
        <w:ind w:firstLine="0" w:left="0" w:right="0"/>
        <w:jc w:val="both"/>
        <w:rPr>
          <w:color w:val="000000"/>
          <w:sz w:val="22"/>
        </w:rPr>
      </w:pPr>
      <w:r>
        <w:rPr>
          <w:color w:val="000000"/>
          <w:sz w:val="22"/>
        </w:rPr>
        <w:t>Всего на заседании присутствовало 3 члена(ов) комиссии. Кворум имеется. Заседание правомочно.</w:t>
      </w:r>
    </w:p>
    <w:p w14:paraId="29000000">
      <w:pPr>
        <w:widowControl w:val="1"/>
        <w:spacing w:after="0" w:before="0" w:line="240" w:lineRule="auto"/>
        <w:ind w:firstLine="0" w:left="0" w:right="0"/>
        <w:jc w:val="both"/>
        <w:rPr>
          <w:color w:val="000000"/>
          <w:sz w:val="22"/>
        </w:rPr>
      </w:pPr>
      <w:r>
        <w:rPr>
          <w:color w:val="000000"/>
          <w:sz w:val="22"/>
        </w:rPr>
        <w:t>На дату и время окончания срока подачи заявок на участие в запросе котировок была подана только одна заявка:</w:t>
      </w:r>
    </w:p>
    <w:tbl>
      <w:tblPr>
        <w:tblStyle w:val="Style_2"/>
        <w:tblBorders>
          <w:top w:color="808080" w:sz="5" w:val="single"/>
          <w:left w:color="808080" w:sz="5" w:val="single"/>
          <w:bottom w:color="808080" w:sz="5" w:val="single"/>
          <w:right w:color="80808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1950"/>
        <w:gridCol w:w="1073"/>
        <w:gridCol w:w="2990"/>
        <w:gridCol w:w="1560"/>
        <w:gridCol w:w="2170"/>
      </w:tblGrid>
      <w:tr>
        <w:trPr>
          <w:trHeight w:hRule="atLeast" w:val="0"/>
        </w:trPr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A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Дата и время регистрации заявки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1073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B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Номер заявки</w:t>
            </w:r>
          </w:p>
        </w:tc>
        <w:tc>
          <w:tcPr>
            <w:tcW w:type="dxa" w:w="299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C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Участник запроса котировок </w:t>
            </w:r>
          </w:p>
        </w:tc>
        <w:tc>
          <w:tcPr>
            <w:tcW w:type="dxa" w:w="156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D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ИНН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17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E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Ценовое предложение, в руб.</w:t>
            </w: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F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18.03.2025 04:14 </w:t>
            </w:r>
          </w:p>
        </w:tc>
        <w:tc>
          <w:tcPr>
            <w:tcW w:type="dxa" w:w="1073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0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1 </w:t>
            </w:r>
          </w:p>
        </w:tc>
        <w:tc>
          <w:tcPr>
            <w:tcW w:type="dxa" w:w="299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1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ООО "АМК-ЛЕНА" </w:t>
            </w:r>
          </w:p>
        </w:tc>
        <w:tc>
          <w:tcPr>
            <w:tcW w:type="dxa" w:w="156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2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1435334040 </w:t>
            </w:r>
          </w:p>
        </w:tc>
        <w:tc>
          <w:tcPr>
            <w:tcW w:type="dxa" w:w="217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3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56 700,00 </w:t>
            </w:r>
          </w:p>
        </w:tc>
      </w:tr>
    </w:tbl>
    <w:p w14:paraId="34000000">
      <w:pPr>
        <w:widowControl w:val="1"/>
        <w:spacing w:after="0" w:before="0" w:line="240" w:lineRule="auto"/>
        <w:ind w:firstLine="0" w:left="0" w:right="0"/>
        <w:jc w:val="both"/>
        <w:rPr>
          <w:color w:val="000000"/>
          <w:sz w:val="22"/>
        </w:rPr>
      </w:pPr>
      <w:r>
        <w:rPr>
          <w:color w:val="000000"/>
          <w:sz w:val="22"/>
        </w:rPr>
        <w:t>Комиссия, рассмотрев заявку на участие в запросе котировок на соответствие требованиям, установленным извещением о проведении запроса котировок и Положения о закупке товаров, работ, услуг заказчика, приняла решение:</w:t>
      </w:r>
    </w:p>
    <w:tbl>
      <w:tblPr>
        <w:tblStyle w:val="Style_2"/>
        <w:tblBorders>
          <w:top w:color="808080" w:sz="5" w:val="single"/>
          <w:left w:color="808080" w:sz="5" w:val="single"/>
          <w:bottom w:color="808080" w:sz="5" w:val="single"/>
          <w:right w:color="80808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975"/>
        <w:gridCol w:w="975"/>
        <w:gridCol w:w="1508"/>
        <w:gridCol w:w="1950"/>
        <w:gridCol w:w="1950"/>
        <w:gridCol w:w="2385"/>
      </w:tblGrid>
      <w:tr>
        <w:trPr>
          <w:trHeight w:hRule="atLeast" w:val="0"/>
        </w:trPr>
        <w:tc>
          <w:tcPr>
            <w:tcW w:type="dxa" w:w="975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5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Порядковый номер заявки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975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6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Номер заявки</w:t>
            </w:r>
          </w:p>
        </w:tc>
        <w:tc>
          <w:tcPr>
            <w:tcW w:type="dxa" w:w="1508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7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Участник запроса котировок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3900"/>
            <w:gridSpan w:val="2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8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Решение каждого члена комиссии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385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9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Информация о принятом решении о соответствии или отклонении заявки</w:t>
            </w: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9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9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508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A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ФИО члена комиссии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B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Решение члена комиссии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38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  <w:tr>
        <w:trPr>
          <w:trHeight w:hRule="atLeast" w:val="0"/>
        </w:trPr>
        <w:tc>
          <w:tcPr>
            <w:tcW w:type="dxa" w:w="975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C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975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D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1508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E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ООО "АМК-ЛЕНА"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F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Жиркова Анна Валентиновна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0000000">
            <w:pPr>
              <w:widowControl w:val="1"/>
              <w:spacing w:after="0" w:before="0" w:line="240" w:lineRule="auto"/>
              <w:ind w:firstLine="0" w:left="0" w:right="0"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type="dxa" w:w="2385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1000000">
            <w:pPr>
              <w:widowControl w:val="1"/>
              <w:spacing w:after="0" w:before="0" w:line="240" w:lineRule="auto"/>
              <w:ind w:firstLine="0" w:left="0" w:right="0"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Признать заявку соответствующей требованиям</w:t>
            </w:r>
            <w:r>
              <w:rPr>
                <w:color w:val="000000"/>
                <w:sz w:val="22"/>
              </w:rPr>
              <w:br/>
            </w:r>
            <w:r>
              <w:rPr>
                <w:color w:val="000000"/>
                <w:sz w:val="22"/>
              </w:rPr>
              <w:t xml:space="preserve">  </w:t>
            </w:r>
          </w:p>
        </w:tc>
      </w:tr>
      <w:tr>
        <w:trPr>
          <w:trHeight w:hRule="atLeast" w:val="0"/>
        </w:trPr>
        <w:tc>
          <w:tcPr>
            <w:tcW w:type="dxa" w:w="9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9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508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2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Осипова Ольга Руслановна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3000000">
            <w:pPr>
              <w:widowControl w:val="1"/>
              <w:spacing w:after="0" w:before="0" w:line="240" w:lineRule="auto"/>
              <w:ind w:firstLine="0" w:left="0" w:right="0"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type="dxa" w:w="238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  <w:tr>
        <w:trPr>
          <w:trHeight w:hRule="atLeast" w:val="0"/>
        </w:trPr>
        <w:tc>
          <w:tcPr>
            <w:tcW w:type="dxa" w:w="9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9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508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4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Слепцов Павел Викторович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5000000">
            <w:pPr>
              <w:widowControl w:val="1"/>
              <w:spacing w:after="0" w:before="0" w:line="240" w:lineRule="auto"/>
              <w:ind w:firstLine="0" w:left="0" w:right="0"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type="dxa" w:w="238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</w:tbl>
    <w:p w14:paraId="46000000">
      <w:pPr>
        <w:widowControl w:val="1"/>
        <w:spacing w:after="0" w:before="0" w:line="240" w:lineRule="auto"/>
        <w:ind w:firstLine="0" w:left="0" w:right="0"/>
        <w:jc w:val="both"/>
        <w:rPr>
          <w:color w:val="000000"/>
          <w:sz w:val="22"/>
        </w:rPr>
      </w:pPr>
      <w:r>
        <w:rPr>
          <w:color w:val="000000"/>
          <w:sz w:val="22"/>
        </w:rPr>
        <w:t>Количество отклоненных заявок: 0 .</w:t>
      </w:r>
    </w:p>
    <w:p w14:paraId="47000000">
      <w:pPr>
        <w:widowControl w:val="1"/>
        <w:spacing w:after="0" w:before="0" w:line="240" w:lineRule="auto"/>
        <w:ind w:firstLine="0" w:left="0" w:right="0"/>
        <w:jc w:val="both"/>
        <w:rPr>
          <w:color w:val="000000"/>
          <w:sz w:val="22"/>
        </w:rPr>
      </w:pPr>
      <w:r>
        <w:rPr>
          <w:color w:val="000000"/>
          <w:sz w:val="22"/>
        </w:rPr>
        <w:t>В соответствии с положениями Федерального закона от 18.07.2011 № 223-ФЗ «О закупках товаров, работ, услуг отдельными видами юридических лиц», извещения о проведении запроса котировок, Положения о закупке товаров, работ, услуг заказчика запрос котировок признается несостоявшимся по причине:</w:t>
      </w:r>
    </w:p>
    <w:p w14:paraId="48000000">
      <w:pPr>
        <w:widowControl w:val="1"/>
        <w:spacing w:after="0" w:before="0" w:line="240" w:lineRule="auto"/>
        <w:ind w:firstLine="0" w:left="0" w:right="0"/>
        <w:jc w:val="both"/>
        <w:rPr>
          <w:color w:val="000000"/>
          <w:sz w:val="22"/>
        </w:rPr>
      </w:pPr>
      <w:r>
        <w:rPr>
          <w:rFonts w:ascii="Times New Roman" w:hAnsi="Times New Roman"/>
          <w:i w:val="0"/>
          <w:color w:val="000000"/>
          <w:sz w:val="22"/>
        </w:rPr>
        <w:t>Конкурентная за</w:t>
      </w:r>
      <w:r>
        <w:rPr>
          <w:rFonts w:ascii="Times New Roman" w:hAnsi="Times New Roman"/>
          <w:i w:val="0"/>
          <w:color w:val="000000"/>
          <w:sz w:val="22"/>
        </w:rPr>
        <w:t>явка признана несостоявшейся в связи с тем, что на участие в закупке подана только одна заявка</w:t>
      </w:r>
    </w:p>
    <w:p w14:paraId="49000000">
      <w:pPr>
        <w:widowControl w:val="1"/>
        <w:spacing w:after="0" w:before="0" w:line="240" w:lineRule="auto"/>
        <w:ind w:firstLine="0" w:left="0" w:right="0"/>
        <w:jc w:val="both"/>
        <w:rPr>
          <w:color w:val="000000"/>
          <w:sz w:val="22"/>
        </w:rPr>
      </w:pPr>
      <w:r>
        <w:rPr>
          <w:color w:val="000000"/>
          <w:sz w:val="22"/>
        </w:rPr>
        <w:t> </w:t>
      </w:r>
    </w:p>
    <w:tbl>
      <w:tblPr>
        <w:tblStyle w:val="Style_1"/>
        <w:tblBorders>
          <w:top w:color="000000" w:sz="5" w:val="single"/>
          <w:left w:color="000000" w:sz="5" w:val="single"/>
          <w:bottom w:color="000000" w:sz="5" w:val="single"/>
          <w:right w:color="00000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4876"/>
        <w:gridCol w:w="4876"/>
      </w:tblGrid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A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Председатель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B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C000000">
            <w:pPr>
              <w:widowControl w:val="1"/>
              <w:spacing w:after="0" w:before="0" w:line="240" w:lineRule="auto"/>
              <w:ind w:firstLine="0" w:left="0" w:right="0"/>
              <w:jc w:val="righ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Жиркова Анна Валентиновна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D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E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Член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F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0000000">
            <w:pPr>
              <w:widowControl w:val="1"/>
              <w:spacing w:after="0" w:before="0" w:line="240" w:lineRule="auto"/>
              <w:ind w:firstLine="0" w:left="0" w:right="0"/>
              <w:jc w:val="righ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Осипова Ольга Руслановна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1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2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Секретарь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3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4000000">
            <w:pPr>
              <w:widowControl w:val="1"/>
              <w:spacing w:after="0" w:before="0" w:line="240" w:lineRule="auto"/>
              <w:ind w:firstLine="0" w:left="0" w:right="0"/>
              <w:jc w:val="righ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Слепцов Павел Викторович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5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</w:tbl>
    <w:p w14:paraId="56000000">
      <w:pPr>
        <w:rPr>
          <w:color w:val="000000"/>
          <w:sz w:val="22"/>
        </w:rPr>
      </w:pPr>
    </w:p>
    <w:sectPr>
      <w:pgSz w:h="16848" w:orient="portrait" w:w="11908"/>
      <w:pgMar w:bottom="567" w:footer="708" w:gutter="0" w:header="708" w:left="1077" w:right="1077" w:top="567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</w:style>
  <w:style w:default="1" w:styleId="Style_3_ch" w:type="character">
    <w:name w:val="Normal"/>
    <w:link w:val="Style_3"/>
  </w:style>
  <w:style w:styleId="Style_4" w:type="paragraph">
    <w:name w:val="Subtitle PHPDOCX"/>
    <w:basedOn w:val="Style_3"/>
    <w:next w:val="Style_3"/>
    <w:link w:val="Style_4_ch"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4_ch" w:type="character">
    <w:name w:val="Subtitle PHPDOCX"/>
    <w:basedOn w:val="Style_3_ch"/>
    <w:link w:val="Style_4"/>
    <w:rPr>
      <w:rFonts w:asciiTheme="majorAscii" w:hAnsiTheme="majorHAnsi"/>
      <w:i w:val="1"/>
      <w:color w:themeColor="accent1" w:val="4F81BD"/>
      <w:spacing w:val="15"/>
      <w:sz w:val="24"/>
    </w:rPr>
  </w:style>
  <w:style w:styleId="Style_5" w:type="paragraph">
    <w:name w:val="toc 2"/>
    <w:next w:val="Style_3"/>
    <w:link w:val="Style_5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5_ch" w:type="character">
    <w:name w:val="toc 2"/>
    <w:link w:val="Style_5"/>
    <w:rPr>
      <w:rFonts w:ascii="XO Thames" w:hAnsi="XO Thames"/>
      <w:sz w:val="28"/>
    </w:rPr>
  </w:style>
  <w:style w:styleId="Style_6" w:type="paragraph">
    <w:name w:val="toc 4"/>
    <w:next w:val="Style_3"/>
    <w:link w:val="Style_6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6_ch" w:type="character">
    <w:name w:val="toc 4"/>
    <w:link w:val="Style_6"/>
    <w:rPr>
      <w:rFonts w:ascii="XO Thames" w:hAnsi="XO Thames"/>
      <w:sz w:val="28"/>
    </w:rPr>
  </w:style>
  <w:style w:styleId="Style_7" w:type="paragraph">
    <w:name w:val="toc 6"/>
    <w:next w:val="Style_3"/>
    <w:link w:val="Style_7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7_ch" w:type="character">
    <w:name w:val="toc 6"/>
    <w:link w:val="Style_7"/>
    <w:rPr>
      <w:rFonts w:ascii="XO Thames" w:hAnsi="XO Thames"/>
      <w:sz w:val="28"/>
    </w:rPr>
  </w:style>
  <w:style w:styleId="Style_8" w:type="paragraph">
    <w:name w:val="Heading 5 PHPDOCX"/>
    <w:basedOn w:val="Style_3"/>
    <w:next w:val="Style_3"/>
    <w:link w:val="Style_8_ch"/>
    <w:pPr>
      <w:keepNext w:val="1"/>
      <w:keepLines w:val="1"/>
      <w:spacing w:after="0" w:before="200"/>
      <w:ind/>
      <w:outlineLvl w:val="4"/>
    </w:pPr>
    <w:rPr>
      <w:rFonts w:asciiTheme="majorAscii" w:hAnsiTheme="majorHAnsi"/>
      <w:color w:themeColor="accent1" w:themeShade="7F" w:val="244061"/>
    </w:rPr>
  </w:style>
  <w:style w:styleId="Style_8_ch" w:type="character">
    <w:name w:val="Heading 5 PHPDOCX"/>
    <w:basedOn w:val="Style_3_ch"/>
    <w:link w:val="Style_8"/>
    <w:rPr>
      <w:rFonts w:asciiTheme="majorAscii" w:hAnsiTheme="majorHAnsi"/>
      <w:color w:themeColor="accent1" w:themeShade="7F" w:val="244061"/>
    </w:rPr>
  </w:style>
  <w:style w:styleId="Style_9" w:type="paragraph">
    <w:name w:val="toc 7"/>
    <w:next w:val="Style_3"/>
    <w:link w:val="Style_9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Quote PHPDOCX"/>
    <w:basedOn w:val="Style_3"/>
    <w:next w:val="Style_3"/>
    <w:link w:val="Style_10_ch"/>
    <w:rPr>
      <w:i w:val="1"/>
      <w:color w:themeColor="text1" w:val="000000"/>
    </w:rPr>
  </w:style>
  <w:style w:styleId="Style_10_ch" w:type="character">
    <w:name w:val="Quote PHPDOCX"/>
    <w:basedOn w:val="Style_3_ch"/>
    <w:link w:val="Style_10"/>
    <w:rPr>
      <w:i w:val="1"/>
      <w:color w:themeColor="text1" w:val="000000"/>
    </w:rPr>
  </w:style>
  <w:style w:styleId="Style_11" w:type="paragraph">
    <w:name w:val="endnote Reference PHPDOCX"/>
    <w:basedOn w:val="Style_12"/>
    <w:link w:val="Style_11_ch"/>
    <w:rPr>
      <w:vertAlign w:val="superscript"/>
    </w:rPr>
  </w:style>
  <w:style w:styleId="Style_11_ch" w:type="character">
    <w:name w:val="endnote Reference PHPDOCX"/>
    <w:basedOn w:val="Style_12_ch"/>
    <w:link w:val="Style_11"/>
    <w:rPr>
      <w:vertAlign w:val="superscript"/>
    </w:rPr>
  </w:style>
  <w:style w:styleId="Style_13" w:type="paragraph">
    <w:name w:val="End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Endnote"/>
    <w:link w:val="Style_13"/>
    <w:rPr>
      <w:rFonts w:ascii="XO Thames" w:hAnsi="XO Thames"/>
      <w:sz w:val="22"/>
    </w:rPr>
  </w:style>
  <w:style w:styleId="Style_14" w:type="paragraph">
    <w:name w:val="heading 3"/>
    <w:next w:val="Style_3"/>
    <w:link w:val="Style_14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4_ch" w:type="character">
    <w:name w:val="heading 3"/>
    <w:link w:val="Style_14"/>
    <w:rPr>
      <w:rFonts w:ascii="XO Thames" w:hAnsi="XO Thames"/>
      <w:b w:val="1"/>
      <w:sz w:val="26"/>
    </w:rPr>
  </w:style>
  <w:style w:styleId="Style_15" w:type="paragraph">
    <w:name w:val="footnote Reference PHPDOCX"/>
    <w:basedOn w:val="Style_12"/>
    <w:link w:val="Style_15_ch"/>
    <w:rPr>
      <w:vertAlign w:val="superscript"/>
    </w:rPr>
  </w:style>
  <w:style w:styleId="Style_15_ch" w:type="character">
    <w:name w:val="footnote Reference PHPDOCX"/>
    <w:basedOn w:val="Style_12_ch"/>
    <w:link w:val="Style_15"/>
    <w:rPr>
      <w:vertAlign w:val="superscript"/>
    </w:rPr>
  </w:style>
  <w:style w:styleId="Style_16" w:type="paragraph">
    <w:name w:val="Book Title PHPDOCX"/>
    <w:basedOn w:val="Style_12"/>
    <w:link w:val="Style_16_ch"/>
    <w:rPr>
      <w:b w:val="1"/>
      <w:smallCaps w:val="1"/>
      <w:spacing w:val="5"/>
    </w:rPr>
  </w:style>
  <w:style w:styleId="Style_16_ch" w:type="character">
    <w:name w:val="Book Title PHPDOCX"/>
    <w:basedOn w:val="Style_12_ch"/>
    <w:link w:val="Style_16"/>
    <w:rPr>
      <w:b w:val="1"/>
      <w:smallCaps w:val="1"/>
      <w:spacing w:val="5"/>
    </w:rPr>
  </w:style>
  <w:style w:styleId="Style_17" w:type="paragraph">
    <w:name w:val="Heading 8 PHPDOCX"/>
    <w:basedOn w:val="Style_3"/>
    <w:next w:val="Style_3"/>
    <w:link w:val="Style_17_ch"/>
    <w:pPr>
      <w:keepNext w:val="1"/>
      <w:keepLines w:val="1"/>
      <w:spacing w:after="0" w:before="200"/>
      <w:ind/>
      <w:outlineLvl w:val="7"/>
    </w:pPr>
    <w:rPr>
      <w:rFonts w:asciiTheme="majorAscii" w:hAnsiTheme="majorHAnsi"/>
      <w:color w:themeColor="text1" w:themeTint="BF" w:val="404040"/>
      <w:sz w:val="20"/>
    </w:rPr>
  </w:style>
  <w:style w:styleId="Style_17_ch" w:type="character">
    <w:name w:val="Heading 8 PHPDOCX"/>
    <w:basedOn w:val="Style_3_ch"/>
    <w:link w:val="Style_17"/>
    <w:rPr>
      <w:rFonts w:asciiTheme="majorAscii" w:hAnsiTheme="majorHAnsi"/>
      <w:color w:themeColor="text1" w:themeTint="BF" w:val="404040"/>
      <w:sz w:val="20"/>
    </w:rPr>
  </w:style>
  <w:style w:styleId="Style_18" w:type="paragraph">
    <w:name w:val="annotation reference PHPDOCX"/>
    <w:basedOn w:val="Style_12"/>
    <w:link w:val="Style_18_ch"/>
    <w:rPr>
      <w:sz w:val="16"/>
    </w:rPr>
  </w:style>
  <w:style w:styleId="Style_18_ch" w:type="character">
    <w:name w:val="annotation reference PHPDOCX"/>
    <w:basedOn w:val="Style_12_ch"/>
    <w:link w:val="Style_18"/>
    <w:rPr>
      <w:sz w:val="16"/>
    </w:rPr>
  </w:style>
  <w:style w:styleId="Style_19" w:type="paragraph">
    <w:name w:val="Heading 4 PHPDOCX"/>
    <w:basedOn w:val="Style_3"/>
    <w:next w:val="Style_3"/>
    <w:link w:val="Style_19_ch"/>
    <w:pPr>
      <w:keepNext w:val="1"/>
      <w:keepLines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19_ch" w:type="character">
    <w:name w:val="Heading 4 PHPDOCX"/>
    <w:basedOn w:val="Style_3_ch"/>
    <w:link w:val="Style_19"/>
    <w:rPr>
      <w:rFonts w:asciiTheme="majorAscii" w:hAnsiTheme="majorHAnsi"/>
      <w:b w:val="1"/>
      <w:i w:val="1"/>
      <w:color w:themeColor="accent1" w:val="4F81BD"/>
    </w:rPr>
  </w:style>
  <w:style w:styleId="Style_20" w:type="paragraph">
    <w:name w:val="Intense Quote PHPDOCX"/>
    <w:basedOn w:val="Style_3"/>
    <w:next w:val="Style_3"/>
    <w:link w:val="Style_20_ch"/>
    <w:pPr>
      <w:spacing w:after="280" w:before="200"/>
      <w:ind w:firstLine="0" w:left="936" w:right="936"/>
    </w:pPr>
    <w:rPr>
      <w:b w:val="1"/>
      <w:i w:val="1"/>
      <w:color w:themeColor="accent1" w:val="4F81BD"/>
    </w:rPr>
  </w:style>
  <w:style w:styleId="Style_20_ch" w:type="character">
    <w:name w:val="Intense Quote PHPDOCX"/>
    <w:basedOn w:val="Style_3_ch"/>
    <w:link w:val="Style_20"/>
    <w:rPr>
      <w:b w:val="1"/>
      <w:i w:val="1"/>
      <w:color w:themeColor="accent1" w:val="4F81BD"/>
    </w:rPr>
  </w:style>
  <w:style w:styleId="Style_21" w:type="paragraph">
    <w:name w:val="List Paragraph PHPDOCX"/>
    <w:basedOn w:val="Style_3"/>
    <w:link w:val="Style_21_ch"/>
    <w:pPr>
      <w:ind w:firstLine="0" w:left="720"/>
      <w:contextualSpacing w:val="1"/>
    </w:pPr>
  </w:style>
  <w:style w:styleId="Style_21_ch" w:type="character">
    <w:name w:val="List Paragraph PHPDOCX"/>
    <w:basedOn w:val="Style_3_ch"/>
    <w:link w:val="Style_21"/>
  </w:style>
  <w:style w:styleId="Style_22" w:type="paragraph">
    <w:name w:val="Balloon Text PHPDOCX"/>
    <w:basedOn w:val="Style_3"/>
    <w:link w:val="Style_22_ch"/>
    <w:pPr>
      <w:spacing w:after="0" w:line="240" w:lineRule="auto"/>
      <w:ind/>
    </w:pPr>
    <w:rPr>
      <w:rFonts w:ascii="Tahoma" w:hAnsi="Tahoma"/>
      <w:sz w:val="16"/>
    </w:rPr>
  </w:style>
  <w:style w:styleId="Style_22_ch" w:type="character">
    <w:name w:val="Balloon Text PHPDOCX"/>
    <w:basedOn w:val="Style_3_ch"/>
    <w:link w:val="Style_22"/>
    <w:rPr>
      <w:rFonts w:ascii="Tahoma" w:hAnsi="Tahoma"/>
      <w:sz w:val="16"/>
    </w:rPr>
  </w:style>
  <w:style w:styleId="Style_23" w:type="paragraph">
    <w:name w:val="toc 3"/>
    <w:next w:val="Style_3"/>
    <w:link w:val="Style_23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3_ch" w:type="character">
    <w:name w:val="toc 3"/>
    <w:link w:val="Style_23"/>
    <w:rPr>
      <w:rFonts w:ascii="XO Thames" w:hAnsi="XO Thames"/>
      <w:sz w:val="28"/>
    </w:rPr>
  </w:style>
  <w:style w:styleId="Style_12" w:type="paragraph">
    <w:name w:val="Default Paragraph Font PHPDOCX"/>
    <w:link w:val="Style_12_ch"/>
  </w:style>
  <w:style w:styleId="Style_12_ch" w:type="character">
    <w:name w:val="Default Paragraph Font PHPDOCX"/>
    <w:link w:val="Style_12"/>
  </w:style>
  <w:style w:styleId="Style_24" w:type="paragraph">
    <w:name w:val="Subtle Reference PHPDOCX"/>
    <w:basedOn w:val="Style_12"/>
    <w:link w:val="Style_24_ch"/>
    <w:rPr>
      <w:smallCaps w:val="1"/>
      <w:color w:themeColor="accent2" w:val="C0504D"/>
      <w:u w:val="single"/>
    </w:rPr>
  </w:style>
  <w:style w:styleId="Style_24_ch" w:type="character">
    <w:name w:val="Subtle Reference PHPDOCX"/>
    <w:basedOn w:val="Style_12_ch"/>
    <w:link w:val="Style_24"/>
    <w:rPr>
      <w:smallCaps w:val="1"/>
      <w:color w:themeColor="accent2" w:val="C0504D"/>
      <w:u w:val="single"/>
    </w:rPr>
  </w:style>
  <w:style w:styleId="Style_25" w:type="paragraph">
    <w:name w:val="Intense Emphasis PHPDOCX"/>
    <w:basedOn w:val="Style_12"/>
    <w:link w:val="Style_25_ch"/>
    <w:rPr>
      <w:b w:val="1"/>
      <w:i w:val="1"/>
      <w:color w:themeColor="accent1" w:val="4F81BD"/>
    </w:rPr>
  </w:style>
  <w:style w:styleId="Style_25_ch" w:type="character">
    <w:name w:val="Intense Emphasis PHPDOCX"/>
    <w:basedOn w:val="Style_12_ch"/>
    <w:link w:val="Style_25"/>
    <w:rPr>
      <w:b w:val="1"/>
      <w:i w:val="1"/>
      <w:color w:themeColor="accent1" w:val="4F81BD"/>
    </w:rPr>
  </w:style>
  <w:style w:styleId="Style_26" w:type="paragraph">
    <w:name w:val="heading 5"/>
    <w:next w:val="Style_3"/>
    <w:link w:val="Style_26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6_ch" w:type="character">
    <w:name w:val="heading 5"/>
    <w:link w:val="Style_26"/>
    <w:rPr>
      <w:rFonts w:ascii="XO Thames" w:hAnsi="XO Thames"/>
      <w:b w:val="1"/>
      <w:sz w:val="22"/>
    </w:rPr>
  </w:style>
  <w:style w:styleId="Style_27" w:type="paragraph">
    <w:name w:val="Strong PHPDOCX"/>
    <w:basedOn w:val="Style_12"/>
    <w:link w:val="Style_27_ch"/>
    <w:rPr>
      <w:b w:val="1"/>
    </w:rPr>
  </w:style>
  <w:style w:styleId="Style_27_ch" w:type="character">
    <w:name w:val="Strong PHPDOCX"/>
    <w:basedOn w:val="Style_12_ch"/>
    <w:link w:val="Style_27"/>
    <w:rPr>
      <w:b w:val="1"/>
    </w:rPr>
  </w:style>
  <w:style w:styleId="Style_28" w:type="paragraph">
    <w:name w:val="Heading 3 PHPDOCX"/>
    <w:basedOn w:val="Style_3"/>
    <w:next w:val="Style_3"/>
    <w:link w:val="Style_28_ch"/>
    <w:pPr>
      <w:keepNext w:val="1"/>
      <w:keepLines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28_ch" w:type="character">
    <w:name w:val="Heading 3 PHPDOCX"/>
    <w:basedOn w:val="Style_3_ch"/>
    <w:link w:val="Style_28"/>
    <w:rPr>
      <w:rFonts w:asciiTheme="majorAscii" w:hAnsiTheme="majorHAnsi"/>
      <w:b w:val="1"/>
      <w:color w:themeColor="accent1" w:val="4F81BD"/>
    </w:rPr>
  </w:style>
  <w:style w:styleId="Style_29" w:type="paragraph">
    <w:name w:val="heading 1"/>
    <w:next w:val="Style_3"/>
    <w:link w:val="Style_2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29_ch" w:type="character">
    <w:name w:val="heading 1"/>
    <w:link w:val="Style_29"/>
    <w:rPr>
      <w:rFonts w:ascii="XO Thames" w:hAnsi="XO Thames"/>
      <w:b w:val="1"/>
      <w:sz w:val="32"/>
    </w:rPr>
  </w:style>
  <w:style w:styleId="Style_30" w:type="paragraph">
    <w:name w:val="annotation subject PHPDOCX"/>
    <w:basedOn w:val="Style_31"/>
    <w:next w:val="Style_31"/>
    <w:link w:val="Style_30_ch"/>
    <w:rPr>
      <w:b w:val="1"/>
    </w:rPr>
  </w:style>
  <w:style w:styleId="Style_30_ch" w:type="character">
    <w:name w:val="annotation subject PHPDOCX"/>
    <w:basedOn w:val="Style_31_ch"/>
    <w:link w:val="Style_30"/>
    <w:rPr>
      <w:b w:val="1"/>
    </w:rPr>
  </w:style>
  <w:style w:styleId="Style_32" w:type="paragraph">
    <w:name w:val="Heading 2 PHPDOCX"/>
    <w:basedOn w:val="Style_3"/>
    <w:next w:val="Style_3"/>
    <w:link w:val="Style_32_ch"/>
    <w:pPr>
      <w:keepNext w:val="1"/>
      <w:keepLines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6"/>
    </w:rPr>
  </w:style>
  <w:style w:styleId="Style_32_ch" w:type="character">
    <w:name w:val="Heading 2 PHPDOCX"/>
    <w:basedOn w:val="Style_3_ch"/>
    <w:link w:val="Style_32"/>
    <w:rPr>
      <w:rFonts w:asciiTheme="majorAscii" w:hAnsiTheme="majorHAnsi"/>
      <w:b w:val="1"/>
      <w:color w:themeColor="accent1" w:val="4F81BD"/>
      <w:sz w:val="26"/>
    </w:rPr>
  </w:style>
  <w:style w:styleId="Style_33" w:type="paragraph">
    <w:name w:val="Hyperlink"/>
    <w:link w:val="Style_33_ch"/>
    <w:rPr>
      <w:color w:val="0000FF"/>
      <w:u w:val="single"/>
    </w:rPr>
  </w:style>
  <w:style w:styleId="Style_33_ch" w:type="character">
    <w:name w:val="Hyperlink"/>
    <w:link w:val="Style_33"/>
    <w:rPr>
      <w:color w:val="0000FF"/>
      <w:u w:val="single"/>
    </w:rPr>
  </w:style>
  <w:style w:styleId="Style_34" w:type="paragraph">
    <w:name w:val="Footnote"/>
    <w:link w:val="Style_34_ch"/>
    <w:pPr>
      <w:ind w:firstLine="851" w:left="0"/>
      <w:jc w:val="both"/>
    </w:pPr>
    <w:rPr>
      <w:rFonts w:ascii="XO Thames" w:hAnsi="XO Thames"/>
      <w:sz w:val="22"/>
    </w:rPr>
  </w:style>
  <w:style w:styleId="Style_34_ch" w:type="character">
    <w:name w:val="Footnote"/>
    <w:link w:val="Style_34"/>
    <w:rPr>
      <w:rFonts w:ascii="XO Thames" w:hAnsi="XO Thames"/>
      <w:sz w:val="22"/>
    </w:rPr>
  </w:style>
  <w:style w:styleId="Style_35" w:type="paragraph">
    <w:name w:val="toc 1"/>
    <w:next w:val="Style_3"/>
    <w:link w:val="Style_35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5_ch" w:type="character">
    <w:name w:val="toc 1"/>
    <w:link w:val="Style_35"/>
    <w:rPr>
      <w:rFonts w:ascii="XO Thames" w:hAnsi="XO Thames"/>
      <w:b w:val="1"/>
      <w:sz w:val="28"/>
    </w:rPr>
  </w:style>
  <w:style w:styleId="Style_36" w:type="paragraph">
    <w:name w:val="Heading 9 PHPDOCX"/>
    <w:basedOn w:val="Style_3"/>
    <w:next w:val="Style_3"/>
    <w:link w:val="Style_36_ch"/>
    <w:pPr>
      <w:keepNext w:val="1"/>
      <w:keepLines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36_ch" w:type="character">
    <w:name w:val="Heading 9 PHPDOCX"/>
    <w:basedOn w:val="Style_3_ch"/>
    <w:link w:val="Style_36"/>
    <w:rPr>
      <w:rFonts w:asciiTheme="majorAscii" w:hAnsiTheme="majorHAnsi"/>
      <w:i w:val="1"/>
      <w:color w:themeColor="text1" w:themeTint="BF" w:val="404040"/>
      <w:sz w:val="20"/>
    </w:rPr>
  </w:style>
  <w:style w:styleId="Style_37" w:type="paragraph">
    <w:name w:val="Header and Footer"/>
    <w:link w:val="Style_37_ch"/>
    <w:pPr>
      <w:spacing w:line="240" w:lineRule="auto"/>
      <w:ind/>
      <w:jc w:val="both"/>
    </w:pPr>
    <w:rPr>
      <w:rFonts w:ascii="XO Thames" w:hAnsi="XO Thames"/>
      <w:sz w:val="20"/>
    </w:rPr>
  </w:style>
  <w:style w:styleId="Style_37_ch" w:type="character">
    <w:name w:val="Header and Footer"/>
    <w:link w:val="Style_37"/>
    <w:rPr>
      <w:rFonts w:ascii="XO Thames" w:hAnsi="XO Thames"/>
      <w:sz w:val="20"/>
    </w:rPr>
  </w:style>
  <w:style w:styleId="Style_38" w:type="paragraph">
    <w:name w:val="Subtle Emphasis PHPDOCX"/>
    <w:basedOn w:val="Style_12"/>
    <w:link w:val="Style_38_ch"/>
    <w:rPr>
      <w:i w:val="1"/>
      <w:color w:themeColor="text1" w:themeTint="7F" w:val="808080"/>
    </w:rPr>
  </w:style>
  <w:style w:styleId="Style_38_ch" w:type="character">
    <w:name w:val="Subtle Emphasis PHPDOCX"/>
    <w:basedOn w:val="Style_12_ch"/>
    <w:link w:val="Style_38"/>
    <w:rPr>
      <w:i w:val="1"/>
      <w:color w:themeColor="text1" w:themeTint="7F" w:val="808080"/>
    </w:rPr>
  </w:style>
  <w:style w:styleId="Style_39" w:type="paragraph">
    <w:name w:val="Intense Reference PHPDOCX"/>
    <w:basedOn w:val="Style_12"/>
    <w:link w:val="Style_39_ch"/>
    <w:rPr>
      <w:b w:val="1"/>
      <w:smallCaps w:val="1"/>
      <w:color w:themeColor="accent2" w:val="C0504D"/>
      <w:spacing w:val="5"/>
      <w:u w:val="single"/>
    </w:rPr>
  </w:style>
  <w:style w:styleId="Style_39_ch" w:type="character">
    <w:name w:val="Intense Reference PHPDOCX"/>
    <w:basedOn w:val="Style_12_ch"/>
    <w:link w:val="Style_39"/>
    <w:rPr>
      <w:b w:val="1"/>
      <w:smallCaps w:val="1"/>
      <w:color w:themeColor="accent2" w:val="C0504D"/>
      <w:spacing w:val="5"/>
      <w:u w:val="single"/>
    </w:rPr>
  </w:style>
  <w:style w:styleId="Style_40" w:type="paragraph">
    <w:name w:val="endnote Text PHPDOCX"/>
    <w:basedOn w:val="Style_3"/>
    <w:link w:val="Style_40_ch"/>
    <w:pPr>
      <w:spacing w:after="0" w:line="240" w:lineRule="auto"/>
      <w:ind/>
    </w:pPr>
    <w:rPr>
      <w:sz w:val="20"/>
    </w:rPr>
  </w:style>
  <w:style w:styleId="Style_40_ch" w:type="character">
    <w:name w:val="endnote Text PHPDOCX"/>
    <w:basedOn w:val="Style_3_ch"/>
    <w:link w:val="Style_40"/>
    <w:rPr>
      <w:sz w:val="20"/>
    </w:rPr>
  </w:style>
  <w:style w:styleId="Style_41" w:type="paragraph">
    <w:name w:val="toc 9"/>
    <w:next w:val="Style_3"/>
    <w:link w:val="Style_4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41_ch" w:type="character">
    <w:name w:val="toc 9"/>
    <w:link w:val="Style_41"/>
    <w:rPr>
      <w:rFonts w:ascii="XO Thames" w:hAnsi="XO Thames"/>
      <w:sz w:val="28"/>
    </w:rPr>
  </w:style>
  <w:style w:styleId="Style_42" w:type="paragraph">
    <w:name w:val="Heading 6 PHPDOCX"/>
    <w:basedOn w:val="Style_3"/>
    <w:next w:val="Style_3"/>
    <w:link w:val="Style_42_ch"/>
    <w:pPr>
      <w:keepNext w:val="1"/>
      <w:keepLines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</w:rPr>
  </w:style>
  <w:style w:styleId="Style_42_ch" w:type="character">
    <w:name w:val="Heading 6 PHPDOCX"/>
    <w:basedOn w:val="Style_3_ch"/>
    <w:link w:val="Style_42"/>
    <w:rPr>
      <w:rFonts w:asciiTheme="majorAscii" w:hAnsiTheme="majorHAnsi"/>
      <w:i w:val="1"/>
      <w:color w:themeColor="accent1" w:themeShade="7F" w:val="244061"/>
    </w:rPr>
  </w:style>
  <w:style w:styleId="Style_43" w:type="paragraph">
    <w:name w:val="toc 8"/>
    <w:next w:val="Style_3"/>
    <w:link w:val="Style_43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43_ch" w:type="character">
    <w:name w:val="toc 8"/>
    <w:link w:val="Style_43"/>
    <w:rPr>
      <w:rFonts w:ascii="XO Thames" w:hAnsi="XO Thames"/>
      <w:sz w:val="28"/>
    </w:rPr>
  </w:style>
  <w:style w:styleId="Style_44" w:type="paragraph">
    <w:name w:val="No Spacing PHPDOCX"/>
    <w:link w:val="Style_44_ch"/>
    <w:pPr>
      <w:spacing w:after="0" w:line="240" w:lineRule="auto"/>
      <w:ind/>
    </w:pPr>
  </w:style>
  <w:style w:styleId="Style_44_ch" w:type="character">
    <w:name w:val="No Spacing PHPDOCX"/>
    <w:link w:val="Style_44"/>
  </w:style>
  <w:style w:styleId="Style_45" w:type="paragraph">
    <w:name w:val="Heading 1 PHPDOCX"/>
    <w:basedOn w:val="Style_3"/>
    <w:next w:val="Style_3"/>
    <w:link w:val="Style_45_ch"/>
    <w:pPr>
      <w:keepNext w:val="1"/>
      <w:keepLines w:val="1"/>
      <w:spacing w:after="0" w:before="480"/>
      <w:ind/>
      <w:outlineLvl w:val="0"/>
    </w:pPr>
    <w:rPr>
      <w:rFonts w:asciiTheme="majorAscii" w:hAnsiTheme="majorHAnsi"/>
      <w:b w:val="1"/>
      <w:color w:themeColor="accent1" w:themeShade="BF" w:val="376092"/>
      <w:sz w:val="28"/>
    </w:rPr>
  </w:style>
  <w:style w:styleId="Style_45_ch" w:type="character">
    <w:name w:val="Heading 1 PHPDOCX"/>
    <w:basedOn w:val="Style_3_ch"/>
    <w:link w:val="Style_45"/>
    <w:rPr>
      <w:rFonts w:asciiTheme="majorAscii" w:hAnsiTheme="majorHAnsi"/>
      <w:b w:val="1"/>
      <w:color w:themeColor="accent1" w:themeShade="BF" w:val="376092"/>
      <w:sz w:val="28"/>
    </w:rPr>
  </w:style>
  <w:style w:styleId="Style_46" w:type="paragraph">
    <w:name w:val="Emphasis PHPDOCX"/>
    <w:basedOn w:val="Style_12"/>
    <w:link w:val="Style_46_ch"/>
    <w:rPr>
      <w:i w:val="1"/>
    </w:rPr>
  </w:style>
  <w:style w:styleId="Style_46_ch" w:type="character">
    <w:name w:val="Emphasis PHPDOCX"/>
    <w:basedOn w:val="Style_12_ch"/>
    <w:link w:val="Style_46"/>
    <w:rPr>
      <w:i w:val="1"/>
    </w:rPr>
  </w:style>
  <w:style w:styleId="Style_47" w:type="paragraph">
    <w:name w:val="toc 5"/>
    <w:next w:val="Style_3"/>
    <w:link w:val="Style_4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47_ch" w:type="character">
    <w:name w:val="toc 5"/>
    <w:link w:val="Style_47"/>
    <w:rPr>
      <w:rFonts w:ascii="XO Thames" w:hAnsi="XO Thames"/>
      <w:sz w:val="28"/>
    </w:rPr>
  </w:style>
  <w:style w:styleId="Style_48" w:type="paragraph">
    <w:name w:val="Title PHPDOCX"/>
    <w:basedOn w:val="Style_3"/>
    <w:next w:val="Style_3"/>
    <w:link w:val="Style_48_ch"/>
    <w:pPr>
      <w:spacing w:after="300" w:line="240" w:lineRule="auto"/>
      <w:ind/>
      <w:contextualSpacing w:val="1"/>
    </w:pPr>
    <w:rPr>
      <w:rFonts w:asciiTheme="majorAscii" w:hAnsiTheme="majorHAnsi"/>
      <w:color w:themeColor="text2" w:themeShade="BF" w:val="17375E"/>
      <w:spacing w:val="5"/>
      <w:sz w:val="52"/>
    </w:rPr>
  </w:style>
  <w:style w:styleId="Style_48_ch" w:type="character">
    <w:name w:val="Title PHPDOCX"/>
    <w:basedOn w:val="Style_3_ch"/>
    <w:link w:val="Style_48"/>
    <w:rPr>
      <w:rFonts w:asciiTheme="majorAscii" w:hAnsiTheme="majorHAnsi"/>
      <w:color w:themeColor="text2" w:themeShade="BF" w:val="17375E"/>
      <w:spacing w:val="5"/>
      <w:sz w:val="52"/>
    </w:rPr>
  </w:style>
  <w:style w:styleId="Style_49" w:type="paragraph">
    <w:name w:val="Subtitle"/>
    <w:next w:val="Style_3"/>
    <w:link w:val="Style_49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49_ch" w:type="character">
    <w:name w:val="Subtitle"/>
    <w:link w:val="Style_49"/>
    <w:rPr>
      <w:rFonts w:ascii="XO Thames" w:hAnsi="XO Thames"/>
      <w:i w:val="1"/>
      <w:sz w:val="24"/>
    </w:rPr>
  </w:style>
  <w:style w:styleId="Style_31" w:type="paragraph">
    <w:name w:val="annotation text PHPDOCX"/>
    <w:basedOn w:val="Style_3"/>
    <w:link w:val="Style_31_ch"/>
    <w:pPr>
      <w:spacing w:line="240" w:lineRule="auto"/>
      <w:ind/>
    </w:pPr>
    <w:rPr>
      <w:sz w:val="20"/>
    </w:rPr>
  </w:style>
  <w:style w:styleId="Style_31_ch" w:type="character">
    <w:name w:val="annotation text PHPDOCX"/>
    <w:basedOn w:val="Style_3_ch"/>
    <w:link w:val="Style_31"/>
    <w:rPr>
      <w:sz w:val="20"/>
    </w:rPr>
  </w:style>
  <w:style w:styleId="Style_50" w:type="paragraph">
    <w:name w:val="Title"/>
    <w:next w:val="Style_3"/>
    <w:link w:val="Style_50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50_ch" w:type="character">
    <w:name w:val="Title"/>
    <w:link w:val="Style_50"/>
    <w:rPr>
      <w:rFonts w:ascii="XO Thames" w:hAnsi="XO Thames"/>
      <w:b w:val="1"/>
      <w:caps w:val="1"/>
      <w:sz w:val="40"/>
    </w:rPr>
  </w:style>
  <w:style w:styleId="Style_51" w:type="paragraph">
    <w:name w:val="heading 4"/>
    <w:next w:val="Style_3"/>
    <w:link w:val="Style_51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51_ch" w:type="character">
    <w:name w:val="heading 4"/>
    <w:link w:val="Style_51"/>
    <w:rPr>
      <w:rFonts w:ascii="XO Thames" w:hAnsi="XO Thames"/>
      <w:b w:val="1"/>
      <w:sz w:val="24"/>
    </w:rPr>
  </w:style>
  <w:style w:styleId="Style_52" w:type="paragraph">
    <w:name w:val="heading 2"/>
    <w:next w:val="Style_3"/>
    <w:link w:val="Style_52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52_ch" w:type="character">
    <w:name w:val="heading 2"/>
    <w:link w:val="Style_52"/>
    <w:rPr>
      <w:rFonts w:ascii="XO Thames" w:hAnsi="XO Thames"/>
      <w:b w:val="1"/>
      <w:sz w:val="28"/>
    </w:rPr>
  </w:style>
  <w:style w:styleId="Style_53" w:type="paragraph">
    <w:name w:val="Heading 7 PHPDOCX"/>
    <w:basedOn w:val="Style_3"/>
    <w:next w:val="Style_3"/>
    <w:link w:val="Style_53_ch"/>
    <w:pPr>
      <w:keepNext w:val="1"/>
      <w:keepLines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53_ch" w:type="character">
    <w:name w:val="Heading 7 PHPDOCX"/>
    <w:basedOn w:val="Style_3_ch"/>
    <w:link w:val="Style_53"/>
    <w:rPr>
      <w:rFonts w:asciiTheme="majorAscii" w:hAnsiTheme="majorHAnsi"/>
      <w:i w:val="1"/>
      <w:color w:themeColor="text1" w:themeTint="BF" w:val="404040"/>
    </w:rPr>
  </w:style>
  <w:style w:styleId="Style_54" w:type="paragraph">
    <w:name w:val="footnote Text PHPDOCX"/>
    <w:basedOn w:val="Style_3"/>
    <w:link w:val="Style_54_ch"/>
    <w:pPr>
      <w:spacing w:after="0" w:line="240" w:lineRule="auto"/>
      <w:ind/>
    </w:pPr>
    <w:rPr>
      <w:sz w:val="20"/>
    </w:rPr>
  </w:style>
  <w:style w:styleId="Style_54_ch" w:type="character">
    <w:name w:val="footnote Text PHPDOCX"/>
    <w:basedOn w:val="Style_3_ch"/>
    <w:link w:val="Style_54"/>
    <w:rPr>
      <w:sz w:val="20"/>
    </w:rPr>
  </w:style>
  <w:style w:styleId="Style_55" w:type="table">
    <w:name w:val="Dark List Accent 3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56" w:type="table">
    <w:name w:val="Colorful Grid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7" w:type="table">
    <w:name w:val="Colorful Shading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8" w:type="table">
    <w:name w:val="Medium Grid 3 Accent 1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9" w:type="table">
    <w:name w:val="Colorful List Accent 4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0" w:type="table">
    <w:name w:val="Medium List 2 Accent 4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Medium List 2 Accent 1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Colorful Grid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Colorful Grid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Medium Shading 2 Accent 6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Colorful Shading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Colorful List Accent 6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Colorful Grid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Medium Grid 1 Accent 4 PHPDOCX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Medium List 1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Colorful List Accent 2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Medium Lis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Light List Accent 4 PHPDOCX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Dark List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Medium Shading 1 Accent 1 PHPDOCX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Light List PHPDOCX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Medium List 1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Medium Shading 1 Accent 3 PHPDOCX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" w:type="table">
    <w:name w:val="Table Grid PHPDOCX"/>
    <w:pPr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Colorful Grid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Medium List 2 Accen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Medium Grid 3 Accent 2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Medium Grid 2 Accent 1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Medium Grid 2 Accent 5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Colorful Grid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Medium Grid 1 PHPDOCX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Medium List 1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Light Grid 4 PHPDOCX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Light Shading Accent 1 PHPDOCX"/>
    <w:pPr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Medium Grid 1 Accent 3 PHPDOCX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Light List Accent 3 PHPDOCX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Medium Shading 2 Accent 1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Colorful List Accent 1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Medium List 1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Colorful Grid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Medium Shading 2 Accent 5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1" w:type="table">
    <w:name w:val="Normal Table PHPDOCX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Medium Shading 1 Accent 6 PHPDOCX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Medium Grid 3 Accent 6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Medium Grid 2 Accent 6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Light Grid PHPDOCX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Colorful List Accent 5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Medium List 2 Accent 6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Medium Shading 1 PHPDOCX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Dark List Accent 2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Medium Grid 2 Accent 4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Dark List Accent 6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Medium Grid 1 Accent 6 PHPDOCX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Medium Shading 2 Accent 3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Light Grid 5 PHPDOCX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Medium Grid 1 Accent 1 PHPDOCX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Medium Grid 1 Accent 2 PHPDOCX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Medium Grid 2 Accen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Light List Accent 6 PHPDOCX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Medium Lis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Medium Shading 1 Accent 4 PHPDOCX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Medium Shading 1 Accent 5 PHPDOCX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Colorful Shading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Medium List 1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Light List Accent 2 PHPDOCX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Light Grid 3 PHPDOCX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Light Shading Accent 4 PHPDOCX"/>
    <w:pPr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Colorful Shading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Light Shading PHPDOCX"/>
    <w:pPr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Plain Table PHPDOCX"/>
    <w:pPr>
      <w:spacing w:after="0" w:line="240" w:lineRule="auto"/>
      <w:ind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Colorful Shading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Medium List 2 Accent 3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Dark List Accent 5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Colorful List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Light List Accent 1 PHPDOCX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Light Shading Accent 2 PHPDOCX"/>
    <w:pPr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Medium Grid 3 Accent 4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Medium Grid 1 Accent 5 PHPDOCX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Dark List Accent 4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Medium Grid 3 Accent 5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Light Grid 2 PHPDOCX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Medium Grid 3 Accent 3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Medium List 1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Light Grid 6 PHPDOCX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Light List Accent 5 PHPDOCX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Medium Shading 1 Accent 2 PHPDOCX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Medium Grid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Light Shading Accent 3 PHPDOCX"/>
    <w:pPr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Colorful Shading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Light Shading Accent 5 PHPDOCX"/>
    <w:pPr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Medium Grid 3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Medium Shading 2 Accent 2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Colorful List Accent 3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Medium Grid 2 Accent 3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Medium Shading 2 Accent 4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Light Grid 1 PHPDOCX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Medium Shading 2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Colorful Shading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Medium List 2 Accent 5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Dark List Accent 1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MyOffice-CoreFramework-Linux/30-1057.739.7957.691.1@09beace3f703645d68d755fb6342d49db1c39c18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2025-03-19T00:30:08Z</dcterms:modified>
</cp:coreProperties>
</file>