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44"/>
        <w:jc w:val="center"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ПРОТОКОЛ </w:t>
      </w:r>
      <w:r>
        <w:rPr>
          <w:sz w:val="24"/>
          <w:szCs w:val="24"/>
        </w:rPr>
        <w:t xml:space="preserve">№ </w:t>
      </w:r>
      <w:r>
        <w:rPr>
          <w:sz w:val="24"/>
          <w:szCs w:val="24"/>
        </w:rPr>
        <w:t xml:space="preserve">251766</w:t>
      </w:r>
      <w:r>
        <w:rPr>
          <w:sz w:val="24"/>
          <w:szCs w:val="24"/>
        </w:rPr>
        <w:t xml:space="preserve">-3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>
      <w:pPr>
        <w:pStyle w:val="957"/>
        <w:ind w:left="0" w:firstLine="0"/>
        <w:jc w:val="center"/>
        <w:spacing w:line="240" w:lineRule="auto"/>
        <w:tabs>
          <w:tab w:val="clear" w:pos="1134" w:leader="none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очного заседания Закупочной комиссии по </w:t>
      </w:r>
      <w:r>
        <w:rPr>
          <w:b/>
          <w:sz w:val="24"/>
          <w:szCs w:val="24"/>
        </w:rPr>
        <w:t xml:space="preserve">подведению итогов по </w:t>
      </w:r>
      <w:r>
        <w:rPr>
          <w:b/>
          <w:sz w:val="24"/>
          <w:szCs w:val="24"/>
        </w:rPr>
        <w:t xml:space="preserve">конкурсу</w:t>
      </w:r>
      <w:r>
        <w:rPr>
          <w:b/>
          <w:bCs/>
          <w:sz w:val="24"/>
          <w:szCs w:val="24"/>
        </w:rPr>
        <w:t xml:space="preserve"> в электронной форме</w:t>
      </w:r>
      <w:r>
        <w:rPr>
          <w:b/>
          <w:sz w:val="24"/>
          <w:szCs w:val="24"/>
        </w:rPr>
        <w:t xml:space="preserve">  на электронной торговой площадке </w:t>
      </w:r>
      <w:r>
        <w:rPr>
          <w:sz w:val="24"/>
          <w:szCs w:val="24"/>
          <w:lang w:val="en-US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  <w:lang w:val="en-US"/>
        </w:rPr>
        <w:instrText xml:space="preserve">HYPERLINK</w:instrText>
      </w:r>
      <w:r>
        <w:rPr>
          <w:sz w:val="24"/>
          <w:szCs w:val="24"/>
        </w:rPr>
        <w:instrText xml:space="preserve"> "</w:instrText>
      </w:r>
      <w:r>
        <w:rPr>
          <w:sz w:val="24"/>
          <w:szCs w:val="24"/>
          <w:lang w:val="en-US"/>
        </w:rPr>
        <w:instrText xml:space="preserve">https</w:instrText>
      </w:r>
      <w:r>
        <w:rPr>
          <w:sz w:val="24"/>
          <w:szCs w:val="24"/>
        </w:rPr>
        <w:instrText xml:space="preserve">://</w:instrText>
      </w:r>
      <w:r>
        <w:rPr>
          <w:sz w:val="24"/>
          <w:szCs w:val="24"/>
          <w:lang w:val="en-US"/>
        </w:rPr>
        <w:instrText xml:space="preserve">etp</w:instrText>
      </w:r>
      <w:r>
        <w:rPr>
          <w:sz w:val="24"/>
          <w:szCs w:val="24"/>
        </w:rPr>
        <w:instrText xml:space="preserve">.</w:instrText>
      </w:r>
      <w:r>
        <w:rPr>
          <w:sz w:val="24"/>
          <w:szCs w:val="24"/>
          <w:lang w:val="en-US"/>
        </w:rPr>
        <w:instrText xml:space="preserve">rosseti</w:instrText>
      </w:r>
      <w:r>
        <w:rPr>
          <w:sz w:val="24"/>
          <w:szCs w:val="24"/>
        </w:rPr>
        <w:instrText xml:space="preserve">.</w:instrText>
      </w:r>
      <w:r>
        <w:rPr>
          <w:sz w:val="24"/>
          <w:szCs w:val="24"/>
          <w:lang w:val="en-US"/>
        </w:rPr>
        <w:instrText xml:space="preserve">ru</w:instrText>
      </w:r>
      <w:r>
        <w:rPr>
          <w:sz w:val="24"/>
          <w:szCs w:val="24"/>
        </w:rPr>
        <w:instrText xml:space="preserve">" </w:instrText>
      </w:r>
      <w:r>
        <w:rPr>
          <w:sz w:val="24"/>
          <w:szCs w:val="24"/>
          <w:lang w:val="en-US"/>
        </w:rPr>
        <w:fldChar w:fldCharType="separate"/>
      </w:r>
      <w:r>
        <w:rPr>
          <w:rStyle w:val="952"/>
          <w:sz w:val="24"/>
          <w:szCs w:val="24"/>
          <w:lang w:val="en-US"/>
        </w:rPr>
        <w:t xml:space="preserve">https</w:t>
      </w:r>
      <w:r>
        <w:rPr>
          <w:rStyle w:val="952"/>
          <w:sz w:val="24"/>
          <w:szCs w:val="24"/>
        </w:rPr>
        <w:t xml:space="preserve">://</w:t>
      </w:r>
      <w:r>
        <w:rPr>
          <w:rStyle w:val="952"/>
          <w:sz w:val="24"/>
          <w:szCs w:val="24"/>
          <w:lang w:val="en-US"/>
        </w:rPr>
        <w:t xml:space="preserve">tender</w:t>
      </w:r>
      <w:r>
        <w:rPr>
          <w:rStyle w:val="952"/>
          <w:sz w:val="24"/>
          <w:szCs w:val="24"/>
        </w:rPr>
        <w:t xml:space="preserve">.</w:t>
      </w:r>
      <w:r>
        <w:rPr>
          <w:rStyle w:val="952"/>
          <w:sz w:val="24"/>
          <w:szCs w:val="24"/>
          <w:lang w:val="en-US"/>
        </w:rPr>
        <w:t xml:space="preserve">lot</w:t>
      </w:r>
      <w:r>
        <w:rPr>
          <w:rStyle w:val="952"/>
          <w:sz w:val="24"/>
          <w:szCs w:val="24"/>
        </w:rPr>
        <w:t xml:space="preserve">-</w:t>
      </w:r>
      <w:r>
        <w:rPr>
          <w:rStyle w:val="952"/>
          <w:sz w:val="24"/>
          <w:szCs w:val="24"/>
          <w:lang w:val="en-US"/>
        </w:rPr>
        <w:t xml:space="preserve">online</w:t>
      </w:r>
      <w:r>
        <w:rPr>
          <w:rStyle w:val="952"/>
          <w:sz w:val="24"/>
          <w:szCs w:val="24"/>
        </w:rPr>
        <w:t xml:space="preserve">.</w:t>
      </w:r>
      <w:r>
        <w:rPr>
          <w:rStyle w:val="952"/>
          <w:sz w:val="24"/>
          <w:szCs w:val="24"/>
          <w:lang w:val="en-US"/>
        </w:rPr>
        <w:t xml:space="preserve">ru</w:t>
      </w:r>
      <w:r>
        <w:rPr>
          <w:rStyle w:val="952"/>
          <w:sz w:val="24"/>
          <w:szCs w:val="24"/>
        </w:rPr>
        <w:t xml:space="preserve">/</w:t>
      </w:r>
      <w:r>
        <w:rPr>
          <w:sz w:val="24"/>
          <w:szCs w:val="24"/>
          <w:lang w:val="en-US"/>
        </w:rPr>
        <w:fldChar w:fldCharType="end"/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42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10206" w:type="dxa"/>
        <w:tblInd w:w="108" w:type="dxa"/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410"/>
        <w:gridCol w:w="2979"/>
        <w:gridCol w:w="4817"/>
      </w:tblGrid>
      <w:tr>
        <w:tblPrEx/>
        <w:trPr/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389" w:type="dxa"/>
            <w:vAlign w:val="top"/>
            <w:textDirection w:val="lrTb"/>
            <w:noWrap w:val="false"/>
          </w:tcPr>
          <w:p>
            <w:pPr>
              <w:pStyle w:val="94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г. Санкт-Петербург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817" w:type="dxa"/>
            <w:vAlign w:val="center"/>
            <w:textDirection w:val="lrTb"/>
            <w:noWrap w:val="false"/>
          </w:tcPr>
          <w:p>
            <w:pPr>
              <w:pStyle w:val="942"/>
              <w:ind w:left="69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 составления протокола: </w:t>
            </w:r>
            <w:r>
              <w:rPr>
                <w:sz w:val="24"/>
                <w:szCs w:val="24"/>
              </w:rPr>
              <w:t xml:space="preserve">15.12</w:t>
            </w:r>
            <w:r>
              <w:rPr>
                <w:sz w:val="24"/>
                <w:szCs w:val="24"/>
              </w:rPr>
              <w:t xml:space="preserve">.20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  <w:t xml:space="preserve"> г.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942"/>
              <w:ind w:left="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 подписания протокола: </w:t>
            </w:r>
            <w:r>
              <w:rPr>
                <w:sz w:val="24"/>
                <w:szCs w:val="24"/>
              </w:rPr>
              <w:t xml:space="preserve">15.12</w:t>
            </w:r>
            <w:r>
              <w:rPr>
                <w:sz w:val="24"/>
                <w:szCs w:val="24"/>
              </w:rPr>
              <w:t xml:space="preserve">.20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  <w:t xml:space="preserve"> г.                                         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389" w:type="dxa"/>
            <w:vAlign w:val="top"/>
            <w:textDirection w:val="lrTb"/>
            <w:noWrap w:val="false"/>
          </w:tcPr>
          <w:p>
            <w:pPr>
              <w:pStyle w:val="94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817" w:type="dxa"/>
            <w:vAlign w:val="center"/>
            <w:textDirection w:val="lrTb"/>
            <w:noWrap w:val="false"/>
          </w:tcPr>
          <w:p>
            <w:pPr>
              <w:pStyle w:val="94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745"/>
        </w:trPr>
        <w:tc>
          <w:tcPr>
            <w:tcBorders>
              <w:bottom w:val="single" w:color="000000" w:sz="4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pStyle w:val="943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Предмет </w:t>
            </w:r>
            <w:r>
              <w:rPr>
                <w:sz w:val="24"/>
                <w:szCs w:val="24"/>
              </w:rPr>
              <w:t xml:space="preserve">конкурса</w:t>
            </w:r>
            <w:r>
              <w:rPr>
                <w:sz w:val="24"/>
                <w:szCs w:val="24"/>
              </w:rPr>
              <w:t xml:space="preserve"> в электронной форме</w:t>
            </w:r>
            <w:r>
              <w:rPr>
                <w:sz w:val="24"/>
                <w:szCs w:val="24"/>
              </w:rPr>
              <w:t xml:space="preserve">: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000000" w:sz="4" w:space="0"/>
            </w:tcBorders>
            <w:tcW w:w="7796" w:type="dxa"/>
            <w:vAlign w:val="center"/>
            <w:textDirection w:val="lrTb"/>
            <w:noWrap w:val="false"/>
          </w:tcPr>
          <w:p>
            <w:pPr>
              <w:jc w:val="both"/>
              <w:keepLines/>
              <w:keepNext/>
              <w:widowControl w:val="off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suppressLineNumber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 xml:space="preserve">Поставка оборудования для ИТ-инфраструктуры по титулу: Приобретение коммутаторов в количестве 13 шт., в части приобретения 4 шт.</w:t>
            </w:r>
            <w:r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 xml:space="preserve">(25</w:t>
            </w:r>
            <w:r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 xml:space="preserve">1766)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942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42"/>
        <w:numPr>
          <w:ilvl w:val="0"/>
          <w:numId w:val="1"/>
        </w:numPr>
        <w:ind w:left="0" w:firstLine="567"/>
        <w:jc w:val="both"/>
        <w:tabs>
          <w:tab w:val="left" w:pos="851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Повестка дня: </w:t>
      </w:r>
      <w:r>
        <w:rPr>
          <w:sz w:val="24"/>
          <w:szCs w:val="24"/>
        </w:rPr>
        <w:t xml:space="preserve">Подведение итогов по </w:t>
      </w:r>
      <w:r>
        <w:rPr>
          <w:sz w:val="24"/>
          <w:szCs w:val="24"/>
        </w:rPr>
        <w:t xml:space="preserve">конкурсу</w:t>
      </w:r>
      <w:r>
        <w:rPr>
          <w:sz w:val="24"/>
          <w:szCs w:val="24"/>
        </w:rPr>
        <w:t xml:space="preserve"> в электронной форме на электронной торговой площадке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  <w:lang w:val="en-US"/>
        </w:rPr>
        <w:instrText xml:space="preserve">HYPERLINK</w:instrText>
      </w:r>
      <w:r>
        <w:rPr>
          <w:sz w:val="24"/>
          <w:szCs w:val="24"/>
        </w:rPr>
        <w:instrText xml:space="preserve"> "</w:instrText>
      </w:r>
      <w:r>
        <w:rPr>
          <w:sz w:val="24"/>
          <w:szCs w:val="24"/>
          <w:lang w:val="en-US"/>
        </w:rPr>
        <w:instrText xml:space="preserve">https</w:instrText>
      </w:r>
      <w:r>
        <w:rPr>
          <w:sz w:val="24"/>
          <w:szCs w:val="24"/>
        </w:rPr>
        <w:instrText xml:space="preserve">://</w:instrText>
      </w:r>
      <w:r>
        <w:rPr>
          <w:sz w:val="24"/>
          <w:szCs w:val="24"/>
          <w:lang w:val="en-US"/>
        </w:rPr>
        <w:instrText xml:space="preserve">etp</w:instrText>
      </w:r>
      <w:r>
        <w:rPr>
          <w:sz w:val="24"/>
          <w:szCs w:val="24"/>
        </w:rPr>
        <w:instrText xml:space="preserve">.</w:instrText>
      </w:r>
      <w:r>
        <w:rPr>
          <w:sz w:val="24"/>
          <w:szCs w:val="24"/>
          <w:lang w:val="en-US"/>
        </w:rPr>
        <w:instrText xml:space="preserve">rosseti</w:instrText>
      </w:r>
      <w:r>
        <w:rPr>
          <w:sz w:val="24"/>
          <w:szCs w:val="24"/>
        </w:rPr>
        <w:instrText xml:space="preserve">.</w:instrText>
      </w:r>
      <w:r>
        <w:rPr>
          <w:sz w:val="24"/>
          <w:szCs w:val="24"/>
          <w:lang w:val="en-US"/>
        </w:rPr>
        <w:instrText xml:space="preserve">ru</w:instrText>
      </w:r>
      <w:r>
        <w:rPr>
          <w:sz w:val="24"/>
          <w:szCs w:val="24"/>
        </w:rPr>
        <w:instrText xml:space="preserve">" </w:instrText>
      </w:r>
      <w:r>
        <w:rPr>
          <w:sz w:val="24"/>
          <w:szCs w:val="24"/>
          <w:lang w:val="en-US"/>
        </w:rPr>
        <w:fldChar w:fldCharType="separate"/>
      </w:r>
      <w:r>
        <w:rPr>
          <w:rStyle w:val="952"/>
          <w:sz w:val="24"/>
          <w:szCs w:val="24"/>
          <w:lang w:val="en-US"/>
        </w:rPr>
        <w:t xml:space="preserve">https</w:t>
      </w:r>
      <w:r>
        <w:rPr>
          <w:rStyle w:val="952"/>
          <w:sz w:val="24"/>
          <w:szCs w:val="24"/>
        </w:rPr>
        <w:t xml:space="preserve">://</w:t>
      </w:r>
      <w:r>
        <w:rPr>
          <w:rStyle w:val="952"/>
          <w:sz w:val="24"/>
          <w:szCs w:val="24"/>
          <w:lang w:val="en-US"/>
        </w:rPr>
        <w:t xml:space="preserve">tender</w:t>
      </w:r>
      <w:r>
        <w:rPr>
          <w:rStyle w:val="952"/>
          <w:sz w:val="24"/>
          <w:szCs w:val="24"/>
        </w:rPr>
        <w:t xml:space="preserve">.</w:t>
      </w:r>
      <w:r>
        <w:rPr>
          <w:rStyle w:val="952"/>
          <w:sz w:val="24"/>
          <w:szCs w:val="24"/>
          <w:lang w:val="en-US"/>
        </w:rPr>
        <w:t xml:space="preserve">lot</w:t>
      </w:r>
      <w:r>
        <w:rPr>
          <w:rStyle w:val="952"/>
          <w:sz w:val="24"/>
          <w:szCs w:val="24"/>
        </w:rPr>
        <w:t xml:space="preserve">-</w:t>
      </w:r>
      <w:r>
        <w:rPr>
          <w:rStyle w:val="952"/>
          <w:sz w:val="24"/>
          <w:szCs w:val="24"/>
          <w:lang w:val="en-US"/>
        </w:rPr>
        <w:t xml:space="preserve">online</w:t>
      </w:r>
      <w:r>
        <w:rPr>
          <w:rStyle w:val="952"/>
          <w:sz w:val="24"/>
          <w:szCs w:val="24"/>
        </w:rPr>
        <w:t xml:space="preserve">.</w:t>
      </w:r>
      <w:r>
        <w:rPr>
          <w:rStyle w:val="952"/>
          <w:sz w:val="24"/>
          <w:szCs w:val="24"/>
          <w:lang w:val="en-US"/>
        </w:rPr>
        <w:t xml:space="preserve">ru</w:t>
      </w:r>
      <w:r>
        <w:rPr>
          <w:rStyle w:val="952"/>
          <w:sz w:val="24"/>
          <w:szCs w:val="24"/>
        </w:rPr>
        <w:t xml:space="preserve">/</w:t>
      </w:r>
      <w:r>
        <w:rPr>
          <w:sz w:val="24"/>
          <w:szCs w:val="24"/>
          <w:lang w:val="en-US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по лоту: </w:t>
      </w:r>
      <w:r>
        <w:rPr>
          <w:b w:val="0"/>
          <w:bCs w:val="0"/>
          <w:sz w:val="24"/>
          <w:szCs w:val="24"/>
        </w:rPr>
        <w:t xml:space="preserve">Поставка оборудования для ИТ-инфраструктуры по титулу: Приобретение коммутаторов в количестве 13 шт., в части приобретения 4 шт. (251766)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42"/>
        <w:jc w:val="both"/>
        <w:tabs>
          <w:tab w:val="left" w:pos="709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42"/>
        <w:jc w:val="both"/>
        <w:rPr>
          <w:i/>
          <w:sz w:val="24"/>
          <w:szCs w:val="24"/>
          <w:highlight w:val="yellow"/>
        </w:rPr>
      </w:pPr>
      <w:r>
        <w:rPr>
          <w:sz w:val="24"/>
          <w:szCs w:val="24"/>
        </w:rPr>
        <w:t xml:space="preserve">Дата заседания комиссии: </w:t>
      </w:r>
      <w:r>
        <w:rPr>
          <w:sz w:val="24"/>
          <w:szCs w:val="24"/>
        </w:rPr>
        <w:t xml:space="preserve">15.12</w:t>
      </w:r>
      <w:r>
        <w:rPr>
          <w:sz w:val="24"/>
          <w:szCs w:val="24"/>
        </w:rPr>
        <w:t xml:space="preserve">.20</w:t>
      </w: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 г.</w:t>
      </w:r>
      <w:r>
        <w:rPr>
          <w:i/>
          <w:sz w:val="24"/>
          <w:szCs w:val="24"/>
          <w:highlight w:val="yellow"/>
        </w:rPr>
      </w:r>
      <w:r>
        <w:rPr>
          <w:i/>
          <w:sz w:val="24"/>
          <w:szCs w:val="24"/>
          <w:highlight w:val="yellow"/>
        </w:rPr>
      </w:r>
    </w:p>
    <w:p>
      <w:pPr>
        <w:pStyle w:val="942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Кворум имеется. Комиссия правомочна.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42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42"/>
        <w:numPr>
          <w:ilvl w:val="0"/>
          <w:numId w:val="1"/>
        </w:numPr>
        <w:ind w:left="0" w:firstLine="709"/>
        <w:jc w:val="both"/>
        <w:tabs>
          <w:tab w:val="left" w:pos="1134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Общая информация о закупке: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59"/>
        <w:ind w:left="0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ind w:right="-1" w:firstLine="567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Основание проведения закупочной процедуры: В соответствии с приказом 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ПА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 «Россети Ленэнерго» от 26.12.2024 № 835 «Об утверждении Плана закупки товаров, работ, услуг ПАО «Россети Ленэнерго» на 2025 год», Единым стандартом закупок ПАО «Россети» (Положение о закупке), решение о присоединении к которому принято Советом директоров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ПАО «Россети Ленэнерго» 01.02.2023 (протокол от 02.02.2023 №44).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right="-11" w:firstLine="567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Извещение о проведении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конкурса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в электронной форме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документация о закупке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от 11.11.2025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опубликованы 11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.11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.2025 на официальном сайте (</w:t>
      </w:r>
      <w:hyperlink r:id="rId10" w:tooltip="http://www.zakupki.gov.ru" w:history="1">
        <w:r>
          <w:rPr>
            <w:rStyle w:val="924"/>
            <w:rFonts w:ascii="Times New Roman" w:hAnsi="Times New Roman" w:eastAsia="Times New Roman" w:cs="Times New Roman"/>
            <w:color w:val="000000"/>
            <w:sz w:val="24"/>
            <w:szCs w:val="24"/>
          </w:rPr>
          <w:t xml:space="preserve">www.zakupki.</w:t>
        </w:r>
        <w:r>
          <w:rPr>
            <w:rStyle w:val="924"/>
            <w:rFonts w:ascii="Times New Roman" w:hAnsi="Times New Roman" w:eastAsia="Times New Roman" w:cs="Times New Roman"/>
            <w:color w:val="000000"/>
            <w:sz w:val="24"/>
            <w:szCs w:val="24"/>
            <w:lang w:val="en-US"/>
          </w:rPr>
          <w:t xml:space="preserve">gov</w:t>
        </w:r>
        <w:r>
          <w:rPr>
            <w:rStyle w:val="924"/>
            <w:rFonts w:ascii="Times New Roman" w:hAnsi="Times New Roman" w:eastAsia="Times New Roman" w:cs="Times New Roman"/>
            <w:color w:val="000000"/>
            <w:sz w:val="24"/>
            <w:szCs w:val="24"/>
          </w:rPr>
          <w:t xml:space="preserve">.ru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 xml:space="preserve">), на сайте ЭТП https://tender.lot-online.ru/.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right="-11" w:firstLine="567"/>
        <w:jc w:val="both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Согласно процедуре электронных торгов на электронной торговой площадке </w:t>
      </w:r>
      <w:hyperlink r:id="rId11" w:tooltip="https://tender.lot-online.ru/" w:history="1">
        <w:r>
          <w:rPr>
            <w:rStyle w:val="924"/>
            <w:rFonts w:ascii="Times New Roman" w:hAnsi="Times New Roman" w:eastAsia="Times New Roman" w:cs="Times New Roman"/>
            <w:sz w:val="24"/>
            <w:szCs w:val="24"/>
          </w:rPr>
          <w:t xml:space="preserve">https://tender.lot-online.ru/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 xml:space="preserve"> от 11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.11.2025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объявление №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32515390622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(номер извещения на сайте </w:t>
      </w:r>
      <w:hyperlink r:id="rId12" w:tooltip="http://www.zakupki.gov.ru/223" w:history="1">
        <w:r>
          <w:rPr>
            <w:rStyle w:val="924"/>
            <w:rFonts w:ascii="Times New Roman" w:hAnsi="Times New Roman" w:eastAsia="Times New Roman" w:cs="Times New Roman"/>
            <w:color w:val="000000"/>
            <w:sz w:val="24"/>
            <w:szCs w:val="24"/>
            <w:lang w:val="en-US"/>
          </w:rPr>
          <w:t xml:space="preserve">www</w:t>
        </w:r>
        <w:r>
          <w:rPr>
            <w:rStyle w:val="924"/>
            <w:rFonts w:ascii="Times New Roman" w:hAnsi="Times New Roman" w:eastAsia="Times New Roman" w:cs="Times New Roman"/>
            <w:color w:val="000000"/>
            <w:sz w:val="24"/>
            <w:szCs w:val="24"/>
          </w:rPr>
          <w:t xml:space="preserve">.</w:t>
        </w:r>
        <w:r>
          <w:rPr>
            <w:rStyle w:val="924"/>
            <w:rFonts w:ascii="Times New Roman" w:hAnsi="Times New Roman" w:eastAsia="Times New Roman" w:cs="Times New Roman"/>
            <w:color w:val="000000"/>
            <w:sz w:val="24"/>
            <w:szCs w:val="24"/>
            <w:lang w:val="en-US"/>
          </w:rPr>
          <w:t xml:space="preserve">zakupki</w:t>
        </w:r>
        <w:r>
          <w:rPr>
            <w:rStyle w:val="924"/>
            <w:rFonts w:ascii="Times New Roman" w:hAnsi="Times New Roman" w:eastAsia="Times New Roman" w:cs="Times New Roman"/>
            <w:color w:val="000000"/>
            <w:sz w:val="24"/>
            <w:szCs w:val="24"/>
          </w:rPr>
          <w:t xml:space="preserve">.</w:t>
        </w:r>
        <w:r>
          <w:rPr>
            <w:rStyle w:val="924"/>
            <w:rFonts w:ascii="Times New Roman" w:hAnsi="Times New Roman" w:eastAsia="Times New Roman" w:cs="Times New Roman"/>
            <w:color w:val="000000"/>
            <w:sz w:val="24"/>
            <w:szCs w:val="24"/>
            <w:lang w:val="en-US"/>
          </w:rPr>
          <w:t xml:space="preserve">gov</w:t>
        </w:r>
        <w:r>
          <w:rPr>
            <w:rStyle w:val="924"/>
            <w:rFonts w:ascii="Times New Roman" w:hAnsi="Times New Roman" w:eastAsia="Times New Roman" w:cs="Times New Roman"/>
            <w:color w:val="000000"/>
            <w:sz w:val="24"/>
            <w:szCs w:val="24"/>
          </w:rPr>
          <w:t xml:space="preserve">.</w:t>
        </w:r>
        <w:r>
          <w:rPr>
            <w:rStyle w:val="924"/>
            <w:rFonts w:ascii="Times New Roman" w:hAnsi="Times New Roman" w:eastAsia="Times New Roman" w:cs="Times New Roman"/>
            <w:color w:val="000000"/>
            <w:sz w:val="24"/>
            <w:szCs w:val="24"/>
            <w:lang w:val="en-US"/>
          </w:rPr>
          <w:t xml:space="preserve">ru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 xml:space="preserve">  №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32515390622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 в качестве участников данного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конкурса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зарегистрировались следующие участники:</w:t>
      </w:r>
      <w:r>
        <w:rPr>
          <w:color w:val="000000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942"/>
        <w:ind w:left="709" w:right="-11"/>
        <w:jc w:val="both"/>
        <w:tabs>
          <w:tab w:val="left" w:pos="1418" w:leader="none"/>
        </w:tabs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</w:r>
      <w:r>
        <w:rPr>
          <w:color w:val="000000"/>
          <w:sz w:val="24"/>
          <w:szCs w:val="24"/>
          <w:shd w:val="clear" w:color="auto" w:fill="ffffff"/>
        </w:rPr>
      </w:r>
      <w:r>
        <w:rPr>
          <w:color w:val="000000"/>
          <w:sz w:val="24"/>
          <w:szCs w:val="24"/>
          <w:shd w:val="clear" w:color="auto" w:fill="ffffff"/>
        </w:rPr>
      </w:r>
    </w:p>
    <w:tbl>
      <w:tblPr>
        <w:tblW w:w="10490" w:type="dxa"/>
        <w:jc w:val="center"/>
        <w:tblInd w:w="5" w:type="dxa"/>
        <w:tblLayout w:type="fixed"/>
        <w:tblCellMar>
          <w:left w:w="100" w:type="dxa"/>
          <w:top w:w="0" w:type="dxa"/>
          <w:right w:w="100" w:type="dxa"/>
          <w:bottom w:w="0" w:type="dxa"/>
        </w:tblCellMar>
        <w:tblLook w:val="04A0" w:firstRow="1" w:lastRow="0" w:firstColumn="1" w:lastColumn="0" w:noHBand="0" w:noVBand="1"/>
      </w:tblPr>
      <w:tblGrid>
        <w:gridCol w:w="1134"/>
        <w:gridCol w:w="2977"/>
        <w:gridCol w:w="6379"/>
      </w:tblGrid>
      <w:tr>
        <w:tblPrEx/>
        <w:trPr>
          <w:cantSplit/>
          <w:trHeight w:val="68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Style w:val="942"/>
              <w:jc w:val="center"/>
              <w:widowControl w:val="off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Номер п/п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7" w:type="dxa"/>
            <w:vAlign w:val="center"/>
            <w:textDirection w:val="lrTb"/>
            <w:noWrap w:val="false"/>
          </w:tcPr>
          <w:p>
            <w:pPr>
              <w:pStyle w:val="942"/>
              <w:ind w:left="142" w:right="142"/>
              <w:jc w:val="center"/>
              <w:widowControl w:val="off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Дата и время регистрации заявки </w:t>
            </w:r>
            <w:r>
              <w:rPr>
                <w:bCs/>
                <w:sz w:val="24"/>
                <w:szCs w:val="24"/>
              </w:rPr>
            </w:r>
            <w:r>
              <w:rPr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9" w:type="dxa"/>
            <w:vAlign w:val="center"/>
            <w:textDirection w:val="lrTb"/>
            <w:noWrap w:val="false"/>
          </w:tcPr>
          <w:p>
            <w:pPr>
              <w:pStyle w:val="942"/>
              <w:ind w:left="142" w:right="142"/>
              <w:jc w:val="center"/>
              <w:widowControl w:val="off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Участник конкурса в электронной форме</w:t>
            </w:r>
            <w:r>
              <w:rPr>
                <w:bCs/>
                <w:sz w:val="24"/>
                <w:szCs w:val="24"/>
              </w:rPr>
            </w:r>
            <w:r>
              <w:rPr>
                <w:bCs/>
                <w:sz w:val="24"/>
                <w:szCs w:val="24"/>
              </w:rPr>
            </w:r>
          </w:p>
        </w:tc>
      </w:tr>
      <w:tr>
        <w:tblPrEx/>
        <w:trPr>
          <w:cantSplit/>
          <w:trHeight w:val="49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Style w:val="942"/>
              <w:ind w:left="106" w:right="111"/>
              <w:jc w:val="center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7" w:type="dxa"/>
            <w:vAlign w:val="center"/>
            <w:textDirection w:val="lrTb"/>
            <w:noWrap w:val="false"/>
          </w:tcPr>
          <w:p>
            <w:pPr>
              <w:ind w:right="142"/>
              <w:jc w:val="center"/>
              <w:widowControl w:val="off"/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26.11.2025 17:08:19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9" w:type="dxa"/>
            <w:vAlign w:val="center"/>
            <w:textDirection w:val="lrTb"/>
            <w:noWrap w:val="false"/>
          </w:tcPr>
          <w:p>
            <w:pPr>
              <w:ind w:right="142"/>
              <w:jc w:val="center"/>
              <w:widowControl w:val="off"/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sz w:val="24"/>
                <w:szCs w:val="24"/>
              </w:rPr>
            </w:r>
            <w:hyperlink r:id="rId13" w:tooltip="https://tender.lot-online.ru/fx/gpms/ru.naumen.gpms.ui.published_jsp?uuid=corebo19718u80000plg3uf4lpf4svf8" w:history="1">
              <w:r>
                <w:rPr>
                  <w:rFonts w:ascii="Times New Roman" w:hAnsi="Times New Roman" w:eastAsia="Times New Roman" w:cs="Times New Roman"/>
                  <w:sz w:val="24"/>
                  <w:szCs w:val="24"/>
                </w:rPr>
                <w:t xml:space="preserve">ООО "КОРПОРАТИВНЫЕ СИСТЕМЫ"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r>
          </w:p>
        </w:tc>
      </w:tr>
      <w:tr>
        <w:tblPrEx/>
        <w:trPr>
          <w:cantSplit/>
          <w:trHeight w:val="55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Style w:val="942"/>
              <w:ind w:left="106" w:right="111"/>
              <w:jc w:val="center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7" w:type="dxa"/>
            <w:vAlign w:val="center"/>
            <w:textDirection w:val="lrTb"/>
            <w:noWrap w:val="false"/>
          </w:tcPr>
          <w:p>
            <w:pPr>
              <w:ind w:right="142"/>
              <w:jc w:val="center"/>
              <w:widowControl w:val="off"/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26.11.2025 16:51:35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9" w:type="dxa"/>
            <w:vAlign w:val="center"/>
            <w:textDirection w:val="lrTb"/>
            <w:noWrap w:val="false"/>
          </w:tcPr>
          <w:p>
            <w:pPr>
              <w:ind w:right="142"/>
              <w:jc w:val="center"/>
              <w:widowControl w:val="off"/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ООО "ЭС ПЭ ХА"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r>
          </w:p>
        </w:tc>
      </w:tr>
    </w:tbl>
    <w:p>
      <w:pPr>
        <w:pStyle w:val="942"/>
        <w:ind w:left="709" w:right="-11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42"/>
        <w:numPr>
          <w:ilvl w:val="0"/>
          <w:numId w:val="31"/>
        </w:numPr>
        <w:ind w:left="0" w:right="-11" w:firstLine="709"/>
        <w:jc w:val="both"/>
        <w:rPr>
          <w:sz w:val="24"/>
          <w:szCs w:val="24"/>
        </w:rPr>
      </w:pPr>
      <w:r>
        <w:rPr>
          <w:rFonts w:eastAsia="Calibri"/>
          <w:sz w:val="24"/>
          <w:szCs w:val="24"/>
        </w:rPr>
        <w:t xml:space="preserve">Начальная (максимальная) цена договора (цена закупки), руб. с НДС/без НДС</w:t>
      </w:r>
      <w:r>
        <w:rPr>
          <w:sz w:val="24"/>
          <w:szCs w:val="24"/>
        </w:rPr>
        <w:t xml:space="preserve">, Срок </w:t>
      </w:r>
      <w:r>
        <w:rPr>
          <w:sz w:val="24"/>
          <w:szCs w:val="24"/>
        </w:rPr>
        <w:t xml:space="preserve">оказания услуг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42"/>
        <w:ind w:left="709" w:right="-11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4896" w:type="pct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5955"/>
        <w:gridCol w:w="4518"/>
      </w:tblGrid>
      <w:tr>
        <w:tblPrEx/>
        <w:trPr>
          <w:trHeight w:val="845"/>
        </w:trPr>
        <w:tc>
          <w:tcPr>
            <w:tcW w:w="2843" w:type="pct"/>
            <w:vAlign w:val="center"/>
            <w:textDirection w:val="lrTb"/>
            <w:noWrap w:val="false"/>
          </w:tcPr>
          <w:p>
            <w:pPr>
              <w:pStyle w:val="94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br w:type="page" w:clear="all"/>
            </w:r>
            <w:r>
              <w:rPr>
                <w:rFonts w:ascii="Times New Roman" w:hAnsi="Times New Roman" w:eastAsia="Calibri"/>
                <w:sz w:val="24"/>
                <w:szCs w:val="24"/>
              </w:rPr>
              <w:t xml:space="preserve">Начальная (максимальная) цена договора (цена закупки), руб. с НДС/без НДС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157" w:type="pct"/>
            <w:vAlign w:val="center"/>
            <w:textDirection w:val="lrTb"/>
            <w:noWrap w:val="false"/>
          </w:tcPr>
          <w:p>
            <w:pPr>
              <w:pStyle w:val="942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Срок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выполнения работ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</w:tc>
      </w:tr>
      <w:tr>
        <w:tblPrEx/>
        <w:trPr>
          <w:trHeight w:val="845"/>
        </w:trPr>
        <w:tc>
          <w:tcPr>
            <w:tcW w:w="2843" w:type="pct"/>
            <w:vAlign w:val="center"/>
            <w:textDirection w:val="lrTb"/>
            <w:noWrap w:val="false"/>
          </w:tcPr>
          <w:p>
            <w:pPr>
              <w:pStyle w:val="942"/>
              <w:jc w:val="center"/>
              <w:rPr>
                <w:sz w:val="22"/>
                <w:szCs w:val="22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  <w:t xml:space="preserve">22 966 310,40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руб. с НДС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942"/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3 827 718,40</w:t>
            </w:r>
            <w:r>
              <w:rPr>
                <w:sz w:val="24"/>
                <w:szCs w:val="24"/>
              </w:rPr>
              <w:t xml:space="preserve"> руб. НДС-20%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19 138 592,00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руб. без НДС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7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30.12.2025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30.01.2026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r>
          </w:p>
        </w:tc>
      </w:tr>
    </w:tbl>
    <w:p>
      <w:pPr>
        <w:pStyle w:val="942"/>
        <w:ind w:left="567"/>
        <w:jc w:val="both"/>
        <w:tabs>
          <w:tab w:val="left" w:pos="851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42"/>
        <w:ind w:firstLine="567"/>
        <w:jc w:val="both"/>
        <w:rPr>
          <w:rFonts w:ascii="Times New Roman" w:hAnsi="Times New Roman"/>
          <w:sz w:val="24"/>
          <w:szCs w:val="24"/>
          <w:highlight w:val="none"/>
        </w:rPr>
      </w:pPr>
      <w:r>
        <w:rPr>
          <w:rFonts w:ascii="Times New Roman" w:hAnsi="Times New Roman"/>
          <w:sz w:val="24"/>
          <w:szCs w:val="24"/>
        </w:rPr>
        <w:t xml:space="preserve">5. По результатам рассмотрения заявок участников в соответствии с протоколом </w:t>
        <w:br/>
        <w:t xml:space="preserve">от </w:t>
      </w:r>
      <w:r>
        <w:rPr>
          <w:rFonts w:ascii="Times New Roman" w:hAnsi="Times New Roman"/>
          <w:sz w:val="24"/>
          <w:szCs w:val="24"/>
        </w:rPr>
        <w:t xml:space="preserve">09.12.2025 № 251</w:t>
      </w:r>
      <w:r>
        <w:rPr>
          <w:rFonts w:ascii="Times New Roman" w:hAnsi="Times New Roman"/>
          <w:sz w:val="24"/>
          <w:szCs w:val="24"/>
        </w:rPr>
        <w:t xml:space="preserve">766-</w:t>
      </w:r>
      <w:r>
        <w:rPr>
          <w:rFonts w:ascii="Times New Roman" w:hAnsi="Times New Roman"/>
          <w:sz w:val="24"/>
          <w:szCs w:val="24"/>
        </w:rPr>
        <w:t xml:space="preserve">2</w:t>
      </w:r>
      <w:r>
        <w:rPr>
          <w:rFonts w:ascii="Times New Roman" w:hAnsi="Times New Roman"/>
          <w:sz w:val="24"/>
          <w:szCs w:val="24"/>
        </w:rPr>
        <w:t xml:space="preserve">:</w:t>
      </w:r>
      <w:r>
        <w:rPr>
          <w:rFonts w:ascii="Times New Roman" w:hAnsi="Times New Roman"/>
          <w:sz w:val="24"/>
          <w:szCs w:val="24"/>
          <w:highlight w:val="none"/>
        </w:rPr>
      </w:r>
      <w:r>
        <w:rPr>
          <w:rFonts w:ascii="Times New Roman" w:hAnsi="Times New Roman"/>
          <w:sz w:val="24"/>
          <w:szCs w:val="24"/>
          <w:highlight w:val="none"/>
        </w:rPr>
      </w:r>
    </w:p>
    <w:p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none"/>
        </w:rPr>
      </w:r>
      <w:r>
        <w:rPr>
          <w:rFonts w:ascii="Times New Roman" w:hAnsi="Times New Roman"/>
          <w:sz w:val="24"/>
          <w:szCs w:val="24"/>
          <w:highlight w:val="none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942"/>
        <w:ind w:right="-11" w:firstLine="567"/>
        <w:jc w:val="both"/>
        <w:tabs>
          <w:tab w:val="left" w:pos="993" w:leader="none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5.1</w:t>
      </w:r>
      <w:r>
        <w:rPr>
          <w:rFonts w:ascii="Times New Roman" w:hAnsi="Times New Roman"/>
          <w:i/>
          <w:sz w:val="24"/>
          <w:szCs w:val="24"/>
        </w:rPr>
        <w:t xml:space="preserve">. </w:t>
        <w:tab/>
      </w:r>
      <w:r>
        <w:rPr>
          <w:rFonts w:ascii="Times New Roman" w:hAnsi="Times New Roman"/>
          <w:bCs/>
          <w:sz w:val="24"/>
          <w:szCs w:val="24"/>
        </w:rPr>
        <w:t xml:space="preserve">Признаны </w:t>
      </w:r>
      <w:r>
        <w:rPr>
          <w:rFonts w:ascii="Times New Roman" w:hAnsi="Times New Roman"/>
          <w:sz w:val="24"/>
          <w:szCs w:val="24"/>
        </w:rPr>
        <w:t xml:space="preserve">участниками конкурса и приняты </w:t>
      </w:r>
      <w:r>
        <w:rPr>
          <w:rFonts w:ascii="Times New Roman" w:hAnsi="Times New Roman"/>
          <w:bCs/>
          <w:sz w:val="24"/>
          <w:szCs w:val="24"/>
        </w:rPr>
        <w:t xml:space="preserve">к дальнейшему рассмотрению заявки следующих участников:</w:t>
      </w:r>
      <w:r>
        <w:rPr>
          <w:rFonts w:ascii="Times New Roman" w:hAnsi="Times New Roman"/>
          <w:bCs/>
          <w:sz w:val="24"/>
          <w:szCs w:val="24"/>
        </w:rPr>
      </w:r>
      <w:r>
        <w:rPr>
          <w:rFonts w:ascii="Times New Roman" w:hAnsi="Times New Roman"/>
          <w:bCs/>
          <w:sz w:val="24"/>
          <w:szCs w:val="24"/>
        </w:rPr>
      </w:r>
    </w:p>
    <w:tbl>
      <w:tblPr>
        <w:tblW w:w="10206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981"/>
        <w:gridCol w:w="9225"/>
      </w:tblGrid>
      <w:tr>
        <w:tblPrEx/>
        <w:trPr>
          <w:trHeight w:val="54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81" w:type="dxa"/>
            <w:vAlign w:val="center"/>
            <w:textDirection w:val="lrTb"/>
            <w:noWrap w:val="false"/>
          </w:tcPr>
          <w:p>
            <w:pPr>
              <w:pStyle w:val="955"/>
              <w:ind w:left="-108" w:right="-131"/>
              <w:jc w:val="center"/>
              <w:tabs>
                <w:tab w:val="clear" w:pos="4536" w:leader="none"/>
                <w:tab w:val="left" w:pos="9639" w:leader="none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№ п/п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225" w:type="dxa"/>
            <w:vAlign w:val="center"/>
            <w:textDirection w:val="lrTb"/>
            <w:noWrap w:val="false"/>
          </w:tcPr>
          <w:p>
            <w:pPr>
              <w:pStyle w:val="942"/>
              <w:jc w:val="center"/>
              <w:rPr>
                <w:rFonts w:ascii="Times New Roman" w:hAnsi="Times New Roman"/>
                <w:sz w:val="24"/>
                <w:szCs w:val="24"/>
              </w:rPr>
              <w:outlineLvl w:val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Участник конкурса в электронной форме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4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81" w:type="dxa"/>
            <w:vAlign w:val="center"/>
            <w:textDirection w:val="lrTb"/>
            <w:noWrap w:val="false"/>
          </w:tcPr>
          <w:p>
            <w:pPr>
              <w:pStyle w:val="955"/>
              <w:ind w:left="0" w:right="281" w:firstLine="0"/>
              <w:jc w:val="center"/>
              <w:tabs>
                <w:tab w:val="clear" w:pos="4536" w:leader="none"/>
                <w:tab w:val="left" w:pos="9639" w:leader="none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225" w:type="dxa"/>
            <w:vAlign w:val="top"/>
            <w:textDirection w:val="lrTb"/>
            <w:noWrap w:val="false"/>
          </w:tcPr>
          <w:p>
            <w:pPr>
              <w:ind w:right="142"/>
              <w:jc w:val="center"/>
              <w:widowControl w:val="off"/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sz w:val="24"/>
                <w:szCs w:val="24"/>
              </w:rPr>
            </w:r>
            <w:hyperlink r:id="rId14" w:tooltip="https://tender.lot-online.ru/fx/gpms/ru.naumen.gpms.ui.published_jsp?uuid=corebo19718u80000plg3uf4lpf4svf8" w:history="1">
              <w:r>
                <w:rPr>
                  <w:rFonts w:ascii="Times New Roman" w:hAnsi="Times New Roman" w:eastAsia="Times New Roman" w:cs="Times New Roman"/>
                  <w:sz w:val="24"/>
                  <w:szCs w:val="24"/>
                </w:rPr>
                <w:t xml:space="preserve">ООО "КОРПОРАТИВНЫЕ СИСТЕМЫ"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r>
          </w:p>
        </w:tc>
      </w:tr>
      <w:tr>
        <w:tblPrEx/>
        <w:trPr>
          <w:trHeight w:val="4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81" w:type="dxa"/>
            <w:vAlign w:val="center"/>
            <w:textDirection w:val="lrTb"/>
            <w:noWrap w:val="false"/>
          </w:tcPr>
          <w:p>
            <w:pPr>
              <w:pStyle w:val="955"/>
              <w:ind w:left="0" w:right="281" w:firstLine="0"/>
              <w:jc w:val="center"/>
              <w:tabs>
                <w:tab w:val="clear" w:pos="4536" w:leader="none"/>
                <w:tab w:val="left" w:pos="9639" w:leader="none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225" w:type="dxa"/>
            <w:vAlign w:val="top"/>
            <w:textDirection w:val="lrTb"/>
            <w:noWrap w:val="false"/>
          </w:tcPr>
          <w:p>
            <w:pPr>
              <w:ind w:right="142"/>
              <w:jc w:val="center"/>
              <w:widowControl w:val="off"/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ООО "ЭС ПЭ ХА"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r>
          </w:p>
        </w:tc>
      </w:tr>
    </w:tbl>
    <w:p>
      <w:pPr>
        <w:pStyle w:val="942"/>
        <w:jc w:val="both"/>
        <w:tabs>
          <w:tab w:val="left" w:pos="709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42"/>
        <w:numPr>
          <w:ilvl w:val="0"/>
          <w:numId w:val="1"/>
        </w:numPr>
        <w:ind w:left="0" w:firstLine="993"/>
        <w:jc w:val="both"/>
        <w:tabs>
          <w:tab w:val="left" w:pos="709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Закупочная комиссия рассмотрела и определила: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993" w:firstLine="0"/>
        <w:jc w:val="both"/>
        <w:tabs>
          <w:tab w:val="left" w:pos="709" w:leader="none"/>
        </w:tabs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Style w:val="942"/>
        <w:numPr>
          <w:ilvl w:val="0"/>
          <w:numId w:val="5"/>
        </w:numPr>
        <w:ind w:left="0" w:firstLine="567"/>
        <w:jc w:val="both"/>
        <w:tabs>
          <w:tab w:val="left" w:pos="851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Участниками </w:t>
      </w:r>
      <w:r>
        <w:rPr>
          <w:sz w:val="24"/>
          <w:szCs w:val="24"/>
        </w:rPr>
        <w:t xml:space="preserve">конкурса</w:t>
      </w:r>
      <w:r>
        <w:rPr>
          <w:sz w:val="24"/>
          <w:szCs w:val="24"/>
        </w:rPr>
        <w:t xml:space="preserve"> в электронной форме на электронной торговой площадке </w:t>
      </w:r>
      <w:r>
        <w:rPr>
          <w:sz w:val="24"/>
          <w:szCs w:val="24"/>
          <w:lang w:val="en-US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  <w:lang w:val="en-US"/>
        </w:rPr>
        <w:instrText xml:space="preserve">HYPERLINK</w:instrText>
      </w:r>
      <w:r>
        <w:rPr>
          <w:sz w:val="24"/>
          <w:szCs w:val="24"/>
        </w:rPr>
        <w:instrText xml:space="preserve"> "</w:instrText>
      </w:r>
      <w:r>
        <w:rPr>
          <w:sz w:val="24"/>
          <w:szCs w:val="24"/>
          <w:lang w:val="en-US"/>
        </w:rPr>
        <w:instrText xml:space="preserve">https</w:instrText>
      </w:r>
      <w:r>
        <w:rPr>
          <w:sz w:val="24"/>
          <w:szCs w:val="24"/>
        </w:rPr>
        <w:instrText xml:space="preserve">://</w:instrText>
      </w:r>
      <w:r>
        <w:rPr>
          <w:sz w:val="24"/>
          <w:szCs w:val="24"/>
          <w:lang w:val="en-US"/>
        </w:rPr>
        <w:instrText xml:space="preserve">etp</w:instrText>
      </w:r>
      <w:r>
        <w:rPr>
          <w:sz w:val="24"/>
          <w:szCs w:val="24"/>
        </w:rPr>
        <w:instrText xml:space="preserve">.</w:instrText>
      </w:r>
      <w:r>
        <w:rPr>
          <w:sz w:val="24"/>
          <w:szCs w:val="24"/>
          <w:lang w:val="en-US"/>
        </w:rPr>
        <w:instrText xml:space="preserve">rosseti</w:instrText>
      </w:r>
      <w:r>
        <w:rPr>
          <w:sz w:val="24"/>
          <w:szCs w:val="24"/>
        </w:rPr>
        <w:instrText xml:space="preserve">.</w:instrText>
      </w:r>
      <w:r>
        <w:rPr>
          <w:sz w:val="24"/>
          <w:szCs w:val="24"/>
          <w:lang w:val="en-US"/>
        </w:rPr>
        <w:instrText xml:space="preserve">ru</w:instrText>
      </w:r>
      <w:r>
        <w:rPr>
          <w:sz w:val="24"/>
          <w:szCs w:val="24"/>
        </w:rPr>
        <w:instrText xml:space="preserve">" </w:instrText>
      </w:r>
      <w:r>
        <w:rPr>
          <w:sz w:val="24"/>
          <w:szCs w:val="24"/>
          <w:lang w:val="en-US"/>
        </w:rPr>
        <w:fldChar w:fldCharType="separate"/>
      </w:r>
      <w:r>
        <w:rPr>
          <w:rStyle w:val="952"/>
          <w:sz w:val="24"/>
          <w:szCs w:val="24"/>
          <w:lang w:val="en-US"/>
        </w:rPr>
        <w:t xml:space="preserve">https</w:t>
      </w:r>
      <w:r>
        <w:rPr>
          <w:rStyle w:val="952"/>
          <w:sz w:val="24"/>
          <w:szCs w:val="24"/>
        </w:rPr>
        <w:t xml:space="preserve">://</w:t>
      </w:r>
      <w:r>
        <w:rPr>
          <w:rStyle w:val="952"/>
          <w:sz w:val="24"/>
          <w:szCs w:val="24"/>
          <w:lang w:val="en-US"/>
        </w:rPr>
        <w:t xml:space="preserve">tender</w:t>
      </w:r>
      <w:r>
        <w:rPr>
          <w:rStyle w:val="952"/>
          <w:sz w:val="24"/>
          <w:szCs w:val="24"/>
        </w:rPr>
        <w:t xml:space="preserve">.</w:t>
      </w:r>
      <w:r>
        <w:rPr>
          <w:rStyle w:val="952"/>
          <w:sz w:val="24"/>
          <w:szCs w:val="24"/>
          <w:lang w:val="en-US"/>
        </w:rPr>
        <w:t xml:space="preserve">lot</w:t>
      </w:r>
      <w:r>
        <w:rPr>
          <w:rStyle w:val="952"/>
          <w:sz w:val="24"/>
          <w:szCs w:val="24"/>
        </w:rPr>
        <w:t xml:space="preserve">-</w:t>
      </w:r>
      <w:r>
        <w:rPr>
          <w:rStyle w:val="952"/>
          <w:sz w:val="24"/>
          <w:szCs w:val="24"/>
          <w:lang w:val="en-US"/>
        </w:rPr>
        <w:t xml:space="preserve">online</w:t>
      </w:r>
      <w:r>
        <w:rPr>
          <w:rStyle w:val="952"/>
          <w:sz w:val="24"/>
          <w:szCs w:val="24"/>
        </w:rPr>
        <w:t xml:space="preserve">.</w:t>
      </w:r>
      <w:r>
        <w:rPr>
          <w:rStyle w:val="952"/>
          <w:sz w:val="24"/>
          <w:szCs w:val="24"/>
          <w:lang w:val="en-US"/>
        </w:rPr>
        <w:t xml:space="preserve">ru</w:t>
      </w:r>
      <w:r>
        <w:rPr>
          <w:rStyle w:val="952"/>
          <w:sz w:val="24"/>
          <w:szCs w:val="24"/>
        </w:rPr>
        <w:t xml:space="preserve">/</w:t>
      </w:r>
      <w:r>
        <w:rPr>
          <w:sz w:val="24"/>
          <w:szCs w:val="24"/>
          <w:lang w:val="en-US"/>
        </w:rPr>
        <w:fldChar w:fldCharType="end"/>
      </w:r>
      <w:r>
        <w:rPr>
          <w:sz w:val="24"/>
          <w:szCs w:val="24"/>
        </w:rPr>
        <w:t xml:space="preserve"> представлены заявки со следующими предложениями</w:t>
      </w:r>
      <w:r>
        <w:rPr>
          <w:sz w:val="24"/>
          <w:szCs w:val="24"/>
        </w:rPr>
        <w:t xml:space="preserve"> участников о цене договора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42"/>
        <w:ind w:left="567"/>
        <w:jc w:val="both"/>
        <w:tabs>
          <w:tab w:val="left" w:pos="851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10206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992"/>
        <w:gridCol w:w="4395"/>
        <w:gridCol w:w="2410"/>
        <w:gridCol w:w="240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601"/>
          <w:tblHeader/>
        </w:trPr>
        <w:tc>
          <w:tcPr>
            <w:tcW w:w="992" w:type="dxa"/>
            <w:vAlign w:val="center"/>
            <w:textDirection w:val="lrTb"/>
            <w:noWrap w:val="false"/>
          </w:tcPr>
          <w:p>
            <w:pPr>
              <w:pStyle w:val="942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Номер п/п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95" w:type="dxa"/>
            <w:vAlign w:val="center"/>
            <w:textDirection w:val="lrTb"/>
            <w:noWrap w:val="false"/>
          </w:tcPr>
          <w:p>
            <w:pPr>
              <w:pStyle w:val="945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Участник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конкурса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highlight w:val="white"/>
              </w:rPr>
              <w:t xml:space="preserve">в электронной форме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2410" w:type="dxa"/>
            <w:vAlign w:val="center"/>
            <w:textDirection w:val="lrTb"/>
            <w:noWrap w:val="false"/>
          </w:tcPr>
          <w:p>
            <w:pPr>
              <w:pStyle w:val="945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Предложение участника о цене договора до переторжки (руб. с НДС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20%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2409" w:type="dxa"/>
            <w:vAlign w:val="center"/>
            <w:textDirection w:val="lrTb"/>
            <w:noWrap w:val="false"/>
          </w:tcPr>
          <w:p>
            <w:pPr>
              <w:pStyle w:val="945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Предложение участника о цене договора после переторжки (руб. с НДС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20%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1"/>
        </w:trPr>
        <w:tc>
          <w:tcPr>
            <w:tcW w:w="992" w:type="dxa"/>
            <w:vAlign w:val="center"/>
            <w:textDirection w:val="lrTb"/>
            <w:noWrap w:val="false"/>
          </w:tcPr>
          <w:p>
            <w:pPr>
              <w:pStyle w:val="942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95" w:type="dxa"/>
            <w:vAlign w:val="center"/>
            <w:textDirection w:val="lrTb"/>
            <w:noWrap w:val="false"/>
          </w:tcPr>
          <w:p>
            <w:pPr>
              <w:pStyle w:val="945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hyperlink r:id="rId15" w:tooltip="https://tender.lot-online.ru/fx/gpms/ru.naumen.gpms.ui.published_jsp?uuid=corebo19718u80000plg3uf4lpf4svf8" w:history="1">
              <w:r>
                <w:rPr>
                  <w:rFonts w:ascii="Times New Roman" w:hAnsi="Times New Roman" w:eastAsia="Times New Roman" w:cs="Times New Roman"/>
                  <w:sz w:val="24"/>
                  <w:szCs w:val="24"/>
                  <w:highlight w:val="white"/>
                </w:rPr>
                <w:t xml:space="preserve">ООО "КОРПОРАТИВНЫЕ СИСТЕМЫ"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2410" w:type="dxa"/>
            <w:vAlign w:val="center"/>
            <w:textDirection w:val="lrTb"/>
            <w:noWrap w:val="false"/>
          </w:tcPr>
          <w:p>
            <w:pPr>
              <w:pStyle w:val="945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22 953 907,20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14:ligatures w14:val="none"/>
              </w:rPr>
            </w:r>
          </w:p>
        </w:tc>
        <w:tc>
          <w:tcPr>
            <w:tcW w:w="2409" w:type="dxa"/>
            <w:vAlign w:val="center"/>
            <w:textDirection w:val="lrTb"/>
            <w:noWrap w:val="false"/>
          </w:tcPr>
          <w:p>
            <w:pPr>
              <w:pStyle w:val="945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22 953 907,20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45"/>
        </w:trPr>
        <w:tc>
          <w:tcPr>
            <w:tcW w:w="992" w:type="dxa"/>
            <w:vAlign w:val="center"/>
            <w:textDirection w:val="lrTb"/>
            <w:noWrap w:val="false"/>
          </w:tcPr>
          <w:p>
            <w:pPr>
              <w:pStyle w:val="942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95" w:type="dxa"/>
            <w:vAlign w:val="center"/>
            <w:textDirection w:val="lrTb"/>
            <w:noWrap w:val="false"/>
          </w:tcPr>
          <w:p>
            <w:pPr>
              <w:pStyle w:val="945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ООО "ЭС ПЭ ХА"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2410" w:type="dxa"/>
            <w:vAlign w:val="center"/>
            <w:textDirection w:val="lrTb"/>
            <w:noWrap w:val="false"/>
          </w:tcPr>
          <w:p>
            <w:pPr>
              <w:pStyle w:val="945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22 966 305,60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14:ligatures w14:val="none"/>
              </w:rPr>
            </w:r>
          </w:p>
        </w:tc>
        <w:tc>
          <w:tcPr>
            <w:tcW w:w="2409" w:type="dxa"/>
            <w:vAlign w:val="center"/>
            <w:textDirection w:val="lrTb"/>
            <w:noWrap w:val="false"/>
          </w:tcPr>
          <w:p>
            <w:pPr>
              <w:pStyle w:val="945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22 966 305,60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14:ligatures w14:val="none"/>
              </w:rPr>
            </w:r>
          </w:p>
        </w:tc>
      </w:tr>
    </w:tbl>
    <w:p>
      <w:pPr>
        <w:ind w:left="851"/>
        <w:jc w:val="both"/>
        <w:tabs>
          <w:tab w:val="left" w:pos="1418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42"/>
        <w:numPr>
          <w:ilvl w:val="0"/>
          <w:numId w:val="5"/>
        </w:numPr>
        <w:ind w:left="0" w:firstLine="567"/>
        <w:jc w:val="both"/>
        <w:tabs>
          <w:tab w:val="left" w:pos="851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Срок поставки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42"/>
        <w:ind w:left="567"/>
        <w:jc w:val="both"/>
        <w:tabs>
          <w:tab w:val="left" w:pos="851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1049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993"/>
        <w:gridCol w:w="3402"/>
        <w:gridCol w:w="1842"/>
        <w:gridCol w:w="2410"/>
        <w:gridCol w:w="1843"/>
      </w:tblGrid>
      <w:tr>
        <w:tblPrEx/>
        <w:trPr>
          <w:cantSplit/>
          <w:trHeight w:val="1453"/>
          <w:tblHeader/>
        </w:trPr>
        <w:tc>
          <w:tcPr>
            <w:tcW w:w="993" w:type="dxa"/>
            <w:vAlign w:val="center"/>
            <w:textDirection w:val="lrTb"/>
            <w:noWrap w:val="false"/>
          </w:tcPr>
          <w:p>
            <w:pPr>
              <w:pStyle w:val="942"/>
              <w:jc w:val="center"/>
              <w:tabs>
                <w:tab w:val="left" w:pos="426" w:leader="none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Номер п/п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3402" w:type="dxa"/>
            <w:vAlign w:val="center"/>
            <w:textDirection w:val="lrTb"/>
            <w:noWrap w:val="false"/>
          </w:tcPr>
          <w:p>
            <w:pPr>
              <w:pStyle w:val="945"/>
              <w:tabs>
                <w:tab w:val="left" w:pos="284" w:leader="none"/>
              </w:tabs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Участник </w:t>
            </w:r>
            <w:r>
              <w:rPr>
                <w:bCs/>
                <w:sz w:val="24"/>
                <w:szCs w:val="24"/>
              </w:rPr>
              <w:t xml:space="preserve">конкурса</w:t>
            </w:r>
            <w:r>
              <w:rPr>
                <w:bCs/>
                <w:sz w:val="24"/>
                <w:szCs w:val="24"/>
              </w:rPr>
              <w:t xml:space="preserve"> в электронной форме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vAlign w:val="center"/>
            <w:textDirection w:val="lrTb"/>
            <w:noWrap w:val="false"/>
          </w:tcPr>
          <w:p>
            <w:pPr>
              <w:pStyle w:val="942"/>
              <w:jc w:val="center"/>
              <w:tabs>
                <w:tab w:val="left" w:pos="284" w:leader="none"/>
              </w:tabs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Срок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поставки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в соответствии с документацией о закупке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</w:tc>
        <w:tc>
          <w:tcPr>
            <w:tcW w:w="2410" w:type="dxa"/>
            <w:vAlign w:val="center"/>
            <w:textDirection w:val="lrTb"/>
            <w:noWrap w:val="false"/>
          </w:tcPr>
          <w:p>
            <w:pPr>
              <w:pStyle w:val="942"/>
              <w:jc w:val="center"/>
              <w:tabs>
                <w:tab w:val="left" w:pos="284" w:leader="none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Срок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поставки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предложенный участником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43" w:type="dxa"/>
            <w:vAlign w:val="center"/>
            <w:textDirection w:val="lrTb"/>
            <w:noWrap w:val="false"/>
          </w:tcPr>
          <w:p>
            <w:pPr>
              <w:pStyle w:val="942"/>
              <w:jc w:val="center"/>
              <w:tabs>
                <w:tab w:val="left" w:pos="284" w:leader="none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Вывод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cantSplit/>
          <w:trHeight w:val="415"/>
        </w:trPr>
        <w:tc>
          <w:tcPr>
            <w:tcW w:w="993" w:type="dxa"/>
            <w:vAlign w:val="center"/>
            <w:textDirection w:val="lrTb"/>
            <w:noWrap w:val="false"/>
          </w:tcPr>
          <w:p>
            <w:pPr>
              <w:pStyle w:val="942"/>
              <w:jc w:val="center"/>
              <w:tabs>
                <w:tab w:val="left" w:pos="426" w:leader="none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  <w:textDirection w:val="lrTb"/>
            <w:noWrap w:val="false"/>
          </w:tcPr>
          <w:p>
            <w:pPr>
              <w:pStyle w:val="945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hyperlink r:id="rId16" w:tooltip="https://tender.lot-online.ru/fx/gpms/ru.naumen.gpms.ui.published_jsp?uuid=corebo19718u80000plg3uf4lpf4svf8" w:history="1">
              <w:r>
                <w:rPr>
                  <w:rFonts w:ascii="Times New Roman" w:hAnsi="Times New Roman" w:eastAsia="Times New Roman" w:cs="Times New Roman"/>
                  <w:sz w:val="24"/>
                  <w:szCs w:val="24"/>
                  <w:highlight w:val="white"/>
                </w:rPr>
                <w:t xml:space="preserve">ООО "КОРПОРАТИВНЫЕ СИСТЕМЫ"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14:ligatures w14:val="none"/>
              </w:rPr>
            </w:r>
          </w:p>
        </w:tc>
        <w:tc>
          <w:tcPr>
            <w:tcW w:w="184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30.12.2025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30.01.2026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W w:w="241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30.12.2025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30.01.2026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W w:w="1843" w:type="dxa"/>
            <w:vAlign w:val="center"/>
            <w:textDirection w:val="lrTb"/>
            <w:noWrap w:val="false"/>
          </w:tcPr>
          <w:p>
            <w:pPr>
              <w:pStyle w:val="942"/>
              <w:jc w:val="center"/>
              <w:tabs>
                <w:tab w:val="left" w:pos="284" w:leader="none"/>
              </w:tabs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Соответствует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</w:tc>
      </w:tr>
      <w:tr>
        <w:tblPrEx/>
        <w:trPr>
          <w:trHeight w:val="278"/>
        </w:trPr>
        <w:tc>
          <w:tcPr>
            <w:tcW w:w="993" w:type="dxa"/>
            <w:vAlign w:val="center"/>
            <w:vMerge w:val="restart"/>
            <w:textDirection w:val="lrTb"/>
            <w:noWrap w:val="false"/>
          </w:tcPr>
          <w:p>
            <w:pPr>
              <w:pStyle w:val="942"/>
              <w:jc w:val="center"/>
              <w:tabs>
                <w:tab w:val="left" w:pos="426" w:leader="none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  <w:vMerge w:val="restart"/>
            <w:textDirection w:val="lrTb"/>
            <w:noWrap w:val="false"/>
          </w:tcPr>
          <w:p>
            <w:pPr>
              <w:pStyle w:val="945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ООО "ЭС ПЭ ХА"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14:ligatures w14:val="none"/>
              </w:rPr>
            </w:r>
          </w:p>
        </w:tc>
        <w:tc>
          <w:tcPr>
            <w:tcW w:w="1842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241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30.12.2025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30.01.2026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pStyle w:val="942"/>
              <w:jc w:val="center"/>
              <w:tabs>
                <w:tab w:val="left" w:pos="284" w:leader="none"/>
              </w:tabs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Соответствует</w:t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  <w:r>
              <w:rPr>
                <w:rFonts w:ascii="Times New Roman" w:hAnsi="Times New Roman"/>
                <w:bCs/>
                <w:sz w:val="24"/>
                <w:szCs w:val="24"/>
              </w:rPr>
            </w:r>
          </w:p>
        </w:tc>
      </w:tr>
    </w:tbl>
    <w:p>
      <w:pPr>
        <w:pStyle w:val="942"/>
        <w:jc w:val="both"/>
        <w:tabs>
          <w:tab w:val="left" w:pos="1418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42"/>
        <w:numPr>
          <w:ilvl w:val="0"/>
          <w:numId w:val="4"/>
        </w:numPr>
        <w:ind w:left="0" w:firstLine="709"/>
        <w:jc w:val="both"/>
        <w:rPr>
          <w:bCs/>
          <w:sz w:val="24"/>
          <w:szCs w:val="24"/>
        </w:rPr>
      </w:pPr>
      <w:r>
        <w:rPr>
          <w:sz w:val="24"/>
          <w:szCs w:val="24"/>
          <w:lang w:val="en-US" w:eastAsia="en-US"/>
        </w:rPr>
        <w:t xml:space="preserve">Закупочн</w:t>
      </w:r>
      <w:r>
        <w:rPr>
          <w:sz w:val="24"/>
          <w:szCs w:val="24"/>
          <w:lang w:eastAsia="en-US"/>
        </w:rPr>
        <w:t xml:space="preserve">ая</w:t>
      </w:r>
      <w:r>
        <w:rPr>
          <w:sz w:val="24"/>
          <w:szCs w:val="24"/>
          <w:lang w:val="en-US" w:eastAsia="en-US"/>
        </w:rPr>
        <w:t xml:space="preserve"> комиссия решила принять результаты произведенной экспертами экспертизы поступивших заявок в рамках критериев определенных в Приложении № 1 к разделу 2</w:t>
      </w:r>
      <w:r>
        <w:rPr>
          <w:sz w:val="24"/>
          <w:szCs w:val="24"/>
        </w:rPr>
        <w:t xml:space="preserve"> части II «ИНФОРМАЦИОННАЯ КАРТА ЗАКУПКИ. ОТБОРОЧНЫЕ КРИТЕРИИ (ТРЕБОВАНИЯ). ДОКУМЕНТЫ, СОДЕРЖАЩИЕ СВЕДЕНИЯ ДЛЯ РАССМОТРЕНИЯ И ОЦЕНКИ ПО КРИТЕРИЮ. СОСТАВ ЗАЯВКИ» документации о закупке по </w:t>
      </w:r>
      <w:r>
        <w:rPr>
          <w:sz w:val="24"/>
          <w:szCs w:val="24"/>
        </w:rPr>
        <w:t xml:space="preserve">конкурсу</w:t>
      </w:r>
      <w:r>
        <w:rPr>
          <w:sz w:val="24"/>
          <w:szCs w:val="24"/>
        </w:rPr>
        <w:t xml:space="preserve"> в электронной форме на электронной торговой площадке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"https://tender.lot-online.ru/" </w:instrText>
      </w:r>
      <w:r>
        <w:rPr>
          <w:sz w:val="24"/>
          <w:szCs w:val="24"/>
        </w:rPr>
        <w:fldChar w:fldCharType="separate"/>
      </w:r>
      <w:r>
        <w:rPr>
          <w:rStyle w:val="952"/>
          <w:sz w:val="24"/>
          <w:szCs w:val="24"/>
        </w:rPr>
        <w:t xml:space="preserve">https://tender.lot-online.ru/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 по лоту: </w:t>
      </w:r>
      <w:r>
        <w:rPr>
          <w:b w:val="0"/>
          <w:bCs w:val="0"/>
          <w:sz w:val="24"/>
          <w:szCs w:val="24"/>
        </w:rPr>
        <w:t xml:space="preserve">Поставка оборудования для ИТ-инфраструктуры по титулу: Приобретение коммутаторов в количестве 13 шт., в части приобретения 4 шт. (251766)</w:t>
      </w:r>
      <w:r>
        <w:rPr>
          <w:bCs/>
          <w:sz w:val="24"/>
          <w:szCs w:val="24"/>
        </w:rPr>
        <w:t xml:space="preserve">: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bCs/>
          <w:sz w:val="24"/>
          <w:szCs w:val="24"/>
          <w:highlight w:val="none"/>
        </w:rPr>
      </w:r>
      <w:r>
        <w:rPr>
          <w:bCs/>
          <w:sz w:val="24"/>
          <w:szCs w:val="24"/>
          <w:highlight w:val="none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Style w:val="798"/>
        <w:tblW w:w="0" w:type="auto"/>
        <w:tblLayout w:type="fixed"/>
        <w:tblLook w:val="04A0" w:firstRow="1" w:lastRow="0" w:firstColumn="1" w:lastColumn="0" w:noHBand="0" w:noVBand="1"/>
      </w:tblPr>
      <w:tblGrid>
        <w:gridCol w:w="3552"/>
        <w:gridCol w:w="992"/>
        <w:gridCol w:w="1560"/>
        <w:gridCol w:w="1417"/>
        <w:gridCol w:w="1559"/>
        <w:gridCol w:w="1415"/>
      </w:tblGrid>
      <w:tr>
        <w:tblPrEx/>
        <w:trPr>
          <w:trHeight w:val="364"/>
        </w:trPr>
        <w:tc>
          <w:tcPr>
            <w:tcBorders>
              <w:top w:val="single" w:color="000000" w:sz="6" w:space="0"/>
              <w:left w:val="single" w:color="000000" w:sz="6" w:space="0"/>
              <w:bottom w:val="none" w:color="000000" w:sz="4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5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Наименование критерия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2" w:type="dxa"/>
            <w:vAlign w:val="center"/>
            <w:vMerge w:val="restart"/>
            <w:textDirection w:val="btLr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Весовой коэффициент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br/>
              <w:t xml:space="preserve">оценок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по критерию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7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ООО "ЭС ПЭ ХА"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74" w:type="dxa"/>
            <w:vAlign w:val="center"/>
            <w:textDirection w:val="lrTb"/>
            <w:noWrap w:val="false"/>
          </w:tcPr>
          <w:p>
            <w:pPr>
              <w:ind w:right="142"/>
              <w:jc w:val="center"/>
              <w:widowControl w:val="off"/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sz w:val="22"/>
                <w:szCs w:val="22"/>
              </w:rPr>
            </w:r>
            <w:hyperlink r:id="rId17" w:tooltip="https://tender.lot-online.ru/fx/gpms/ru.naumen.gpms.ui.published_jsp?uuid=corebo19718u80000plg3uf4lpf4svf8" w:history="1">
              <w:r>
                <w:rPr>
                  <w:rFonts w:ascii="Times New Roman" w:hAnsi="Times New Roman" w:eastAsia="Times New Roman" w:cs="Times New Roman"/>
                  <w:sz w:val="22"/>
                  <w:szCs w:val="22"/>
                </w:rPr>
                <w:t xml:space="preserve">ООО "КОРПОРАТИВНЫЕ СИСТЕМЫ"</w:t>
              </w:r>
            </w:hyperlink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blPrEx/>
        <w:trPr>
          <w:trHeight w:val="1107"/>
        </w:trPr>
        <w:tc>
          <w:tcPr>
            <w:tcBorders>
              <w:top w:val="non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52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2" w:type="dxa"/>
            <w:vAlign w:val="center"/>
            <w:vMerge w:val="continue"/>
            <w:textDirection w:val="btLr"/>
            <w:noWrap w:val="false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60" w:type="dxa"/>
            <w:vAlign w:val="center"/>
            <w:textDirection w:val="lrTb"/>
            <w:noWrap w:val="false"/>
          </w:tcPr>
          <w:p>
            <w:pPr>
              <w:ind w:left="142" w:right="142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Балльная оценка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ind w:left="142" w:right="142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заявки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br/>
              <w:t xml:space="preserve">по критерию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 учетом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весового коэффициента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br/>
              <w:t xml:space="preserve">оценок по критерию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Балльная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оценка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заявки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br/>
              <w:t xml:space="preserve">по критерию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 учетом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весового коэффициента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br/>
              <w:t xml:space="preserve">оценок по критерию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34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52" w:type="dxa"/>
            <w:vAlign w:val="center"/>
            <w:vMerge w:val="restart"/>
            <w:textDirection w:val="lrTb"/>
            <w:noWrap w:val="false"/>
          </w:tcPr>
          <w:p>
            <w:pPr>
              <w:ind w:left="142"/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Цена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0,9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6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0,00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0,00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5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0,05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0,05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34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52" w:type="dxa"/>
            <w:vAlign w:val="center"/>
            <w:textDirection w:val="lrTb"/>
            <w:noWrap w:val="false"/>
          </w:tcPr>
          <w:p>
            <w:pPr>
              <w:ind w:left="142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Деловая репутация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2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0,1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6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0,40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13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1,30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238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52" w:type="dxa"/>
            <w:vAlign w:val="center"/>
            <w:textDirection w:val="lrTb"/>
            <w:noWrap w:val="false"/>
          </w:tcPr>
          <w:p>
            <w:pPr>
              <w:ind w:left="142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Итоговая предпочтительность заявки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2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6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0,40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1,35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</w:tbl>
    <w:p>
      <w:pPr>
        <w:pStyle w:val="942"/>
        <w:ind w:left="0"/>
        <w:jc w:val="both"/>
        <w:tabs>
          <w:tab w:val="left" w:pos="851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42"/>
        <w:numPr>
          <w:ilvl w:val="0"/>
          <w:numId w:val="1"/>
        </w:numPr>
        <w:ind w:left="0" w:firstLine="993"/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Закупочная</w:t>
      </w:r>
      <w:r>
        <w:rPr>
          <w:sz w:val="24"/>
          <w:szCs w:val="24"/>
        </w:rPr>
        <w:t xml:space="preserve"> комиссия по результатам голосования решила: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42"/>
        <w:ind w:left="284"/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79"/>
        <w:numPr>
          <w:ilvl w:val="0"/>
          <w:numId w:val="7"/>
        </w:numPr>
        <w:ind w:left="0" w:firstLine="567"/>
        <w:jc w:val="both"/>
        <w:spacing w:before="0" w:after="0"/>
        <w:widowControl w:val="off"/>
        <w:tabs>
          <w:tab w:val="left" w:pos="851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Утвердить следующий итоговый ранжир: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79"/>
        <w:ind w:left="567"/>
        <w:jc w:val="both"/>
        <w:spacing w:before="0" w:after="0"/>
        <w:widowControl w:val="off"/>
        <w:tabs>
          <w:tab w:val="left" w:pos="851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79"/>
        <w:jc w:val="both"/>
        <w:spacing w:before="0" w:after="0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- за 1 место 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4"/>
          <w:szCs w:val="24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4"/>
          <w:szCs w:val="24"/>
          <w:u w:val="none"/>
          <w:vertAlign w:val="baseline"/>
        </w:rPr>
        <w:t xml:space="preserve">ООО "КОРПОРАТИВНЫЕ СИСТЕМЫ"</w:t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4"/>
          <w:szCs w:val="24"/>
          <w:u w:val="none"/>
          <w:vertAlign w:val="baseline"/>
        </w:rPr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- ___ голосов «за», ___ голосов «против»; ___ голосов «воздержался»;  </w:t>
      </w:r>
      <w:r>
        <w:rPr>
          <w:sz w:val="24"/>
          <w:szCs w:val="24"/>
        </w:rPr>
        <w:t xml:space="preserve">___ голосов «отсутствовал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»;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- за 2 место - </w:t>
      </w:r>
      <w:r>
        <w:rPr>
          <w:bCs/>
          <w:sz w:val="24"/>
          <w:szCs w:val="24"/>
        </w:rPr>
        <w:fldChar w:fldCharType="begin"/>
      </w:r>
      <w:r>
        <w:rPr>
          <w:bCs/>
          <w:sz w:val="24"/>
          <w:szCs w:val="24"/>
        </w:rPr>
        <w:instrText xml:space="preserve"> HYPERLINK "https://tender.lot-online.ru/fx/gpms/ru.naumen.gpms.ui.published_jsp?uuid=corebo19718u80000oov5nqes765j7u8" \t "_top" </w:instrText>
      </w:r>
      <w:r>
        <w:rPr>
          <w:bCs/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4"/>
          <w:szCs w:val="24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4"/>
          <w:szCs w:val="24"/>
          <w:u w:val="none"/>
          <w:vertAlign w:val="baseline"/>
        </w:rPr>
        <w:t xml:space="preserve">ООО "ЭС ПЭ ХА"</w:t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4"/>
          <w:szCs w:val="24"/>
          <w:u w:val="none"/>
          <w:vertAlign w:val="baseline"/>
        </w:rPr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- ___ голо</w:t>
      </w:r>
      <w:r>
        <w:rPr>
          <w:sz w:val="24"/>
          <w:szCs w:val="24"/>
        </w:rPr>
        <w:t xml:space="preserve">сов «за», ___ голосов «против»;</w:t>
      </w:r>
      <w:r>
        <w:rPr>
          <w:sz w:val="24"/>
          <w:szCs w:val="24"/>
        </w:rPr>
        <w:t xml:space="preserve">___ голосов «воздержался»; ___ голосов «отсутствовал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».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42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59"/>
        <w:numPr>
          <w:ilvl w:val="0"/>
          <w:numId w:val="22"/>
        </w:numPr>
        <w:ind w:left="0" w:firstLine="567"/>
        <w:jc w:val="both"/>
        <w:widowControl w:val="off"/>
        <w:tabs>
          <w:tab w:val="left" w:pos="851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Признать победителем по </w:t>
      </w:r>
      <w:r>
        <w:rPr>
          <w:sz w:val="24"/>
          <w:szCs w:val="24"/>
        </w:rPr>
        <w:t xml:space="preserve">конкурсу</w:t>
      </w:r>
      <w:r>
        <w:rPr>
          <w:sz w:val="24"/>
          <w:szCs w:val="24"/>
        </w:rPr>
        <w:t xml:space="preserve"> в электронной форме на электронной торговой площадке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"https://tender.lot-online.ru/" </w:instrText>
      </w:r>
      <w:r>
        <w:rPr>
          <w:sz w:val="24"/>
          <w:szCs w:val="24"/>
        </w:rPr>
        <w:fldChar w:fldCharType="separate"/>
      </w:r>
      <w:r>
        <w:rPr>
          <w:rStyle w:val="952"/>
          <w:sz w:val="24"/>
          <w:szCs w:val="24"/>
        </w:rPr>
        <w:t xml:space="preserve">https://tender.lot-online.ru/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по лоту: 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  <w:t xml:space="preserve">Поставка оборудования для ИТ-инфраструктуры по титулу: Приобретение коммутаторов в количестве 13 шт., в части приобретения 4 шт. (251766)</w:t>
      </w:r>
      <w:r/>
      <w:r>
        <w:rPr>
          <w:b w:val="0"/>
          <w:bCs w:val="0"/>
          <w:sz w:val="24"/>
          <w:szCs w:val="24"/>
        </w:rPr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–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участника </w:t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4"/>
          <w:szCs w:val="24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4"/>
          <w:szCs w:val="24"/>
          <w:u w:val="none"/>
          <w:vertAlign w:val="baseline"/>
        </w:rPr>
        <w:t xml:space="preserve">ООО "КОРПОРАТИВНЫЕ СИСТЕМЫ"</w:t>
      </w:r>
      <w:r/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4"/>
          <w:szCs w:val="24"/>
          <w:u w:val="none"/>
          <w:vertAlign w:val="baseline"/>
        </w:rPr>
      </w:r>
      <w:r>
        <w:rPr>
          <w:bCs/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59"/>
        <w:ind w:left="567"/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59"/>
        <w:numPr>
          <w:ilvl w:val="0"/>
          <w:numId w:val="22"/>
        </w:numPr>
        <w:ind w:left="0" w:firstLine="567"/>
        <w:jc w:val="both"/>
        <w:widowControl w:val="off"/>
        <w:tabs>
          <w:tab w:val="left" w:pos="851" w:leader="none"/>
        </w:tabs>
        <w:rPr>
          <w:sz w:val="24"/>
          <w:szCs w:val="24"/>
        </w:rPr>
      </w:pPr>
      <w:r>
        <w:rPr>
          <w:bCs/>
          <w:sz w:val="24"/>
          <w:szCs w:val="24"/>
        </w:rPr>
        <w:t xml:space="preserve">Заключить с </w:t>
      </w:r>
      <w:r>
        <w:rPr>
          <w:bCs/>
          <w:sz w:val="24"/>
          <w:szCs w:val="24"/>
        </w:rPr>
        <w:t xml:space="preserve">участником </w:t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4"/>
          <w:szCs w:val="24"/>
          <w:u w:val="none"/>
          <w:vertAlign w:val="baseline"/>
        </w:rPr>
        <w:t xml:space="preserve">ООО "КОРПОРАТИВНЫЕ СИСТЕМЫ"</w:t>
      </w:r>
      <w:r/>
      <w:r>
        <w:rPr>
          <w:bCs/>
          <w:sz w:val="24"/>
          <w:szCs w:val="24"/>
        </w:rPr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договор </w:t>
      </w:r>
      <w:r>
        <w:rPr>
          <w:sz w:val="24"/>
          <w:szCs w:val="24"/>
        </w:rPr>
        <w:t xml:space="preserve">по лоту: 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  <w:t xml:space="preserve">Поставка оборудования для ИТ-инфраструктуры по титулу: Приобретение коммутаторов в количестве 13 шт., в части приобретения 4 шт. (251766)</w:t>
      </w:r>
      <w:r/>
      <w:r>
        <w:rPr>
          <w:b w:val="0"/>
          <w:bCs w:val="0"/>
          <w:sz w:val="24"/>
          <w:szCs w:val="24"/>
        </w:rPr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на следующих условиях: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59"/>
        <w:ind w:left="567"/>
        <w:jc w:val="both"/>
        <w:widowControl w:val="off"/>
        <w:tabs>
          <w:tab w:val="left" w:pos="851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59"/>
        <w:numPr>
          <w:ilvl w:val="0"/>
          <w:numId w:val="29"/>
        </w:numPr>
        <w:ind w:left="426" w:hanging="426"/>
        <w:rPr>
          <w:sz w:val="24"/>
          <w:szCs w:val="24"/>
        </w:rPr>
      </w:pPr>
      <w:r>
        <w:rPr>
          <w:sz w:val="24"/>
          <w:szCs w:val="24"/>
        </w:rPr>
        <w:t xml:space="preserve">стоимость договора: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22 953 907,20</w:t>
      </w:r>
      <w:r>
        <w:rPr>
          <w:sz w:val="24"/>
          <w:szCs w:val="24"/>
        </w:rPr>
      </w:r>
      <w:r>
        <w:rPr>
          <w:sz w:val="24"/>
          <w:szCs w:val="24"/>
        </w:rPr>
        <w:t xml:space="preserve"> руб. с НДС</w:t>
      </w:r>
      <w:r>
        <w:rPr>
          <w:sz w:val="24"/>
          <w:szCs w:val="24"/>
        </w:rPr>
        <w:t xml:space="preserve"> 20%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59"/>
        <w:numPr>
          <w:ilvl w:val="0"/>
          <w:numId w:val="29"/>
        </w:numPr>
        <w:ind w:left="426" w:hanging="426"/>
        <w:rPr>
          <w:sz w:val="24"/>
          <w:szCs w:val="24"/>
        </w:rPr>
      </w:pPr>
      <w:r>
        <w:rPr>
          <w:sz w:val="24"/>
          <w:szCs w:val="24"/>
        </w:rPr>
        <w:t xml:space="preserve">срок </w:t>
      </w:r>
      <w:r>
        <w:rPr>
          <w:sz w:val="24"/>
          <w:szCs w:val="24"/>
        </w:rPr>
        <w:t xml:space="preserve">оказания услуг</w:t>
      </w:r>
      <w:r>
        <w:rPr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30.12.2025 – 30.01.2026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hd w:val="nil" w:color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42"/>
        <w:jc w:val="both"/>
        <w:tabs>
          <w:tab w:val="left" w:pos="1170" w:leader="none"/>
        </w:tabs>
        <w:rPr>
          <w:iCs/>
          <w:sz w:val="24"/>
          <w:szCs w:val="24"/>
          <w:highlight w:val="none"/>
        </w:rPr>
      </w:pPr>
      <w:r>
        <w:rPr>
          <w:iCs/>
          <w:sz w:val="24"/>
          <w:szCs w:val="24"/>
        </w:rPr>
        <w:t xml:space="preserve">Результаты голосования:  </w:t>
      </w:r>
      <w:r>
        <w:rPr>
          <w:iCs/>
          <w:sz w:val="24"/>
          <w:szCs w:val="24"/>
          <w:highlight w:val="none"/>
        </w:rPr>
      </w:r>
      <w:r>
        <w:rPr>
          <w:iCs/>
          <w:sz w:val="24"/>
          <w:szCs w:val="24"/>
          <w:highlight w:val="none"/>
        </w:rPr>
      </w:r>
    </w:p>
    <w:p>
      <w:pPr>
        <w:pStyle w:val="942"/>
        <w:jc w:val="both"/>
        <w:tabs>
          <w:tab w:val="left" w:pos="117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«За» - ____ членов комиссии;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42"/>
        <w:jc w:val="both"/>
        <w:tabs>
          <w:tab w:val="left" w:pos="117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«Против» - ____ членов комиссии; 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42"/>
        <w:jc w:val="both"/>
        <w:tabs>
          <w:tab w:val="left" w:pos="117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«Воздержался» - ____ членов комиссии;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42"/>
        <w:jc w:val="both"/>
        <w:tabs>
          <w:tab w:val="left" w:pos="117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«Отсутствовал» - ____ членов комиссии.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tabs>
          <w:tab w:val="left" w:pos="1170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tabs>
          <w:tab w:val="left" w:pos="1170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tabs>
          <w:tab w:val="left" w:pos="1170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tabs>
          <w:tab w:val="left" w:pos="1170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tabs>
          <w:tab w:val="left" w:pos="1170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tabs>
          <w:tab w:val="left" w:pos="1170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tabs>
          <w:tab w:val="left" w:pos="1170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tabs>
          <w:tab w:val="left" w:pos="1170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tabs>
          <w:tab w:val="left" w:pos="1170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tabs>
          <w:tab w:val="left" w:pos="1170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tabs>
          <w:tab w:val="left" w:pos="1170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tabs>
          <w:tab w:val="left" w:pos="1170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tabs>
          <w:tab w:val="left" w:pos="1170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tabs>
          <w:tab w:val="left" w:pos="1170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tabs>
          <w:tab w:val="left" w:pos="1170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tabs>
          <w:tab w:val="left" w:pos="1170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42"/>
        <w:jc w:val="both"/>
        <w:tabs>
          <w:tab w:val="left" w:pos="1170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42"/>
        <w:jc w:val="both"/>
        <w:tabs>
          <w:tab w:val="left" w:pos="1170" w:leader="none"/>
        </w:tabs>
        <w:rPr>
          <w:b/>
          <w:bCs/>
          <w:sz w:val="24"/>
          <w:szCs w:val="24"/>
          <w:highlight w:val="none"/>
        </w:rPr>
      </w:pPr>
      <w:r>
        <w:rPr>
          <w:b/>
          <w:sz w:val="24"/>
          <w:szCs w:val="24"/>
        </w:rPr>
        <w:t xml:space="preserve">Подписи членов Закупочной комиссии:</w:t>
      </w:r>
      <w:r>
        <w:rPr>
          <w:b/>
          <w:sz w:val="24"/>
          <w:szCs w:val="24"/>
        </w:rPr>
      </w:r>
      <w:r>
        <w:rPr>
          <w:b/>
          <w:bCs/>
          <w:sz w:val="24"/>
          <w:szCs w:val="24"/>
          <w:highlight w:val="none"/>
        </w:rPr>
      </w:r>
    </w:p>
    <w:p>
      <w:pPr>
        <w:jc w:val="both"/>
        <w:tabs>
          <w:tab w:val="left" w:pos="1170" w:leader="none"/>
        </w:tabs>
        <w:rPr>
          <w:b/>
          <w:bCs/>
          <w:sz w:val="24"/>
          <w:szCs w:val="24"/>
        </w:rPr>
      </w:pPr>
      <w:r>
        <w:rPr>
          <w:b/>
          <w:sz w:val="24"/>
          <w:szCs w:val="24"/>
          <w:highlight w:val="none"/>
        </w:rPr>
      </w:r>
      <w:r>
        <w:rPr>
          <w:b/>
          <w:sz w:val="24"/>
          <w:szCs w:val="24"/>
          <w:highlight w:val="none"/>
        </w:rPr>
      </w:r>
    </w:p>
    <w:tbl>
      <w:tblPr>
        <w:tblW w:w="10173" w:type="dxa"/>
        <w:jc w:val="center"/>
        <w:tblInd w:w="-176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702"/>
        <w:gridCol w:w="1312"/>
        <w:gridCol w:w="1559"/>
        <w:gridCol w:w="1961"/>
        <w:gridCol w:w="3639"/>
      </w:tblGrid>
      <w:tr>
        <w:tblPrEx/>
        <w:trPr>
          <w:trHeight w:val="69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942"/>
              <w:ind w:left="404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 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12" w:type="dxa"/>
            <w:vAlign w:val="center"/>
            <w:textDirection w:val="lrTb"/>
            <w:noWrap w:val="false"/>
          </w:tcPr>
          <w:p>
            <w:pPr>
              <w:pStyle w:val="94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За/Против/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  <w:p>
            <w:pPr>
              <w:pStyle w:val="94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Возд./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  <w:p>
            <w:pPr>
              <w:pStyle w:val="94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Отсутст.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Style w:val="94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Подпись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961" w:type="dxa"/>
            <w:vAlign w:val="center"/>
            <w:textDirection w:val="lrTb"/>
            <w:noWrap w:val="false"/>
          </w:tcPr>
          <w:p>
            <w:pPr>
              <w:pStyle w:val="94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ФИО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pStyle w:val="94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Должность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044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942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Председатель комиссии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12" w:type="dxa"/>
            <w:vAlign w:val="center"/>
            <w:textDirection w:val="lrTb"/>
            <w:noWrap w:val="false"/>
          </w:tcPr>
          <w:p>
            <w:pPr>
              <w:pStyle w:val="94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 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Style w:val="94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 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961" w:type="dxa"/>
            <w:vAlign w:val="center"/>
            <w:textDirection w:val="lrTb"/>
            <w:noWrap w:val="false"/>
          </w:tcPr>
          <w:p>
            <w:pPr>
              <w:pStyle w:val="9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Бечик С.Е.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pStyle w:val="942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Исполняющий обязанности начальника департамента логистики и МТО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942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ПАО «Россети Ленэнерго»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1112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942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Заместитель председателя комиссии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1312" w:type="dxa"/>
            <w:vAlign w:val="center"/>
            <w:textDirection w:val="lrTb"/>
            <w:noWrap w:val="false"/>
          </w:tcPr>
          <w:p>
            <w:pPr>
              <w:pStyle w:val="94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94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1961" w:type="dxa"/>
            <w:vAlign w:val="center"/>
            <w:textDirection w:val="lrTb"/>
            <w:noWrap w:val="false"/>
          </w:tcPr>
          <w:p>
            <w:pPr>
              <w:pStyle w:val="9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Захаров А.В.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pStyle w:val="942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Директор по безопасности - начальник департамента безопасности ПАО «Россети Ленэнерго»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1145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restart"/>
            <w:textDirection w:val="lrTb"/>
            <w:noWrap w:val="false"/>
          </w:tcPr>
          <w:p>
            <w:pPr>
              <w:pStyle w:val="942"/>
              <w:ind w:left="18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Члены комиссии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12" w:type="dxa"/>
            <w:vAlign w:val="center"/>
            <w:textDirection w:val="lrTb"/>
            <w:noWrap w:val="false"/>
          </w:tcPr>
          <w:p>
            <w:pPr>
              <w:pStyle w:val="94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94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961" w:type="dxa"/>
            <w:vAlign w:val="center"/>
            <w:textDirection w:val="lrTb"/>
            <w:noWrap w:val="false"/>
          </w:tcPr>
          <w:p>
            <w:pPr>
              <w:pStyle w:val="9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Гаас О.А.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pStyle w:val="942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Исполняющий обязанности директора по финансам – начальника департамента финансов ПАО «Россети Ленэнерго»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1120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continue"/>
            <w:textDirection w:val="lrTb"/>
            <w:noWrap w:val="false"/>
          </w:tcPr>
          <w:p>
            <w:pPr>
              <w:pStyle w:val="942"/>
              <w:ind w:left="181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12" w:type="dxa"/>
            <w:vAlign w:val="center"/>
            <w:textDirection w:val="lrTb"/>
            <w:noWrap w:val="false"/>
          </w:tcPr>
          <w:p>
            <w:pPr>
              <w:pStyle w:val="94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94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961" w:type="dxa"/>
            <w:vAlign w:val="center"/>
            <w:textDirection w:val="lrTb"/>
            <w:noWrap w:val="false"/>
          </w:tcPr>
          <w:p>
            <w:pPr>
              <w:pStyle w:val="942"/>
              <w:ind w:left="40"/>
              <w:jc w:val="center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Чумак Ю.В.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pStyle w:val="942"/>
              <w:ind w:left="4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Начальник отдела антикоррупционных комплаенс-процедур ПАО «Россети Ленэнерго»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1121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continue"/>
            <w:textDirection w:val="lrTb"/>
            <w:noWrap w:val="false"/>
          </w:tcPr>
          <w:p>
            <w:pPr>
              <w:pStyle w:val="942"/>
              <w:ind w:left="181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12" w:type="dxa"/>
            <w:vAlign w:val="center"/>
            <w:textDirection w:val="lrTb"/>
            <w:noWrap w:val="false"/>
          </w:tcPr>
          <w:p>
            <w:pPr>
              <w:pStyle w:val="94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94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961" w:type="dxa"/>
            <w:vAlign w:val="center"/>
            <w:textDirection w:val="lrTb"/>
            <w:noWrap w:val="false"/>
          </w:tcPr>
          <w:p>
            <w:pPr>
              <w:pStyle w:val="9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Подольский 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 xml:space="preserve">В.А.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pStyle w:val="9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Заместитель начальника отдела правовой экспертизы </w:t>
              <w:br w:type="textWrapping" w:clear="all"/>
              <w:t xml:space="preserve">ПАО «Россети Ленэнерго»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1267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continue"/>
            <w:textDirection w:val="lrTb"/>
            <w:noWrap w:val="false"/>
          </w:tcPr>
          <w:p>
            <w:pPr>
              <w:pStyle w:val="942"/>
              <w:ind w:left="181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12" w:type="dxa"/>
            <w:vAlign w:val="center"/>
            <w:textDirection w:val="lrTb"/>
            <w:noWrap w:val="false"/>
          </w:tcPr>
          <w:p>
            <w:pPr>
              <w:pStyle w:val="94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94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961" w:type="dxa"/>
            <w:vAlign w:val="center"/>
            <w:textDirection w:val="lrTb"/>
            <w:noWrap w:val="false"/>
          </w:tcPr>
          <w:p>
            <w:pPr>
              <w:pStyle w:val="9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Батанов П.В.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pStyle w:val="9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Заместитель главного инженера </w:t>
              <w:br w:type="textWrapping" w:clear="all"/>
              <w:t xml:space="preserve">по высоковольтным сетям – начальник департамента высоковольтных сетей ПАО «Россети Ленэнерго»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1267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continue"/>
            <w:textDirection w:val="lrTb"/>
            <w:noWrap w:val="false"/>
          </w:tcPr>
          <w:p>
            <w:pPr>
              <w:pStyle w:val="942"/>
              <w:ind w:left="181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12" w:type="dxa"/>
            <w:vAlign w:val="center"/>
            <w:textDirection w:val="lrTb"/>
            <w:noWrap w:val="false"/>
          </w:tcPr>
          <w:p>
            <w:pPr>
              <w:pStyle w:val="94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94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961" w:type="dxa"/>
            <w:vAlign w:val="center"/>
            <w:textDirection w:val="lrTb"/>
            <w:noWrap w:val="false"/>
          </w:tcPr>
          <w:p>
            <w:pPr>
              <w:pStyle w:val="9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Сафонов А.М.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pStyle w:val="9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Начальник тендерно-договорного отдела управления строительства и реконструкции объектов распределительной сети департамента капитального строительства ПАО «Россети Ленэнерго»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916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continue"/>
            <w:textDirection w:val="lrTb"/>
            <w:noWrap w:val="false"/>
          </w:tcPr>
          <w:p>
            <w:pPr>
              <w:pStyle w:val="942"/>
              <w:ind w:left="181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12" w:type="dxa"/>
            <w:vAlign w:val="center"/>
            <w:textDirection w:val="lrTb"/>
            <w:noWrap w:val="false"/>
          </w:tcPr>
          <w:p>
            <w:pPr>
              <w:pStyle w:val="94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94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961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Огнёв </w:t>
            </w:r>
            <w:r>
              <w:rPr>
                <w:sz w:val="24"/>
                <w:szCs w:val="24"/>
              </w:rPr>
              <w:t xml:space="preserve">Р.С.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jc w:val="left"/>
              <w:rPr>
                <w:sz w:val="22"/>
                <w:szCs w:val="22"/>
                <w14:ligatures w14:val="none"/>
              </w:rPr>
            </w:pPr>
            <w:r>
              <w:rPr>
                <w:sz w:val="24"/>
                <w:szCs w:val="24"/>
              </w:rPr>
              <w:t xml:space="preserve">Директор департамента по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jc w:val="left"/>
              <w:rPr>
                <w:sz w:val="22"/>
                <w:szCs w:val="22"/>
                <w14:ligatures w14:val="none"/>
              </w:rPr>
            </w:pPr>
            <w:r>
              <w:rPr>
                <w:sz w:val="24"/>
                <w:szCs w:val="24"/>
              </w:rPr>
              <w:t xml:space="preserve">цифровой трансформации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jc w:val="left"/>
              <w:rPr>
                <w:sz w:val="22"/>
                <w:szCs w:val="22"/>
                <w14:ligatures w14:val="none"/>
              </w:rPr>
            </w:pPr>
            <w:r>
              <w:rPr>
                <w:sz w:val="24"/>
                <w:szCs w:val="24"/>
              </w:rPr>
              <w:t xml:space="preserve">ПАО «Россети Ленэнерго»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98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942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Секретарь комиссии (без права голоса)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12" w:type="dxa"/>
            <w:vAlign w:val="center"/>
            <w:textDirection w:val="lrTb"/>
            <w:noWrap w:val="false"/>
          </w:tcPr>
          <w:p>
            <w:pPr>
              <w:pStyle w:val="94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 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Style w:val="94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 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961" w:type="dxa"/>
            <w:vAlign w:val="center"/>
            <w:textDirection w:val="lrTb"/>
            <w:noWrap w:val="false"/>
          </w:tcPr>
          <w:p>
            <w:pPr>
              <w:pStyle w:val="94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Хозяинов О.К.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pStyle w:val="94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Заместитель начальника</w:t>
            </w:r>
            <w:r>
              <w:rPr>
                <w:color w:val="000000"/>
                <w:sz w:val="24"/>
                <w:szCs w:val="24"/>
              </w:rPr>
              <w:t xml:space="preserve"> отдела подготовки и проведения конкурсов ПАО «Россети Ленэнерго»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sectPr>
      <w:footerReference w:type="default" r:id="rId9"/>
      <w:footnotePr/>
      <w:endnotePr/>
      <w:type w:val="nextPage"/>
      <w:pgSz w:w="11906" w:h="16838" w:orient="portrait"/>
      <w:pgMar w:top="709" w:right="707" w:bottom="899" w:left="993" w:header="284" w:footer="341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Times New Roman CYR">
    <w:panose1 w:val="020206030504050203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3"/>
      <w:jc w:val="center"/>
      <w:tabs>
        <w:tab w:val="clear" w:pos="4677" w:leader="none"/>
        <w:tab w:val="clear" w:pos="9355" w:leader="none"/>
        <w:tab w:val="right" w:pos="10206" w:leader="none"/>
      </w:tabs>
      <w:rPr>
        <w:sz w:val="18"/>
        <w:szCs w:val="18"/>
        <w14:ligatures w14:val="none"/>
      </w:rPr>
    </w:pPr>
    <w:r>
      <w:rPr>
        <w:sz w:val="18"/>
        <w:szCs w:val="18"/>
      </w:rPr>
      <w:t xml:space="preserve">Протокол № </w:t>
    </w:r>
    <w:r>
      <w:rPr>
        <w:sz w:val="18"/>
        <w:szCs w:val="18"/>
      </w:rPr>
      <w:t xml:space="preserve">251766</w:t>
    </w:r>
    <w:r>
      <w:rPr>
        <w:sz w:val="18"/>
        <w:szCs w:val="18"/>
      </w:rPr>
      <w:t xml:space="preserve">-3</w:t>
    </w:r>
    <w:r>
      <w:rPr>
        <w:sz w:val="18"/>
        <w:szCs w:val="18"/>
      </w:rPr>
    </w:r>
    <w:r>
      <w:rPr>
        <w:sz w:val="18"/>
        <w:szCs w:val="18"/>
        <w14:ligatures w14:val="none"/>
      </w:rPr>
    </w:r>
  </w:p>
  <w:p>
    <w:pPr>
      <w:pStyle w:val="953"/>
      <w:jc w:val="center"/>
      <w:tabs>
        <w:tab w:val="clear" w:pos="4677" w:leader="none"/>
        <w:tab w:val="clear" w:pos="9355" w:leader="none"/>
        <w:tab w:val="right" w:pos="10206" w:leader="none"/>
      </w:tabs>
      <w:rPr>
        <w:sz w:val="6"/>
        <w:szCs w:val="6"/>
      </w:rPr>
    </w:pPr>
    <w:r>
      <w:rPr>
        <w:sz w:val="6"/>
        <w:szCs w:val="6"/>
      </w:rPr>
    </w:r>
    <w:r>
      <w:rPr>
        <w:sz w:val="6"/>
        <w:szCs w:val="6"/>
      </w:rPr>
    </w:r>
    <w:r>
      <w:rPr>
        <w:sz w:val="6"/>
        <w:szCs w:val="6"/>
      </w:rPr>
    </w:r>
  </w:p>
  <w:p>
    <w:pPr>
      <w:pStyle w:val="953"/>
      <w:jc w:val="center"/>
      <w:rPr>
        <w:sz w:val="18"/>
        <w:szCs w:val="18"/>
      </w:rPr>
    </w:pPr>
    <w:r>
      <w:rPr>
        <w:sz w:val="18"/>
        <w:szCs w:val="18"/>
      </w:rPr>
      <w:t xml:space="preserve">Страница </w:t>
    </w:r>
    <w:r>
      <w:rPr>
        <w:bCs/>
        <w:sz w:val="18"/>
        <w:szCs w:val="18"/>
      </w:rPr>
      <w:fldChar w:fldCharType="begin"/>
    </w:r>
    <w:r>
      <w:rPr>
        <w:bCs/>
        <w:sz w:val="18"/>
        <w:szCs w:val="18"/>
      </w:rPr>
      <w:instrText xml:space="preserve">PAGE</w:instrText>
    </w:r>
    <w:r>
      <w:rPr>
        <w:bCs/>
        <w:sz w:val="18"/>
        <w:szCs w:val="18"/>
      </w:rPr>
      <w:fldChar w:fldCharType="separate"/>
    </w:r>
    <w:r>
      <w:rPr>
        <w:bCs/>
        <w:sz w:val="18"/>
        <w:szCs w:val="18"/>
      </w:rPr>
      <w:t xml:space="preserve">2</w:t>
    </w:r>
    <w:r>
      <w:rPr>
        <w:bCs/>
        <w:sz w:val="18"/>
        <w:szCs w:val="18"/>
      </w:rPr>
      <w:fldChar w:fldCharType="end"/>
    </w:r>
    <w:r>
      <w:rPr>
        <w:sz w:val="18"/>
        <w:szCs w:val="18"/>
      </w:rPr>
      <w:t xml:space="preserve"> из </w:t>
    </w:r>
    <w:r>
      <w:rPr>
        <w:bCs/>
        <w:sz w:val="18"/>
        <w:szCs w:val="18"/>
      </w:rPr>
      <w:fldChar w:fldCharType="begin"/>
    </w:r>
    <w:r>
      <w:rPr>
        <w:bCs/>
        <w:sz w:val="18"/>
        <w:szCs w:val="18"/>
      </w:rPr>
      <w:instrText xml:space="preserve">NUMPAGES</w:instrText>
    </w:r>
    <w:r>
      <w:rPr>
        <w:bCs/>
        <w:sz w:val="18"/>
        <w:szCs w:val="18"/>
      </w:rPr>
      <w:fldChar w:fldCharType="separate"/>
    </w:r>
    <w:r>
      <w:rPr>
        <w:bCs/>
        <w:sz w:val="18"/>
        <w:szCs w:val="18"/>
      </w:rPr>
      <w:t xml:space="preserve">4</w:t>
    </w:r>
    <w:r>
      <w:rPr>
        <w:bCs/>
        <w:sz w:val="18"/>
        <w:szCs w:val="18"/>
      </w:rPr>
      <w:fldChar w:fldCharType="end"/>
    </w:r>
    <w:r>
      <w:rPr>
        <w:sz w:val="18"/>
        <w:szCs w:val="18"/>
      </w:rPr>
    </w:r>
    <w:r>
      <w:rPr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393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113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33" w:hanging="180"/>
      </w:pPr>
    </w:lvl>
    <w:lvl w:ilvl="3">
      <w:start w:val="1"/>
      <w:numFmt w:val="decimal"/>
      <w:pStyle w:val="977"/>
      <w:isLgl w:val="false"/>
      <w:suff w:val="tab"/>
      <w:lvlText w:val="%4."/>
      <w:lvlJc w:val="left"/>
      <w:pPr>
        <w:ind w:left="2553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73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93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713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33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53" w:hanging="180"/>
      </w:pPr>
    </w:lvl>
  </w:abstractNum>
  <w:abstractNum w:abstractNumId="1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2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4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214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86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58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30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502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74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46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718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909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927" w:hanging="360"/>
      </w:pPr>
      <w:rPr>
        <w:rFonts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</w:lvl>
  </w:abstractNum>
  <w:abstractNum w:abstractNumId="6">
    <w:multiLevelType w:val="hybridMultilevel"/>
    <w:lvl w:ilvl="0">
      <w:start w:val="10"/>
      <w:numFmt w:val="decimal"/>
      <w:isLgl w:val="false"/>
      <w:suff w:val="tab"/>
      <w:lvlText w:val="%1"/>
      <w:lvlJc w:val="left"/>
      <w:pPr>
        <w:ind w:left="1080" w:hanging="1080"/>
      </w:pPr>
    </w:lvl>
    <w:lvl w:ilvl="1">
      <w:start w:val="6"/>
      <w:numFmt w:val="decimalZero"/>
      <w:isLgl w:val="false"/>
      <w:suff w:val="tab"/>
      <w:lvlText w:val="%1.%2"/>
      <w:lvlJc w:val="left"/>
      <w:pPr>
        <w:ind w:left="1080" w:hanging="1080"/>
      </w:pPr>
    </w:lvl>
    <w:lvl w:ilvl="2">
      <w:start w:val="2021"/>
      <w:numFmt w:val="decimal"/>
      <w:isLgl w:val="false"/>
      <w:suff w:val="tab"/>
      <w:lvlText w:val="%1.%2.%3"/>
      <w:lvlJc w:val="left"/>
      <w:pPr>
        <w:ind w:left="1080" w:hanging="108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1080" w:hanging="1080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927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494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01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68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47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042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249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3816" w:hanging="180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87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10">
    <w:multiLevelType w:val="hybridMultilevel"/>
    <w:lvl w:ilvl="0">
      <w:start w:val="1"/>
      <w:numFmt w:val="upperRoman"/>
      <w:isLgl w:val="false"/>
      <w:suff w:val="tab"/>
      <w:lvlText w:val="%1."/>
      <w:lvlJc w:val="right"/>
      <w:pPr>
        <w:ind w:left="126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9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20" w:hanging="180"/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505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225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945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65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85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05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25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45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65" w:hanging="360"/>
      </w:pPr>
      <w:rPr>
        <w:rFonts w:ascii="Wingdings" w:hAnsi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53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73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93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913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33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53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73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93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513" w:hanging="360"/>
      </w:pPr>
      <w:rPr>
        <w:rFonts w:ascii="Wingdings" w:hAnsi="Wingdings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67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87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07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927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47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67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87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07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527" w:hanging="360"/>
      </w:pPr>
      <w:rPr>
        <w:rFonts w:ascii="Wingdings" w:hAnsi="Wingdings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0">
    <w:multiLevelType w:val="hybridMultilevel"/>
    <w:lvl w:ilvl="0">
      <w:start w:val="1"/>
      <w:numFmt w:val="upperRoman"/>
      <w:isLgl w:val="false"/>
      <w:suff w:val="tab"/>
      <w:lvlText w:val="%1."/>
      <w:lvlJc w:val="right"/>
      <w:pPr>
        <w:ind w:left="126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9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20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33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214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86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58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30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502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74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46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718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909" w:hanging="180"/>
      </w:pPr>
    </w:lvl>
  </w:abstractNum>
  <w:abstractNum w:abstractNumId="34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214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86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58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30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502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74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46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718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909" w:hanging="180"/>
      </w:pPr>
    </w:lvl>
  </w:abstractNum>
  <w:abstractNum w:abstractNumId="35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36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214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86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58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30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502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74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46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718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909" w:hanging="180"/>
      </w:pPr>
    </w:lvl>
  </w:abstractNum>
  <w:abstractNum w:abstractNumId="37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num w:numId="1">
    <w:abstractNumId w:val="30"/>
  </w:num>
  <w:num w:numId="2">
    <w:abstractNumId w:val="27"/>
  </w:num>
  <w:num w:numId="3">
    <w:abstractNumId w:val="0"/>
  </w:num>
  <w:num w:numId="4">
    <w:abstractNumId w:val="4"/>
  </w:num>
  <w:num w:numId="5">
    <w:abstractNumId w:val="29"/>
  </w:num>
  <w:num w:numId="6">
    <w:abstractNumId w:val="9"/>
  </w:num>
  <w:num w:numId="7">
    <w:abstractNumId w:val="28"/>
  </w:num>
  <w:num w:numId="8">
    <w:abstractNumId w:val="23"/>
  </w:num>
  <w:num w:numId="9">
    <w:abstractNumId w:val="10"/>
  </w:num>
  <w:num w:numId="10">
    <w:abstractNumId w:val="21"/>
  </w:num>
  <w:num w:numId="11">
    <w:abstractNumId w:val="6"/>
  </w:num>
  <w:num w:numId="12">
    <w:abstractNumId w:val="17"/>
  </w:num>
  <w:num w:numId="13">
    <w:abstractNumId w:val="8"/>
  </w:num>
  <w:num w:numId="14">
    <w:abstractNumId w:val="2"/>
  </w:num>
  <w:num w:numId="15">
    <w:abstractNumId w:val="5"/>
  </w:num>
  <w:num w:numId="16">
    <w:abstractNumId w:val="15"/>
  </w:num>
  <w:num w:numId="17">
    <w:abstractNumId w:val="7"/>
  </w:num>
  <w:num w:numId="18">
    <w:abstractNumId w:val="1"/>
  </w:num>
  <w:num w:numId="19">
    <w:abstractNumId w:val="16"/>
  </w:num>
  <w:num w:numId="20">
    <w:abstractNumId w:val="14"/>
  </w:num>
  <w:num w:numId="21">
    <w:abstractNumId w:val="26"/>
  </w:num>
  <w:num w:numId="22">
    <w:abstractNumId w:val="22"/>
  </w:num>
  <w:num w:numId="23">
    <w:abstractNumId w:val="12"/>
  </w:num>
  <w:num w:numId="24">
    <w:abstractNumId w:val="13"/>
  </w:num>
  <w:num w:numId="25">
    <w:abstractNumId w:val="20"/>
  </w:num>
  <w:num w:numId="26">
    <w:abstractNumId w:val="25"/>
  </w:num>
  <w:num w:numId="27">
    <w:abstractNumId w:val="3"/>
  </w:num>
  <w:num w:numId="28">
    <w:abstractNumId w:val="24"/>
  </w:num>
  <w:num w:numId="29">
    <w:abstractNumId w:val="11"/>
  </w:num>
  <w:num w:numId="30">
    <w:abstractNumId w:val="18"/>
  </w:num>
  <w:num w:numId="31">
    <w:abstractNumId w:val="19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64">
    <w:name w:val="Heading 1"/>
    <w:basedOn w:val="942"/>
    <w:next w:val="942"/>
    <w:link w:val="76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65">
    <w:name w:val="Heading 1 Char"/>
    <w:link w:val="764"/>
    <w:uiPriority w:val="9"/>
    <w:rPr>
      <w:rFonts w:ascii="Arial" w:hAnsi="Arial" w:eastAsia="Arial" w:cs="Arial"/>
      <w:sz w:val="40"/>
      <w:szCs w:val="40"/>
    </w:rPr>
  </w:style>
  <w:style w:type="paragraph" w:styleId="766">
    <w:name w:val="Heading 2"/>
    <w:basedOn w:val="942"/>
    <w:next w:val="942"/>
    <w:link w:val="76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67">
    <w:name w:val="Heading 2 Char"/>
    <w:link w:val="766"/>
    <w:uiPriority w:val="9"/>
    <w:rPr>
      <w:rFonts w:ascii="Arial" w:hAnsi="Arial" w:eastAsia="Arial" w:cs="Arial"/>
      <w:sz w:val="34"/>
    </w:rPr>
  </w:style>
  <w:style w:type="paragraph" w:styleId="768">
    <w:name w:val="Heading 3"/>
    <w:basedOn w:val="942"/>
    <w:next w:val="942"/>
    <w:link w:val="76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69">
    <w:name w:val="Heading 3 Char"/>
    <w:link w:val="768"/>
    <w:uiPriority w:val="9"/>
    <w:rPr>
      <w:rFonts w:ascii="Arial" w:hAnsi="Arial" w:eastAsia="Arial" w:cs="Arial"/>
      <w:sz w:val="30"/>
      <w:szCs w:val="30"/>
    </w:rPr>
  </w:style>
  <w:style w:type="paragraph" w:styleId="770">
    <w:name w:val="Heading 4"/>
    <w:basedOn w:val="942"/>
    <w:next w:val="942"/>
    <w:link w:val="77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71">
    <w:name w:val="Heading 4 Char"/>
    <w:link w:val="770"/>
    <w:uiPriority w:val="9"/>
    <w:rPr>
      <w:rFonts w:ascii="Arial" w:hAnsi="Arial" w:eastAsia="Arial" w:cs="Arial"/>
      <w:b/>
      <w:bCs/>
      <w:sz w:val="26"/>
      <w:szCs w:val="26"/>
    </w:rPr>
  </w:style>
  <w:style w:type="paragraph" w:styleId="772">
    <w:name w:val="Heading 5"/>
    <w:basedOn w:val="942"/>
    <w:next w:val="942"/>
    <w:link w:val="77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73">
    <w:name w:val="Heading 5 Char"/>
    <w:link w:val="772"/>
    <w:uiPriority w:val="9"/>
    <w:rPr>
      <w:rFonts w:ascii="Arial" w:hAnsi="Arial" w:eastAsia="Arial" w:cs="Arial"/>
      <w:b/>
      <w:bCs/>
      <w:sz w:val="24"/>
      <w:szCs w:val="24"/>
    </w:rPr>
  </w:style>
  <w:style w:type="paragraph" w:styleId="774">
    <w:name w:val="Heading 6"/>
    <w:basedOn w:val="942"/>
    <w:next w:val="942"/>
    <w:link w:val="77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75">
    <w:name w:val="Heading 6 Char"/>
    <w:link w:val="774"/>
    <w:uiPriority w:val="9"/>
    <w:rPr>
      <w:rFonts w:ascii="Arial" w:hAnsi="Arial" w:eastAsia="Arial" w:cs="Arial"/>
      <w:b/>
      <w:bCs/>
      <w:sz w:val="22"/>
      <w:szCs w:val="22"/>
    </w:rPr>
  </w:style>
  <w:style w:type="paragraph" w:styleId="776">
    <w:name w:val="Heading 7"/>
    <w:basedOn w:val="942"/>
    <w:next w:val="942"/>
    <w:link w:val="77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77">
    <w:name w:val="Heading 7 Char"/>
    <w:link w:val="77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78">
    <w:name w:val="Heading 8"/>
    <w:basedOn w:val="942"/>
    <w:next w:val="942"/>
    <w:link w:val="77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79">
    <w:name w:val="Heading 8 Char"/>
    <w:link w:val="778"/>
    <w:uiPriority w:val="9"/>
    <w:rPr>
      <w:rFonts w:ascii="Arial" w:hAnsi="Arial" w:eastAsia="Arial" w:cs="Arial"/>
      <w:i/>
      <w:iCs/>
      <w:sz w:val="22"/>
      <w:szCs w:val="22"/>
    </w:rPr>
  </w:style>
  <w:style w:type="paragraph" w:styleId="780">
    <w:name w:val="Heading 9"/>
    <w:basedOn w:val="942"/>
    <w:next w:val="942"/>
    <w:link w:val="78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81">
    <w:name w:val="Heading 9 Char"/>
    <w:link w:val="780"/>
    <w:uiPriority w:val="9"/>
    <w:rPr>
      <w:rFonts w:ascii="Arial" w:hAnsi="Arial" w:eastAsia="Arial" w:cs="Arial"/>
      <w:i/>
      <w:iCs/>
      <w:sz w:val="21"/>
      <w:szCs w:val="21"/>
    </w:rPr>
  </w:style>
  <w:style w:type="paragraph" w:styleId="782">
    <w:name w:val="List Paragraph"/>
    <w:basedOn w:val="942"/>
    <w:uiPriority w:val="34"/>
    <w:qFormat/>
    <w:pPr>
      <w:contextualSpacing/>
      <w:ind w:left="720"/>
    </w:pPr>
  </w:style>
  <w:style w:type="paragraph" w:styleId="783">
    <w:name w:val="No Spacing"/>
    <w:uiPriority w:val="1"/>
    <w:qFormat/>
    <w:pPr>
      <w:spacing w:before="0" w:after="0" w:line="240" w:lineRule="auto"/>
    </w:pPr>
  </w:style>
  <w:style w:type="paragraph" w:styleId="784">
    <w:name w:val="Title"/>
    <w:basedOn w:val="942"/>
    <w:next w:val="942"/>
    <w:link w:val="78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85">
    <w:name w:val="Title Char"/>
    <w:link w:val="784"/>
    <w:uiPriority w:val="10"/>
    <w:rPr>
      <w:sz w:val="48"/>
      <w:szCs w:val="48"/>
    </w:rPr>
  </w:style>
  <w:style w:type="paragraph" w:styleId="786">
    <w:name w:val="Subtitle"/>
    <w:basedOn w:val="942"/>
    <w:next w:val="942"/>
    <w:link w:val="787"/>
    <w:uiPriority w:val="11"/>
    <w:qFormat/>
    <w:pPr>
      <w:spacing w:before="200" w:after="200"/>
    </w:pPr>
    <w:rPr>
      <w:sz w:val="24"/>
      <w:szCs w:val="24"/>
    </w:rPr>
  </w:style>
  <w:style w:type="character" w:styleId="787">
    <w:name w:val="Subtitle Char"/>
    <w:link w:val="786"/>
    <w:uiPriority w:val="11"/>
    <w:rPr>
      <w:sz w:val="24"/>
      <w:szCs w:val="24"/>
    </w:rPr>
  </w:style>
  <w:style w:type="paragraph" w:styleId="788">
    <w:name w:val="Quote"/>
    <w:basedOn w:val="942"/>
    <w:next w:val="942"/>
    <w:link w:val="789"/>
    <w:uiPriority w:val="29"/>
    <w:qFormat/>
    <w:pPr>
      <w:ind w:left="720" w:right="720"/>
    </w:pPr>
    <w:rPr>
      <w:i/>
    </w:rPr>
  </w:style>
  <w:style w:type="character" w:styleId="789">
    <w:name w:val="Quote Char"/>
    <w:link w:val="788"/>
    <w:uiPriority w:val="29"/>
    <w:rPr>
      <w:i/>
    </w:rPr>
  </w:style>
  <w:style w:type="paragraph" w:styleId="790">
    <w:name w:val="Intense Quote"/>
    <w:basedOn w:val="942"/>
    <w:next w:val="942"/>
    <w:link w:val="79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91">
    <w:name w:val="Intense Quote Char"/>
    <w:link w:val="790"/>
    <w:uiPriority w:val="30"/>
    <w:rPr>
      <w:i/>
    </w:rPr>
  </w:style>
  <w:style w:type="paragraph" w:styleId="792">
    <w:name w:val="Header"/>
    <w:basedOn w:val="942"/>
    <w:link w:val="79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93">
    <w:name w:val="Header Char"/>
    <w:link w:val="792"/>
    <w:uiPriority w:val="99"/>
  </w:style>
  <w:style w:type="paragraph" w:styleId="794">
    <w:name w:val="Footer"/>
    <w:basedOn w:val="942"/>
    <w:link w:val="79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95">
    <w:name w:val="Footer Char"/>
    <w:link w:val="794"/>
    <w:uiPriority w:val="99"/>
  </w:style>
  <w:style w:type="paragraph" w:styleId="796">
    <w:name w:val="Caption"/>
    <w:basedOn w:val="942"/>
    <w:next w:val="94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97">
    <w:name w:val="Caption Char"/>
    <w:basedOn w:val="796"/>
    <w:link w:val="794"/>
    <w:uiPriority w:val="99"/>
  </w:style>
  <w:style w:type="table" w:styleId="798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99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00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01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02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03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05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27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28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29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30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31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2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3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34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35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36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37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38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39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40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41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42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43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44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45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46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47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62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63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64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65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66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67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68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7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2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3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4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5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6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7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8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9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90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91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92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93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94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95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96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97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98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99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900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901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902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903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04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05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06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07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08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09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10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11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12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13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14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15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16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17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18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19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20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21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22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23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24">
    <w:name w:val="Hyperlink"/>
    <w:uiPriority w:val="99"/>
    <w:unhideWhenUsed/>
    <w:rPr>
      <w:color w:val="0000ff" w:themeColor="hyperlink"/>
      <w:u w:val="single"/>
    </w:rPr>
  </w:style>
  <w:style w:type="paragraph" w:styleId="925">
    <w:name w:val="footnote text"/>
    <w:basedOn w:val="942"/>
    <w:link w:val="926"/>
    <w:uiPriority w:val="99"/>
    <w:semiHidden/>
    <w:unhideWhenUsed/>
    <w:pPr>
      <w:spacing w:after="40" w:line="240" w:lineRule="auto"/>
    </w:pPr>
    <w:rPr>
      <w:sz w:val="18"/>
    </w:rPr>
  </w:style>
  <w:style w:type="character" w:styleId="926">
    <w:name w:val="Footnote Text Char"/>
    <w:link w:val="925"/>
    <w:uiPriority w:val="99"/>
    <w:rPr>
      <w:sz w:val="18"/>
    </w:rPr>
  </w:style>
  <w:style w:type="character" w:styleId="927">
    <w:name w:val="footnote reference"/>
    <w:uiPriority w:val="99"/>
    <w:unhideWhenUsed/>
    <w:rPr>
      <w:vertAlign w:val="superscript"/>
    </w:rPr>
  </w:style>
  <w:style w:type="paragraph" w:styleId="928">
    <w:name w:val="endnote text"/>
    <w:basedOn w:val="942"/>
    <w:link w:val="929"/>
    <w:uiPriority w:val="99"/>
    <w:semiHidden/>
    <w:unhideWhenUsed/>
    <w:pPr>
      <w:spacing w:after="0" w:line="240" w:lineRule="auto"/>
    </w:pPr>
    <w:rPr>
      <w:sz w:val="20"/>
    </w:rPr>
  </w:style>
  <w:style w:type="character" w:styleId="929">
    <w:name w:val="Endnote Text Char"/>
    <w:link w:val="928"/>
    <w:uiPriority w:val="99"/>
    <w:rPr>
      <w:sz w:val="20"/>
    </w:rPr>
  </w:style>
  <w:style w:type="character" w:styleId="930">
    <w:name w:val="endnote reference"/>
    <w:uiPriority w:val="99"/>
    <w:semiHidden/>
    <w:unhideWhenUsed/>
    <w:rPr>
      <w:vertAlign w:val="superscript"/>
    </w:rPr>
  </w:style>
  <w:style w:type="paragraph" w:styleId="931">
    <w:name w:val="toc 1"/>
    <w:basedOn w:val="942"/>
    <w:next w:val="942"/>
    <w:uiPriority w:val="39"/>
    <w:unhideWhenUsed/>
    <w:pPr>
      <w:ind w:left="0" w:right="0" w:firstLine="0"/>
      <w:spacing w:after="57"/>
    </w:pPr>
  </w:style>
  <w:style w:type="paragraph" w:styleId="932">
    <w:name w:val="toc 2"/>
    <w:basedOn w:val="942"/>
    <w:next w:val="942"/>
    <w:uiPriority w:val="39"/>
    <w:unhideWhenUsed/>
    <w:pPr>
      <w:ind w:left="283" w:right="0" w:firstLine="0"/>
      <w:spacing w:after="57"/>
    </w:pPr>
  </w:style>
  <w:style w:type="paragraph" w:styleId="933">
    <w:name w:val="toc 3"/>
    <w:basedOn w:val="942"/>
    <w:next w:val="942"/>
    <w:uiPriority w:val="39"/>
    <w:unhideWhenUsed/>
    <w:pPr>
      <w:ind w:left="567" w:right="0" w:firstLine="0"/>
      <w:spacing w:after="57"/>
    </w:pPr>
  </w:style>
  <w:style w:type="paragraph" w:styleId="934">
    <w:name w:val="toc 4"/>
    <w:basedOn w:val="942"/>
    <w:next w:val="942"/>
    <w:uiPriority w:val="39"/>
    <w:unhideWhenUsed/>
    <w:pPr>
      <w:ind w:left="850" w:right="0" w:firstLine="0"/>
      <w:spacing w:after="57"/>
    </w:pPr>
  </w:style>
  <w:style w:type="paragraph" w:styleId="935">
    <w:name w:val="toc 5"/>
    <w:basedOn w:val="942"/>
    <w:next w:val="942"/>
    <w:uiPriority w:val="39"/>
    <w:unhideWhenUsed/>
    <w:pPr>
      <w:ind w:left="1134" w:right="0" w:firstLine="0"/>
      <w:spacing w:after="57"/>
    </w:pPr>
  </w:style>
  <w:style w:type="paragraph" w:styleId="936">
    <w:name w:val="toc 6"/>
    <w:basedOn w:val="942"/>
    <w:next w:val="942"/>
    <w:uiPriority w:val="39"/>
    <w:unhideWhenUsed/>
    <w:pPr>
      <w:ind w:left="1417" w:right="0" w:firstLine="0"/>
      <w:spacing w:after="57"/>
    </w:pPr>
  </w:style>
  <w:style w:type="paragraph" w:styleId="937">
    <w:name w:val="toc 7"/>
    <w:basedOn w:val="942"/>
    <w:next w:val="942"/>
    <w:uiPriority w:val="39"/>
    <w:unhideWhenUsed/>
    <w:pPr>
      <w:ind w:left="1701" w:right="0" w:firstLine="0"/>
      <w:spacing w:after="57"/>
    </w:pPr>
  </w:style>
  <w:style w:type="paragraph" w:styleId="938">
    <w:name w:val="toc 8"/>
    <w:basedOn w:val="942"/>
    <w:next w:val="942"/>
    <w:uiPriority w:val="39"/>
    <w:unhideWhenUsed/>
    <w:pPr>
      <w:ind w:left="1984" w:right="0" w:firstLine="0"/>
      <w:spacing w:after="57"/>
    </w:pPr>
  </w:style>
  <w:style w:type="paragraph" w:styleId="939">
    <w:name w:val="toc 9"/>
    <w:basedOn w:val="942"/>
    <w:next w:val="942"/>
    <w:uiPriority w:val="39"/>
    <w:unhideWhenUsed/>
    <w:pPr>
      <w:ind w:left="2268" w:right="0" w:firstLine="0"/>
      <w:spacing w:after="57"/>
    </w:pPr>
  </w:style>
  <w:style w:type="paragraph" w:styleId="940">
    <w:name w:val="TOC Heading"/>
    <w:uiPriority w:val="39"/>
    <w:unhideWhenUsed/>
  </w:style>
  <w:style w:type="paragraph" w:styleId="941">
    <w:name w:val="table of figures"/>
    <w:basedOn w:val="942"/>
    <w:next w:val="942"/>
    <w:uiPriority w:val="99"/>
    <w:unhideWhenUsed/>
    <w:pPr>
      <w:spacing w:after="0" w:afterAutospacing="0"/>
    </w:pPr>
  </w:style>
  <w:style w:type="paragraph" w:styleId="942" w:default="1">
    <w:name w:val="Normal"/>
    <w:next w:val="942"/>
    <w:link w:val="942"/>
    <w:qFormat/>
    <w:rPr>
      <w:rFonts w:ascii="Times New Roman" w:hAnsi="Times New Roman" w:eastAsia="Times New Roman"/>
      <w:sz w:val="24"/>
      <w:szCs w:val="24"/>
      <w:lang w:val="ru-RU" w:eastAsia="ru-RU" w:bidi="ar-SA"/>
    </w:rPr>
  </w:style>
  <w:style w:type="paragraph" w:styleId="943">
    <w:name w:val="Заголовок 2"/>
    <w:basedOn w:val="942"/>
    <w:next w:val="942"/>
    <w:link w:val="949"/>
    <w:qFormat/>
    <w:pPr>
      <w:jc w:val="both"/>
      <w:keepNext/>
      <w:outlineLvl w:val="1"/>
    </w:pPr>
    <w:rPr>
      <w:sz w:val="24"/>
    </w:rPr>
  </w:style>
  <w:style w:type="paragraph" w:styleId="944">
    <w:name w:val="Заголовок 5"/>
    <w:basedOn w:val="942"/>
    <w:next w:val="942"/>
    <w:link w:val="950"/>
    <w:qFormat/>
    <w:pPr>
      <w:keepNext/>
      <w:outlineLvl w:val="4"/>
    </w:pPr>
    <w:rPr>
      <w:rFonts w:ascii="Times New Roman" w:hAnsi="Times New Roman"/>
      <w:b/>
      <w:bCs/>
      <w:sz w:val="24"/>
    </w:rPr>
  </w:style>
  <w:style w:type="paragraph" w:styleId="945">
    <w:name w:val="Заголовок 9"/>
    <w:basedOn w:val="942"/>
    <w:next w:val="942"/>
    <w:link w:val="951"/>
    <w:qFormat/>
    <w:pPr>
      <w:jc w:val="center"/>
      <w:keepNext/>
      <w:outlineLvl w:val="8"/>
    </w:pPr>
    <w:rPr>
      <w:rFonts w:ascii="Times New Roman" w:hAnsi="Times New Roman"/>
      <w:sz w:val="24"/>
    </w:rPr>
  </w:style>
  <w:style w:type="character" w:styleId="946">
    <w:name w:val="Основной шрифт абзаца"/>
    <w:next w:val="946"/>
    <w:link w:val="942"/>
    <w:uiPriority w:val="1"/>
    <w:unhideWhenUsed/>
  </w:style>
  <w:style w:type="table" w:styleId="947">
    <w:name w:val="Обычная таблица"/>
    <w:next w:val="947"/>
    <w:link w:val="942"/>
    <w:uiPriority w:val="99"/>
    <w:semiHidden/>
    <w:unhideWhenUsed/>
    <w:qFormat/>
    <w:tblPr/>
  </w:style>
  <w:style w:type="numbering" w:styleId="948">
    <w:name w:val="Нет списка"/>
    <w:next w:val="948"/>
    <w:link w:val="942"/>
    <w:uiPriority w:val="99"/>
    <w:semiHidden/>
    <w:unhideWhenUsed/>
  </w:style>
  <w:style w:type="character" w:styleId="949">
    <w:name w:val="Заголовок 2 Знак"/>
    <w:next w:val="949"/>
    <w:link w:val="943"/>
    <w:rPr>
      <w:rFonts w:ascii="Times New Roman CYR" w:hAnsi="Times New Roman CYR" w:eastAsia="Times New Roman" w:cs="Times New Roman"/>
      <w:sz w:val="24"/>
      <w:szCs w:val="20"/>
      <w:lang w:eastAsia="ru-RU"/>
    </w:rPr>
  </w:style>
  <w:style w:type="character" w:styleId="950">
    <w:name w:val="Заголовок 5 Знак"/>
    <w:next w:val="950"/>
    <w:link w:val="944"/>
    <w:rPr>
      <w:rFonts w:ascii="Times New Roman" w:hAnsi="Times New Roman" w:eastAsia="Times New Roman" w:cs="Times New Roman"/>
      <w:b/>
      <w:bCs/>
      <w:sz w:val="24"/>
      <w:szCs w:val="20"/>
      <w:lang w:eastAsia="ru-RU"/>
    </w:rPr>
  </w:style>
  <w:style w:type="character" w:styleId="951">
    <w:name w:val="Заголовок 9 Знак"/>
    <w:next w:val="951"/>
    <w:link w:val="945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952">
    <w:name w:val="Гиперссылка"/>
    <w:next w:val="952"/>
    <w:link w:val="942"/>
    <w:rPr>
      <w:color w:val="0000ff"/>
      <w:u w:val="single"/>
    </w:rPr>
  </w:style>
  <w:style w:type="paragraph" w:styleId="953">
    <w:name w:val="Нижний колонтитул"/>
    <w:basedOn w:val="942"/>
    <w:next w:val="953"/>
    <w:link w:val="954"/>
    <w:uiPriority w:val="99"/>
    <w:pPr>
      <w:tabs>
        <w:tab w:val="center" w:pos="4677" w:leader="none"/>
        <w:tab w:val="right" w:pos="9355" w:leader="none"/>
      </w:tabs>
    </w:pPr>
  </w:style>
  <w:style w:type="character" w:styleId="954">
    <w:name w:val="Нижний колонтитул Знак"/>
    <w:next w:val="954"/>
    <w:link w:val="953"/>
    <w:uiPriority w:val="99"/>
    <w:rPr>
      <w:rFonts w:ascii="Times New Roman CYR" w:hAnsi="Times New Roman CYR" w:eastAsia="Times New Roman" w:cs="Times New Roman"/>
      <w:sz w:val="20"/>
      <w:szCs w:val="20"/>
      <w:lang w:eastAsia="ru-RU"/>
    </w:rPr>
  </w:style>
  <w:style w:type="paragraph" w:styleId="955">
    <w:name w:val="Основной текст,Основной текст таблиц,в таблице,таблицы,в таблицах, в таблице, в таблицах"/>
    <w:basedOn w:val="942"/>
    <w:next w:val="955"/>
    <w:link w:val="956"/>
    <w:pPr>
      <w:ind w:right="4961"/>
      <w:tabs>
        <w:tab w:val="left" w:pos="4536" w:leader="none"/>
      </w:tabs>
    </w:pPr>
    <w:rPr>
      <w:sz w:val="24"/>
    </w:rPr>
  </w:style>
  <w:style w:type="character" w:styleId="956">
    <w:name w:val="Основной текст Знак,Основной текст таблиц Знак,в таблице Знак,таблицы Знак,в таблицах Знак, в таблице Знак, в таблицах Знак"/>
    <w:next w:val="956"/>
    <w:link w:val="955"/>
    <w:rPr>
      <w:rFonts w:ascii="Times New Roman CYR" w:hAnsi="Times New Roman CYR" w:eastAsia="Times New Roman" w:cs="Times New Roman"/>
      <w:sz w:val="24"/>
      <w:szCs w:val="20"/>
      <w:lang w:eastAsia="ru-RU"/>
    </w:rPr>
  </w:style>
  <w:style w:type="paragraph" w:styleId="957">
    <w:name w:val="Пункт"/>
    <w:basedOn w:val="942"/>
    <w:next w:val="957"/>
    <w:link w:val="958"/>
    <w:pPr>
      <w:ind w:left="1134" w:hanging="1134"/>
      <w:jc w:val="both"/>
      <w:spacing w:line="360" w:lineRule="auto"/>
      <w:tabs>
        <w:tab w:val="num" w:pos="1134" w:leader="none"/>
      </w:tabs>
    </w:pPr>
    <w:rPr>
      <w:rFonts w:ascii="Times New Roman" w:hAnsi="Times New Roman"/>
      <w:sz w:val="28"/>
    </w:rPr>
  </w:style>
  <w:style w:type="character" w:styleId="958">
    <w:name w:val="Пункт Знак1"/>
    <w:next w:val="958"/>
    <w:link w:val="957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59">
    <w:name w:val="Абзац списка,Маркер,List Paragraph,название,Bullet Number,Нумерованый список,Bullet List,FooterText,numbered,lp1,Абзац списка2,SL_Абзац списка,List Paragraph1,Абзац списка4,ПАРАГРАФ,f_Абзац 1,Абзац списка3,Абзац списка11,Текстовая"/>
    <w:basedOn w:val="942"/>
    <w:next w:val="959"/>
    <w:link w:val="978"/>
    <w:qFormat/>
    <w:pPr>
      <w:contextualSpacing/>
      <w:ind w:left="720"/>
    </w:pPr>
  </w:style>
  <w:style w:type="paragraph" w:styleId="960">
    <w:name w:val="Текст выноски"/>
    <w:basedOn w:val="942"/>
    <w:next w:val="960"/>
    <w:link w:val="961"/>
    <w:semiHidden/>
    <w:rPr>
      <w:rFonts w:ascii="Tahoma" w:hAnsi="Tahoma" w:cs="Tahoma"/>
      <w:sz w:val="16"/>
      <w:szCs w:val="16"/>
    </w:rPr>
  </w:style>
  <w:style w:type="character" w:styleId="961">
    <w:name w:val="Текст выноски Знак"/>
    <w:next w:val="961"/>
    <w:link w:val="960"/>
    <w:semiHidden/>
    <w:rPr>
      <w:rFonts w:ascii="Tahoma" w:hAnsi="Tahoma" w:eastAsia="Times New Roman" w:cs="Tahoma"/>
      <w:sz w:val="16"/>
      <w:szCs w:val="16"/>
      <w:lang w:eastAsia="ru-RU"/>
    </w:rPr>
  </w:style>
  <w:style w:type="paragraph" w:styleId="962">
    <w:name w:val="Стиль Основной текст с отступом + 12 пт По ширине Слева:  0 см П..."/>
    <w:basedOn w:val="942"/>
    <w:next w:val="962"/>
    <w:link w:val="942"/>
    <w:pPr>
      <w:ind w:left="283"/>
      <w:spacing w:after="120"/>
    </w:pPr>
  </w:style>
  <w:style w:type="paragraph" w:styleId="963">
    <w:name w:val="Основной текст с отступом"/>
    <w:basedOn w:val="942"/>
    <w:next w:val="963"/>
    <w:link w:val="964"/>
    <w:uiPriority w:val="99"/>
    <w:unhideWhenUsed/>
    <w:pPr>
      <w:ind w:left="283"/>
      <w:spacing w:after="120"/>
    </w:pPr>
  </w:style>
  <w:style w:type="character" w:styleId="964">
    <w:name w:val="Основной текст с отступом Знак"/>
    <w:next w:val="964"/>
    <w:link w:val="963"/>
    <w:uiPriority w:val="99"/>
    <w:rPr>
      <w:rFonts w:ascii="Times New Roman CYR" w:hAnsi="Times New Roman CYR" w:eastAsia="Times New Roman" w:cs="Times New Roman"/>
      <w:sz w:val="20"/>
      <w:szCs w:val="20"/>
      <w:lang w:eastAsia="ru-RU"/>
    </w:rPr>
  </w:style>
  <w:style w:type="paragraph" w:styleId="965">
    <w:name w:val="Название"/>
    <w:basedOn w:val="942"/>
    <w:next w:val="965"/>
    <w:link w:val="966"/>
    <w:qFormat/>
    <w:pPr>
      <w:jc w:val="center"/>
    </w:pPr>
    <w:rPr>
      <w:rFonts w:ascii="Times New Roman" w:hAnsi="Times New Roman"/>
      <w:b/>
      <w:sz w:val="22"/>
    </w:rPr>
  </w:style>
  <w:style w:type="character" w:styleId="966">
    <w:name w:val="Название Знак"/>
    <w:next w:val="966"/>
    <w:link w:val="965"/>
    <w:rPr>
      <w:rFonts w:ascii="Times New Roman" w:hAnsi="Times New Roman" w:eastAsia="Times New Roman" w:cs="Times New Roman"/>
      <w:b/>
      <w:szCs w:val="20"/>
      <w:lang w:eastAsia="ru-RU"/>
    </w:rPr>
  </w:style>
  <w:style w:type="paragraph" w:styleId="967">
    <w:name w:val="Обычный2"/>
    <w:next w:val="967"/>
    <w:link w:val="942"/>
    <w:pPr>
      <w:spacing w:before="100" w:after="100"/>
    </w:pPr>
    <w:rPr>
      <w:rFonts w:ascii="Times New Roman" w:hAnsi="Times New Roman" w:eastAsia="Times New Roman"/>
      <w:sz w:val="24"/>
      <w:lang w:val="ru-RU" w:eastAsia="ru-RU" w:bidi="ar-SA"/>
    </w:rPr>
  </w:style>
  <w:style w:type="character" w:styleId="968">
    <w:name w:val="bold1"/>
    <w:next w:val="968"/>
    <w:link w:val="942"/>
    <w:rPr>
      <w:b/>
      <w:bCs/>
    </w:rPr>
  </w:style>
  <w:style w:type="paragraph" w:styleId="969">
    <w:name w:val="Верхний колонтитул"/>
    <w:basedOn w:val="942"/>
    <w:next w:val="969"/>
    <w:link w:val="970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970">
    <w:name w:val="Верхний колонтитул Знак"/>
    <w:next w:val="970"/>
    <w:link w:val="969"/>
    <w:uiPriority w:val="99"/>
    <w:rPr>
      <w:rFonts w:ascii="Times New Roman CYR" w:hAnsi="Times New Roman CYR" w:eastAsia="Times New Roman" w:cs="Times New Roman"/>
      <w:sz w:val="20"/>
      <w:szCs w:val="20"/>
      <w:lang w:eastAsia="ru-RU"/>
    </w:rPr>
  </w:style>
  <w:style w:type="character" w:styleId="971">
    <w:name w:val="Основной текст1"/>
    <w:next w:val="971"/>
    <w:link w:val="942"/>
    <w:rPr>
      <w:rFonts w:ascii="Times New Roman" w:hAnsi="Times New Roman" w:eastAsia="Times New Roman" w:cs="Times New Roman"/>
      <w:color w:val="000000"/>
      <w:spacing w:val="0"/>
      <w:position w:val="0"/>
      <w:sz w:val="18"/>
      <w:szCs w:val="18"/>
      <w:u w:val="none"/>
      <w:shd w:val="clear" w:color="auto" w:fill="ffffff"/>
      <w:lang w:val="ru-RU"/>
    </w:rPr>
  </w:style>
  <w:style w:type="character" w:styleId="972">
    <w:name w:val="Основной текст_"/>
    <w:next w:val="972"/>
    <w:link w:val="973"/>
    <w:rPr>
      <w:rFonts w:ascii="Times New Roman" w:hAnsi="Times New Roman" w:eastAsia="Times New Roman"/>
      <w:sz w:val="18"/>
      <w:szCs w:val="18"/>
      <w:shd w:val="clear" w:color="auto" w:fill="ffffff"/>
    </w:rPr>
  </w:style>
  <w:style w:type="paragraph" w:styleId="973">
    <w:name w:val="Основной текст2"/>
    <w:basedOn w:val="942"/>
    <w:next w:val="973"/>
    <w:link w:val="972"/>
    <w:pPr>
      <w:ind w:firstLine="2280"/>
      <w:spacing w:after="240" w:line="235" w:lineRule="exact"/>
      <w:shd w:val="clear" w:color="auto" w:fill="ffffff"/>
      <w:widowControl w:val="off"/>
    </w:pPr>
    <w:rPr>
      <w:rFonts w:ascii="Times New Roman" w:hAnsi="Times New Roman"/>
      <w:sz w:val="18"/>
      <w:szCs w:val="18"/>
    </w:rPr>
  </w:style>
  <w:style w:type="character" w:styleId="974">
    <w:name w:val="комментарий"/>
    <w:next w:val="974"/>
    <w:link w:val="942"/>
    <w:uiPriority w:val="99"/>
    <w:rPr>
      <w:b/>
      <w:i/>
      <w:shd w:val="clear" w:color="auto" w:fill="ffff99"/>
    </w:rPr>
  </w:style>
  <w:style w:type="character" w:styleId="975">
    <w:name w:val="Строгий"/>
    <w:next w:val="975"/>
    <w:link w:val="942"/>
    <w:uiPriority w:val="22"/>
    <w:qFormat/>
    <w:rPr>
      <w:rFonts w:cs="Times New Roman"/>
      <w:b/>
    </w:rPr>
  </w:style>
  <w:style w:type="paragraph" w:styleId="976">
    <w:name w:val="Без интервала"/>
    <w:next w:val="976"/>
    <w:link w:val="942"/>
    <w:uiPriority w:val="1"/>
    <w:qFormat/>
    <w:rPr>
      <w:sz w:val="22"/>
      <w:szCs w:val="22"/>
      <w:lang w:val="ru-RU" w:eastAsia="en-US" w:bidi="ar-SA"/>
    </w:rPr>
  </w:style>
  <w:style w:type="paragraph" w:styleId="977">
    <w:name w:val="Подпункт"/>
    <w:basedOn w:val="942"/>
    <w:next w:val="977"/>
    <w:link w:val="942"/>
    <w:pPr>
      <w:numPr>
        <w:ilvl w:val="3"/>
        <w:numId w:val="3"/>
      </w:numPr>
      <w:jc w:val="both"/>
      <w:spacing w:line="360" w:lineRule="auto"/>
    </w:pPr>
    <w:rPr>
      <w:rFonts w:ascii="Times New Roman" w:hAnsi="Times New Roman"/>
      <w:sz w:val="28"/>
    </w:rPr>
  </w:style>
  <w:style w:type="character" w:styleId="978">
    <w:name w:val="Абзац списка Знак,Маркер Знак,List Paragraph Знак,название Знак,Bullet Number Знак,Нумерованый список Знак,Bullet List Знак,FooterText Знак,numbered Знак,lp1 Знак,Абзац списка2 Знак,SL_Абзац списка Знак,List Paragraph1 Знак,Абзац списка4 Знак"/>
    <w:next w:val="978"/>
    <w:link w:val="959"/>
    <w:qFormat/>
    <w:rPr>
      <w:rFonts w:ascii="Times New Roman CYR" w:hAnsi="Times New Roman CYR" w:eastAsia="Times New Roman"/>
    </w:rPr>
  </w:style>
  <w:style w:type="paragraph" w:styleId="979">
    <w:name w:val="Обычный3"/>
    <w:next w:val="979"/>
    <w:link w:val="942"/>
    <w:pPr>
      <w:spacing w:before="100" w:after="100"/>
    </w:pPr>
    <w:rPr>
      <w:rFonts w:ascii="Times New Roman" w:hAnsi="Times New Roman" w:eastAsia="Times New Roman"/>
      <w:sz w:val="24"/>
      <w:lang w:val="ru-RU" w:eastAsia="ru-RU" w:bidi="ar-SA"/>
    </w:rPr>
  </w:style>
  <w:style w:type="table" w:styleId="980">
    <w:name w:val="Сетка таблицы"/>
    <w:basedOn w:val="947"/>
    <w:next w:val="980"/>
    <w:link w:val="942"/>
    <w:uiPriority w:val="59"/>
    <w:rPr>
      <w:rFonts w:ascii="Calibri" w:hAnsi="Calibri" w:eastAsia="Calibri" w:cs="Times New Roman"/>
      <w:sz w:val="22"/>
      <w:szCs w:val="22"/>
      <w:lang w:eastAsia="en-US"/>
    </w:rPr>
    <w:tblPr/>
  </w:style>
  <w:style w:type="character" w:styleId="981" w:default="1">
    <w:name w:val="Default Paragraph Font"/>
    <w:uiPriority w:val="1"/>
    <w:semiHidden/>
    <w:unhideWhenUsed/>
  </w:style>
  <w:style w:type="numbering" w:styleId="982" w:default="1">
    <w:name w:val="No List"/>
    <w:uiPriority w:val="99"/>
    <w:semiHidden/>
    <w:unhideWhenUsed/>
  </w:style>
  <w:style w:type="table" w:styleId="983" w:default="1">
    <w:name w:val="Normal Table"/>
    <w:uiPriority w:val="99"/>
    <w:semiHidden/>
    <w:unhideWhenUsed/>
    <w:tblPr/>
  </w:style>
  <w:style w:type="paragraph" w:styleId="984" w:customStyle="1">
    <w:name w:val="Основной текст"/>
    <w:next w:val="944"/>
    <w:link w:val="945"/>
    <w:uiPriority w:val="99"/>
    <w:semiHidden/>
    <w:unhideWhenUsed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12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 CYR" w:hAnsi="Times New Roman CYR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hyperlink" Target="http://www.zakupki.gov.ru" TargetMode="External"/><Relationship Id="rId11" Type="http://schemas.openxmlformats.org/officeDocument/2006/relationships/hyperlink" Target="https://tender.lot-online.ru/" TargetMode="External"/><Relationship Id="rId12" Type="http://schemas.openxmlformats.org/officeDocument/2006/relationships/hyperlink" Target="http://www.zakupki.gov.ru/223" TargetMode="External"/><Relationship Id="rId13" Type="http://schemas.openxmlformats.org/officeDocument/2006/relationships/hyperlink" Target="https://tender.lot-online.ru/fx/gpms/ru.naumen.gpms.ui.published_jsp?uuid=corebo19718u80000plg3uf4lpf4svf8" TargetMode="External"/><Relationship Id="rId14" Type="http://schemas.openxmlformats.org/officeDocument/2006/relationships/hyperlink" Target="https://tender.lot-online.ru/fx/gpms/ru.naumen.gpms.ui.published_jsp?uuid=corebo19718u80000plg3uf4lpf4svf8" TargetMode="External"/><Relationship Id="rId15" Type="http://schemas.openxmlformats.org/officeDocument/2006/relationships/hyperlink" Target="https://tender.lot-online.ru/fx/gpms/ru.naumen.gpms.ui.published_jsp?uuid=corebo19718u80000plg3uf4lpf4svf8" TargetMode="External"/><Relationship Id="rId16" Type="http://schemas.openxmlformats.org/officeDocument/2006/relationships/hyperlink" Target="https://tender.lot-online.ru/fx/gpms/ru.naumen.gpms.ui.published_jsp?uuid=corebo19718u80000plg3uf4lpf4svf8" TargetMode="External"/><Relationship Id="rId17" Type="http://schemas.openxmlformats.org/officeDocument/2006/relationships/hyperlink" Target="https://tender.lot-online.ru/fx/gpms/ru.naumen.gpms.ui.published_jsp?uuid=corebo19718u80000plg3uf4lpf4svf8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Р7-Офис/2024.4.1.625</Application>
  <Company>LE</Company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DIT</dc:creator>
  <cp:revision>21</cp:revision>
  <dcterms:created xsi:type="dcterms:W3CDTF">2024-03-07T07:22:00Z</dcterms:created>
  <dcterms:modified xsi:type="dcterms:W3CDTF">2025-12-15T12:53:33Z</dcterms:modified>
  <cp:version>1048576</cp:version>
</cp:coreProperties>
</file>