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A63" w:rsidRDefault="00B90CB3">
      <w:pPr>
        <w:pStyle w:val="a4"/>
        <w:spacing w:before="480" w:after="480"/>
      </w:pPr>
      <w:r>
        <w:t>Акционерное общество «Газпром закупки»</w:t>
      </w:r>
      <w:r>
        <w:br w:type="textWrapping" w:clear="all"/>
      </w:r>
      <w:r>
        <w:rPr>
          <w:b w:val="0"/>
        </w:rPr>
        <w:t>(АО «Газпром закупки»)</w:t>
      </w:r>
    </w:p>
    <w:p w:rsidR="004C2A63" w:rsidRPr="00B90CB3" w:rsidRDefault="00B90CB3">
      <w:pPr>
        <w:pStyle w:val="a4"/>
      </w:pPr>
      <w:r>
        <w:t>Протокол</w:t>
      </w:r>
      <w:r>
        <w:br w:type="textWrapping" w:clear="all"/>
        <w:t>№ 1/0095/25/2.1/00096911/ПРУренгой/ПР/ГОС/Э/13.11.2025</w:t>
      </w:r>
      <w:r>
        <w:br w:type="textWrapping" w:clear="all"/>
        <w:t>по подведению итогов маркетинговых исследований</w:t>
      </w:r>
      <w:r>
        <w:br w:type="textWrapping" w:clear="all"/>
        <w:t>№ 0095/25/2.1/00096911/ПРУренгой/ПР/ГОС/Э/13.11.2025</w:t>
      </w:r>
      <w:r>
        <w:br w:type="textWrapping" w:clear="all"/>
        <w:t>«Оказание охранных услуг для нужд Приволжского УИРС в Астраханской обл. ООО «Газпром подземремонт Уренгой» для нужд ООО «Газпром подземремонт Уренгой» (для субъектов малого и среднего предпринимательства)</w:t>
      </w:r>
    </w:p>
    <w:p w:rsidR="004C2A63" w:rsidRDefault="00B90CB3">
      <w:pPr>
        <w:pStyle w:val="a3"/>
        <w:pBdr>
          <w:bottom w:val="single" w:sz="4" w:space="1" w:color="auto"/>
        </w:pBdr>
        <w:spacing w:before="480" w:after="240"/>
        <w:jc w:val="right"/>
      </w:pPr>
      <w:r>
        <w:t>10 декабря 2025 г.</w:t>
      </w:r>
    </w:p>
    <w:p w:rsidR="004C2A63" w:rsidRDefault="00B90CB3">
      <w:pPr>
        <w:pStyle w:val="a3"/>
        <w:spacing w:before="240" w:after="0"/>
      </w:pPr>
      <w:r>
        <w:t>Заказчик: ООО «Газпром подземремонт Уренгой».</w:t>
      </w:r>
    </w:p>
    <w:p w:rsidR="004C2A63" w:rsidRDefault="00B90CB3">
      <w:pPr>
        <w:pStyle w:val="a3"/>
        <w:spacing w:before="0" w:after="0"/>
      </w:pPr>
      <w:r>
        <w:t>Организатор: АО «Газпром закупки».</w:t>
      </w:r>
    </w:p>
    <w:p w:rsidR="004C2A63" w:rsidRDefault="00B90CB3">
      <w:pPr>
        <w:pStyle w:val="a3"/>
        <w:spacing w:before="0" w:after="240"/>
      </w:pPr>
      <w:r>
        <w:t>Способ закупки: открытые маркетинговые исследования в электронной форме.</w:t>
      </w:r>
    </w:p>
    <w:p w:rsidR="004C2A63" w:rsidRDefault="00B90CB3">
      <w:pPr>
        <w:pStyle w:val="a3"/>
      </w:pPr>
      <w:r>
        <w:t>Извещение о проведении маркетинговых исследований № 32515401211 было размещено 13 ноября 2025 г. в Единой информационной системе в сфере закупок и на сайте электронной площадки ООО ЭТП ГПБ https://etpgaz.gazprombank.ru.</w:t>
      </w:r>
    </w:p>
    <w:p w:rsidR="004C2A63" w:rsidRDefault="00B90CB3">
      <w:pPr>
        <w:pStyle w:val="a3"/>
      </w:pPr>
      <w:r>
        <w:t>Открытие доступа к заявкам на участие в маркетинговых исследованиях (далее — Заявки) было произведено в 23:50 (МСК) 21 ноября 2025 г. по адресу https://etpgaz.gazprombank.ru.</w:t>
      </w:r>
    </w:p>
    <w:p w:rsidR="004C2A63" w:rsidRDefault="00B90CB3">
      <w:pPr>
        <w:pStyle w:val="a3"/>
        <w:spacing w:after="240"/>
      </w:pPr>
      <w:r>
        <w:t>Комиссия по маркетинговым исследованиям АО «Газпром закупки» (далее — Комиссия) рассмотрела предложения Участников, содержащиеся в Заявках, заключения и рекомендации экспертов и</w:t>
      </w:r>
      <w:r>
        <w:rPr>
          <w:b/>
        </w:rPr>
        <w:t> решила: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5201"/>
        <w:gridCol w:w="5201"/>
      </w:tblGrid>
      <w:tr w:rsidR="004C2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0" w:type="pct"/>
          </w:tcPr>
          <w:p w:rsidR="004C2A63" w:rsidRDefault="00B90CB3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1600" w:type="pct"/>
          </w:tcPr>
          <w:p w:rsidR="004C2A63" w:rsidRDefault="00B90CB3">
            <w:pPr>
              <w:pStyle w:val="a7"/>
            </w:pPr>
            <w:r>
              <w:t>Решение Комиссии о допуске/отклонении Заявки</w:t>
            </w:r>
          </w:p>
        </w:tc>
      </w:tr>
      <w:tr w:rsidR="004C2A63">
        <w:tc>
          <w:tcPr>
            <w:tcW w:w="0" w:type="auto"/>
          </w:tcPr>
          <w:p w:rsidR="004C2A63" w:rsidRDefault="00B90CB3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Допустить</w:t>
            </w:r>
          </w:p>
        </w:tc>
      </w:tr>
      <w:tr w:rsidR="004C2A63">
        <w:tc>
          <w:tcPr>
            <w:tcW w:w="0" w:type="auto"/>
          </w:tcPr>
          <w:p w:rsidR="004C2A63" w:rsidRDefault="00B90CB3">
            <w:pPr>
              <w:pStyle w:val="a7"/>
            </w:pPr>
            <w:r>
              <w:t>2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Допустить</w:t>
            </w:r>
          </w:p>
        </w:tc>
      </w:tr>
      <w:tr w:rsidR="004C2A63">
        <w:tc>
          <w:tcPr>
            <w:tcW w:w="0" w:type="auto"/>
          </w:tcPr>
          <w:p w:rsidR="004C2A63" w:rsidRDefault="00B90CB3">
            <w:pPr>
              <w:pStyle w:val="a7"/>
            </w:pPr>
            <w:r>
              <w:t>3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Допустить</w:t>
            </w:r>
          </w:p>
        </w:tc>
      </w:tr>
      <w:tr w:rsidR="004C2A63">
        <w:tc>
          <w:tcPr>
            <w:tcW w:w="0" w:type="auto"/>
          </w:tcPr>
          <w:p w:rsidR="004C2A63" w:rsidRDefault="00B90CB3">
            <w:pPr>
              <w:pStyle w:val="a7"/>
            </w:pPr>
            <w:r>
              <w:t>4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Допустить</w:t>
            </w:r>
          </w:p>
        </w:tc>
      </w:tr>
    </w:tbl>
    <w:p w:rsidR="004C2A63" w:rsidRDefault="00B90CB3">
      <w:pPr>
        <w:pStyle w:val="a3"/>
        <w:spacing w:after="240"/>
      </w:pPr>
      <w:r>
        <w:t xml:space="preserve">В соответствии с разделом </w:t>
      </w:r>
      <w:r w:rsidRPr="00B90CB3">
        <w:t>3</w:t>
      </w:r>
      <w:r>
        <w:t xml:space="preserve"> Методики анализа и оценки предложений Участников и по результатам оценки присвоить Заявкам следующие порядковые номера: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2497"/>
        <w:gridCol w:w="1873"/>
        <w:gridCol w:w="2080"/>
        <w:gridCol w:w="2496"/>
        <w:gridCol w:w="1456"/>
      </w:tblGrid>
      <w:tr w:rsidR="004C2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0" w:type="pct"/>
          </w:tcPr>
          <w:p w:rsidR="004C2A63" w:rsidRDefault="00B90CB3">
            <w:pPr>
              <w:pStyle w:val="a7"/>
            </w:pPr>
            <w:r>
              <w:lastRenderedPageBreak/>
              <w:t>Идентификационный номер Участника</w:t>
            </w:r>
          </w:p>
        </w:tc>
        <w:tc>
          <w:tcPr>
            <w:tcW w:w="900" w:type="pct"/>
          </w:tcPr>
          <w:p w:rsidR="004C2A63" w:rsidRDefault="00B90CB3">
            <w:pPr>
              <w:pStyle w:val="a7"/>
            </w:pPr>
            <w:r>
              <w:t>Стоимостной критерий</w:t>
            </w:r>
          </w:p>
        </w:tc>
        <w:tc>
          <w:tcPr>
            <w:tcW w:w="1000" w:type="pct"/>
          </w:tcPr>
          <w:p w:rsidR="004C2A63" w:rsidRDefault="00B90CB3">
            <w:pPr>
              <w:pStyle w:val="a7"/>
            </w:pPr>
            <w:r>
              <w:t>Нестоимостной критерий</w:t>
            </w:r>
          </w:p>
        </w:tc>
        <w:tc>
          <w:tcPr>
            <w:tcW w:w="1200" w:type="pct"/>
          </w:tcPr>
          <w:p w:rsidR="004C2A63" w:rsidRDefault="00B90CB3">
            <w:pPr>
              <w:pStyle w:val="a7"/>
            </w:pPr>
            <w:r>
              <w:t>Итоговая оценка (значения в баллах)</w:t>
            </w:r>
          </w:p>
        </w:tc>
        <w:tc>
          <w:tcPr>
            <w:tcW w:w="1200" w:type="pct"/>
          </w:tcPr>
          <w:p w:rsidR="004C2A63" w:rsidRDefault="00B90CB3">
            <w:pPr>
              <w:pStyle w:val="a7"/>
            </w:pPr>
            <w:r>
              <w:t>Порядковый номер Заявки</w:t>
            </w:r>
          </w:p>
        </w:tc>
      </w:tr>
      <w:tr w:rsidR="004C2A63">
        <w:tc>
          <w:tcPr>
            <w:tcW w:w="0" w:type="auto"/>
          </w:tcPr>
          <w:p w:rsidR="004C2A63" w:rsidRDefault="00B90CB3">
            <w:pPr>
              <w:pStyle w:val="a7"/>
            </w:pPr>
            <w:r>
              <w:t>2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40,00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42,00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82,00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1</w:t>
            </w:r>
          </w:p>
        </w:tc>
      </w:tr>
      <w:tr w:rsidR="004C2A63">
        <w:tc>
          <w:tcPr>
            <w:tcW w:w="0" w:type="auto"/>
          </w:tcPr>
          <w:p w:rsidR="004C2A63" w:rsidRDefault="00B90CB3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39,00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42,90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81,90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2</w:t>
            </w:r>
          </w:p>
        </w:tc>
      </w:tr>
      <w:tr w:rsidR="004C2A63">
        <w:tc>
          <w:tcPr>
            <w:tcW w:w="0" w:type="auto"/>
          </w:tcPr>
          <w:p w:rsidR="004C2A63" w:rsidRDefault="00B90CB3">
            <w:pPr>
              <w:pStyle w:val="a7"/>
            </w:pPr>
            <w:r>
              <w:t>3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38,56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41,10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79,66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3</w:t>
            </w:r>
          </w:p>
        </w:tc>
      </w:tr>
      <w:tr w:rsidR="004C2A63">
        <w:tc>
          <w:tcPr>
            <w:tcW w:w="0" w:type="auto"/>
          </w:tcPr>
          <w:p w:rsidR="004C2A63" w:rsidRDefault="00B90CB3">
            <w:pPr>
              <w:pStyle w:val="a7"/>
            </w:pPr>
            <w:r>
              <w:t>4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28,20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51,00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79,20</w:t>
            </w:r>
          </w:p>
        </w:tc>
        <w:tc>
          <w:tcPr>
            <w:tcW w:w="0" w:type="auto"/>
          </w:tcPr>
          <w:p w:rsidR="004C2A63" w:rsidRDefault="00B90CB3">
            <w:pPr>
              <w:pStyle w:val="a7"/>
            </w:pPr>
            <w:r>
              <w:t>4</w:t>
            </w:r>
          </w:p>
        </w:tc>
      </w:tr>
    </w:tbl>
    <w:p w:rsidR="004C2A63" w:rsidRDefault="00B90CB3">
      <w:pPr>
        <w:pStyle w:val="a3"/>
        <w:spacing w:before="240"/>
      </w:pPr>
      <w:r>
        <w:t>Выбрать наиболее выгодные условия выполнения работ (оказания услуг), содержащиеся в Заявке Участника с идентификационным номером 2 с ценой предложения -</w:t>
      </w:r>
      <w:r>
        <w:rPr>
          <w:b/>
        </w:rPr>
        <w:t> 11 657 177,28</w:t>
      </w:r>
      <w:r>
        <w:t> руб. (с НДС).</w:t>
      </w:r>
    </w:p>
    <w:p w:rsidR="004C2A63" w:rsidRDefault="00B90CB3">
      <w:pPr>
        <w:pStyle w:val="a3"/>
      </w:pPr>
      <w:r>
        <w:t>Цена договора, заключаемого по итогам маркетинговых исследований, не может превышать цену договора, указанную в Заявке Участника, с которым заключается договор.</w:t>
      </w:r>
    </w:p>
    <w:p w:rsidR="004C2A63" w:rsidRDefault="00B90CB3">
      <w:pPr>
        <w:pStyle w:val="a3"/>
      </w:pPr>
      <w:r>
        <w:t>Объем закупаемых товаров, работ, услуг и сроки исполнения договора определены в соответствии с документацией о маркетинговых исследованиях.</w:t>
      </w:r>
    </w:p>
    <w:p w:rsidR="004C2A63" w:rsidRDefault="00320F63">
      <w:pPr>
        <w:pStyle w:val="a3"/>
        <w:jc w:val="right"/>
      </w:pPr>
      <w:r w:rsidRPr="00320F63">
        <w:rPr>
          <w:b/>
        </w:rPr>
        <w:t>Дата подписания «15» декабря 2025 г.</w:t>
      </w:r>
    </w:p>
    <w:p w:rsidR="00BE033C" w:rsidRDefault="00BE033C" w:rsidP="00320F63">
      <w:pPr>
        <w:pStyle w:val="a3"/>
        <w:ind w:firstLine="0"/>
      </w:pPr>
      <w:bookmarkStart w:id="0" w:name="_GoBack"/>
      <w:bookmarkEnd w:id="0"/>
    </w:p>
    <w:sectPr w:rsidR="00BE033C" w:rsidSect="004C2A63">
      <w:headerReference w:type="default" r:id="rId6"/>
      <w:footerReference w:type="default" r:id="rId7"/>
      <w:pgSz w:w="12240" w:h="15840"/>
      <w:pgMar w:top="851" w:right="709" w:bottom="720" w:left="1134" w:header="720" w:footer="51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37F3" w:rsidRDefault="00DD37F3">
      <w:pPr>
        <w:pStyle w:val="a3"/>
      </w:pPr>
      <w:r>
        <w:separator/>
      </w:r>
    </w:p>
  </w:endnote>
  <w:endnote w:type="continuationSeparator" w:id="0">
    <w:p w:rsidR="00DD37F3" w:rsidRDefault="00DD37F3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A63" w:rsidRDefault="004C2A63">
    <w:pPr>
      <w:pStyle w:val="a9"/>
    </w:pPr>
    <w:r>
      <w:fldChar w:fldCharType="begin"/>
    </w:r>
    <w:r>
      <w:instrText>PAGE</w:instrText>
    </w:r>
    <w:r>
      <w:fldChar w:fldCharType="separate"/>
    </w:r>
    <w:r w:rsidR="00320F6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37F3" w:rsidRDefault="00DD37F3">
      <w:pPr>
        <w:pStyle w:val="a3"/>
      </w:pPr>
      <w:r>
        <w:separator/>
      </w:r>
    </w:p>
  </w:footnote>
  <w:footnote w:type="continuationSeparator" w:id="0">
    <w:p w:rsidR="00DD37F3" w:rsidRDefault="00DD37F3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A63" w:rsidRDefault="00B90CB3">
    <w:pPr>
      <w:pStyle w:val="a8"/>
    </w:pPr>
    <w:r>
      <w:t>Протокол № 1/0095/25/2.1/00096911/ПРУренгой/ПР/ГОС/Э/13.11.2025</w:t>
    </w:r>
    <w:r>
      <w:br w:type="textWrapping" w:clear="all"/>
      <w:t>по подведению итогов маркетинговых исследований АО «Газпром закупки»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A63"/>
    <w:rsid w:val="00320F63"/>
    <w:rsid w:val="004C2A63"/>
    <w:rsid w:val="00B90CB3"/>
    <w:rsid w:val="00BE033C"/>
    <w:rsid w:val="00DD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34D9AE0-20B7-4EC0-851D-5F6DFE26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араграф"/>
    <w:rsid w:val="004C2A63"/>
    <w:pPr>
      <w:spacing w:before="120" w:after="120"/>
      <w:ind w:firstLine="720"/>
      <w:jc w:val="both"/>
    </w:pPr>
    <w:rPr>
      <w:sz w:val="28"/>
    </w:rPr>
  </w:style>
  <w:style w:type="paragraph" w:styleId="a4">
    <w:name w:val="Title"/>
    <w:basedOn w:val="a3"/>
    <w:qFormat/>
    <w:rsid w:val="004C2A63"/>
    <w:pPr>
      <w:spacing w:before="0" w:after="0"/>
      <w:ind w:firstLine="0"/>
      <w:jc w:val="center"/>
    </w:pPr>
    <w:rPr>
      <w:b/>
    </w:rPr>
  </w:style>
  <w:style w:type="paragraph" w:customStyle="1" w:styleId="a5">
    <w:name w:val="Организатор полностью"/>
    <w:rsid w:val="004C2A63"/>
    <w:pPr>
      <w:spacing w:before="480"/>
      <w:jc w:val="center"/>
      <w:outlineLvl w:val="0"/>
    </w:pPr>
    <w:rPr>
      <w:b/>
      <w:sz w:val="28"/>
    </w:rPr>
  </w:style>
  <w:style w:type="paragraph" w:customStyle="1" w:styleId="a6">
    <w:name w:val="Организатор"/>
    <w:rsid w:val="004C2A63"/>
    <w:pPr>
      <w:spacing w:after="240"/>
      <w:jc w:val="center"/>
      <w:outlineLvl w:val="0"/>
    </w:pPr>
    <w:rPr>
      <w:sz w:val="28"/>
    </w:rPr>
  </w:style>
  <w:style w:type="paragraph" w:customStyle="1" w:styleId="a7">
    <w:name w:val="Таблица"/>
    <w:basedOn w:val="a3"/>
    <w:rsid w:val="004C2A63"/>
    <w:pPr>
      <w:ind w:firstLine="0"/>
      <w:jc w:val="center"/>
    </w:pPr>
    <w:rPr>
      <w:sz w:val="22"/>
    </w:rPr>
  </w:style>
  <w:style w:type="paragraph" w:styleId="a8">
    <w:name w:val="header"/>
    <w:basedOn w:val="a3"/>
    <w:rsid w:val="004C2A63"/>
    <w:pPr>
      <w:spacing w:before="0" w:after="360"/>
      <w:ind w:firstLine="0"/>
      <w:jc w:val="right"/>
    </w:pPr>
    <w:rPr>
      <w:sz w:val="20"/>
    </w:rPr>
  </w:style>
  <w:style w:type="paragraph" w:styleId="a9">
    <w:name w:val="footer"/>
    <w:basedOn w:val="a3"/>
    <w:rsid w:val="004C2A63"/>
    <w:pPr>
      <w:spacing w:after="0"/>
      <w:ind w:firstLine="0"/>
      <w:jc w:val="right"/>
    </w:pPr>
    <w:rPr>
      <w:sz w:val="20"/>
    </w:rPr>
  </w:style>
  <w:style w:type="table" w:customStyle="1" w:styleId="aa">
    <w:name w:val="Таблица"/>
    <w:rsid w:val="004C2A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keepNext/>
      </w:pPr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Калмыкова Инесса Борисовна</dc:creator>
  <cp:lastModifiedBy>Ильина Светлана Николаевна</cp:lastModifiedBy>
  <cp:revision>3</cp:revision>
  <dcterms:created xsi:type="dcterms:W3CDTF">2025-12-15T12:35:00Z</dcterms:created>
  <dcterms:modified xsi:type="dcterms:W3CDTF">2025-12-15T14:52:00Z</dcterms:modified>
</cp:coreProperties>
</file>