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рассмотрения заявок на участие в процедуре</w:t>
      </w:r>
    </w:p>
    <w:p>
      <w:pPr>
        <w:jc w:val="center"/>
        <w:spacing w:after="0"/>
      </w:pPr>
      <w:r>
        <w:rPr>
          <w:b w:val="1"/>
          <w:bCs w:val="1"/>
        </w:rPr>
        <w:t xml:space="preserve">32515457614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МУНИЦИПАЛЬНОЕ КАЗЕННОЕ ПРЕДПРИЯТИЕ "ТЕПЛОСЕТЬ"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МУНИЦИПАЛЬНОЕ КАЗЕННОЕ ПРЕДПРИЯТИЕ "ТЕПЛОСЕТЬ"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>
        <w:spacing w:after="0"/>
      </w:pPr>
      <w:r>
        <w:rPr>
          <w:b w:val="0"/>
          <w:bCs w:val="0"/>
        </w:rPr>
        <w:t xml:space="preserve">Аукцион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Поставка угля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Поставка угля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52 000 000.00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«27»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окончании срока подачи заявок до «15» декабря 2025г. было подано 0 заявок от участников. 0 заявок отозвано.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Срок исполнения договора: </w:t>
      </w:r>
      <w:r>
        <w:rPr>
          <w:b w:val="0"/>
          <w:bCs w:val="0"/>
        </w:rPr>
        <w:t xml:space="preserve">31.12.2026 г.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Сведения об объеме закупаемых товаров, работ, услуг:</w:t>
      </w:r>
    </w:p>
    <w:tbl>
      <w:tblGrid>
        <w:gridCol w:w="2300" w:type="dxa"/>
        <w:gridCol w:w="2100" w:type="dxa"/>
        <w:gridCol w:w="2000" w:type="dxa"/>
        <w:gridCol w:w="1800" w:type="dxa"/>
        <w:gridCol w:w="2000" w:type="dxa"/>
      </w:tblGrid>
      <w:tblPr>
        <w:tblStyle w:val="style7982"/>
      </w:tblPr>
      <w:tr>
        <w:trPr>
          <w:cantSplit w:val="1"/>
        </w:trPr>
        <w:tc>
          <w:tcPr>
            <w:tcW w:w="23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ТРУ</w:t>
            </w:r>
          </w:p>
        </w:tc>
        <w:tc>
          <w:tcPr>
            <w:tcW w:w="2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Количество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Единица измерения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ОКПД2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ОКВЭД2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jc w:val="center"/>
            </w:pPr>
            <w:r>
              <w:rPr/>
              <w:t xml:space="preserve">Поставка угля</w:t>
            </w:r>
          </w:p>
        </w:tc>
        <w:tc>
          <w:tcPr>
            <w:tcW w:w="2100" w:type="dxa"/>
          </w:tcPr>
          <w:p>
            <w:pPr>
              <w:jc w:val="center"/>
            </w:pPr>
            <w:r>
              <w:rPr/>
              <w:t xml:space="preserve">8000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Тонна; метрическая тонна (1000 кг)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05.10.10.131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05.10.13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Участниками была предоставлена следующая документация для проведения процедуры: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Grid>
        <w:gridCol w:w="1600" w:type="dxa"/>
        <w:gridCol w:w="1600" w:type="dxa"/>
        <w:gridCol w:w="1600" w:type="dxa"/>
        <w:gridCol w:w="5000" w:type="dxa"/>
        <w:gridCol w:w="5000" w:type="dxa"/>
        <w:gridCol w:w="5000" w:type="dxa"/>
        <w:gridCol w:w="5000" w:type="dxa"/>
        <w:gridCol w:w="1500" w:type="dxa"/>
      </w:tblGrid>
      <w:tblPr>
        <w:tblStyle w:val="style81448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Предложение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Без комиссии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Закупка признана несостоявшейся. Причина признания закупки несостоявшейся -</w:t>
      </w:r>
    </w:p>
    <w:tbl>
      <w:tblGrid>
        <w:gridCol w:w="10000" w:type="dxa"/>
      </w:tblGrid>
      <w:tblPr>
        <w:tblStyle w:val="style1187"/>
      </w:tblP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0"/>
            </w:pPr>
            <w:r>
              <w:rPr/>
              <w:t xml:space="preserve">      Конкурентная закупка признана несостоявшейся в связи с тем, что не подано ни одной заявки на участие в закупке.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рассмотрения заявок на участие в процедуре №32515457614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1E2429BD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7BA4D3FE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7982">
    <w:name w:val="style798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1448">
    <w:name w:val="style8144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187">
    <w:name w:val="style1187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2025-12-15T08:56:46+03:00</dcterms:created>
  <dcterms:modified xsi:type="dcterms:W3CDTF">2025-12-15T08:56:46+03:00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