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_rels/document.xml.rels" ContentType="application/vnd.openxmlformats-package.relationship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tabs>
          <w:tab w:val="left" w:pos="0" w:leader="none"/>
          <w:tab w:val="left" w:pos="708" w:leader="none"/>
        </w:tabs>
        <w:ind w:hanging="25"/>
        <w:jc w:val="center"/>
        <w:rPr/>
      </w:pPr>
      <w:r>
        <w:rPr>
          <w:sz w:val="28"/>
          <w:szCs w:val="28"/>
        </w:rPr>
        <w:t xml:space="preserve">ПРОТОКОЛ ЗАСЕДАНИЯ ЗАКУПОЧНОЙ КОМИССИИ </w:t>
        <w:br/>
        <w:t>МАУ "РЕДАКЦИЯ РАЙОННОЙ ГАЗЕТЫ "СЕЛИВАНОВСКИЙ ВЕСТНИК" № 32515491294</w:t>
      </w:r>
    </w:p>
    <w:p>
      <w:pPr>
        <w:pStyle w:val="Normal"/>
        <w:spacing w:before="170" w:after="0"/>
        <w:ind w:firstLine="850"/>
        <w:jc w:val="right"/>
        <w:rPr/>
      </w:pPr>
      <w:r>
        <w:rPr/>
        <w:t xml:space="preserve">Дата подписания протокола: 15.12.2025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 xml:space="preserve">Повестка: </w:t>
      </w:r>
      <w:bookmarkStart w:id="0" w:name="__DdeLink__4360_2055996328"/>
      <w:r>
        <w:rPr/>
        <w:t>Протокол этапа Рассмотрение заявок</w:t>
      </w:r>
      <w:bookmarkEnd w:id="0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На заседании комиссии присутствовали:</w:t>
      </w:r>
    </w:p>
    <w:p>
      <w:pPr>
        <w:pStyle w:val="Normal"/>
        <w:rPr/>
      </w:pPr>
      <w:r>
        <w:rPr/>
      </w:r>
    </w:p>
    <w:tbl>
      <w:tblPr>
        <w:tblW w:w="5000" w:type="pct"/>
        <w:jc w:val="lef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4394"/>
        <w:gridCol w:w="4817"/>
      </w:tblGrid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Член комиссии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Роль</w:t>
            </w:r>
          </w:p>
        </w:tc>
      </w:tr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/>
            </w:pPr>
            <w:r>
              <w:rPr>
                <w:lang w:val="en-US"/>
              </w:rPr>
              <w:t><![CDATA[Смирнова Инна Александровна]]>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<![CDATA[Председатель комиссии]]></w:t>
            </w:r>
          </w:p>
        </w:tc>
      </w:tr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/>
            </w:pPr>
            <w:r>
              <w:rPr>
                <w:lang w:val="en-US"/>
              </w:rPr>
              <w:t><![CDATA[Безукладнова Марина Владимировна]]>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<![CDATA[Член комиссии]]></w:t>
            </w:r>
          </w:p>
        </w:tc>
      </w:tr>
      <w:tr>
        <w:trPr/>
        <w:tc>
          <w:tcPr>
            <w:tcW w:w="439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/>
            </w:pPr>
            <w:r>
              <w:rPr>
                <w:lang w:val="en-US"/>
              </w:rPr>
              <w:t><![CDATA[Парфёнова Наталья Александровна]]></w:t>
            </w:r>
          </w:p>
        </w:tc>
        <w:tc>
          <w:tcPr>
            <w:tcW w:w="481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ru-RU" w:bidi="ar-SA"/>
              </w:rPr>
            </w:pPr>
            <w:r>
              <w:rPr/>
              <w:t><![CDATA[Член комиссии]]></w:t>
            </w:r>
          </w:p>
        </w:tc>
      </w:tr>
    </w:tbl>
    <w:p>
      <w:pPr>
        <w:pStyle w:val="Normal"/>
        <w:shd w:val="clear" w:color="000000" w:themeTint="0" w:themeShade="0" w:fill="FFFFFF" w:themeFillTint="0" w:themeFillShade="0"/>
        <w:tabs>
          <w:tab w:val="left" w:pos="0" w:leader="none"/>
          <w:tab w:val="left" w:pos="192" w:leader="none"/>
          <w:tab w:val="left" w:pos="282" w:leader="none"/>
          <w:tab w:val="left" w:pos="708" w:leader="none"/>
          <w:tab w:val="left" w:pos="1108" w:leader="none"/>
          <w:tab w:val="left" w:pos="2024" w:leader="none"/>
          <w:tab w:val="left" w:pos="2940" w:leader="none"/>
          <w:tab w:val="left" w:pos="3856" w:leader="none"/>
          <w:tab w:val="left" w:pos="4772" w:leader="none"/>
          <w:tab w:val="left" w:pos="5688" w:leader="none"/>
          <w:tab w:val="left" w:pos="6604" w:leader="none"/>
          <w:tab w:val="left" w:pos="7520" w:leader="none"/>
          <w:tab w:val="left" w:pos="8436" w:leader="none"/>
          <w:tab w:val="left" w:pos="9352" w:leader="none"/>
          <w:tab w:val="left" w:pos="10268" w:leader="none"/>
          <w:tab w:val="left" w:pos="11184" w:leader="none"/>
          <w:tab w:val="left" w:pos="12100" w:leader="none"/>
        </w:tabs>
        <w:spacing w:lineRule="atLeast" w:line="100"/>
        <w:ind w:firstLine="426"/>
        <w:jc w:val="both"/>
        <w:textAlignment w:val="baseline"/>
        <w:rPr>
          <w:rFonts w:ascii="Times New Roman" w:hAnsi="Times New Roman" w:eastAsia="Calibri" w:cs="Times New Roman"/>
          <w:color w:val="000000"/>
          <w:sz w:val="24"/>
          <w:szCs w:val="24"/>
          <w:lang w:val="ru-RU" w:eastAsia="ru-RU" w:bidi="ar-SA"/>
        </w:rPr>
      </w:pPr>
      <w:r>
        <w:rPr>
          <w:rFonts w:eastAsia="Calibri" w:cs="Times New Roman"/>
          <w:color w:val="000000"/>
          <w:sz w:val="24"/>
          <w:szCs w:val="24"/>
          <w:lang w:val="ru-RU" w:eastAsia="ru-RU" w:bidi="ar-SA"/>
        </w:rPr>
      </w:r>
    </w:p>
    <w:p>
      <w:pPr>
        <w:pStyle w:val="Normal"/>
        <w:shd w:val="clear" w:color="000000" w:themeTint="0" w:themeShade="0" w:fill="FFFFFF" w:themeFillTint="0" w:themeFillShade="0"/>
        <w:tabs>
          <w:tab w:val="left" w:pos="0" w:leader="none"/>
          <w:tab w:val="left" w:pos="198" w:leader="none"/>
          <w:tab w:val="left" w:pos="283" w:leader="none"/>
          <w:tab w:val="left" w:pos="708" w:leader="none"/>
          <w:tab w:val="left" w:pos="1114" w:leader="none"/>
          <w:tab w:val="left" w:pos="2030" w:leader="none"/>
          <w:tab w:val="left" w:pos="2946" w:leader="none"/>
          <w:tab w:val="left" w:pos="3862" w:leader="none"/>
          <w:tab w:val="left" w:pos="4778" w:leader="none"/>
          <w:tab w:val="left" w:pos="5694" w:leader="none"/>
          <w:tab w:val="left" w:pos="6610" w:leader="none"/>
          <w:tab w:val="left" w:pos="7526" w:leader="none"/>
          <w:tab w:val="left" w:pos="8442" w:leader="none"/>
          <w:tab w:val="left" w:pos="9358" w:leader="none"/>
          <w:tab w:val="left" w:pos="10274" w:leader="none"/>
          <w:tab w:val="left" w:pos="11190" w:leader="none"/>
          <w:tab w:val="left" w:pos="12106" w:leader="none"/>
        </w:tabs>
        <w:spacing w:lineRule="auto" w:line="360"/>
        <w:jc w:val="both"/>
        <w:textAlignment w:val="baseline"/>
        <w:rPr/>
      </w:pPr>
      <w:r>
        <w:rPr>
          <w:rFonts w:eastAsia="Times New Roman"/>
          <w:color w:val="00000A"/>
          <w:shd w:fill="FFFFFF" w:val="clear"/>
        </w:rPr>
        <w:t>Кворум для принятия решения имеется.</w:t>
      </w:r>
    </w:p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1. Информация о процедуре</w:t>
      </w:r>
    </w:p>
    <w:tbl>
      <w:tblPr>
        <w:tblW w:w="5000" w:type="pct"/>
        <w:jc w:val="lef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</w:tblPr>
      <w:tblGrid>
        <w:gridCol w:w="3354"/>
        <w:gridCol w:w="5857"/>
      </w:tblGrid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Способ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Запрос котировок в электронной форме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Наименование закупки: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709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Полиграфические работы по тиражированию газеты «Селивановский вестник»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22"/>
              <w:shd w:val="clear" w:color="000000" w:themeTint="0" w:themeShade="0" w:fill="FFFFFF" w:themeFillTint="0" w:themeFillShade="0"/>
              <w:spacing w:before="0" w:after="0"/>
              <w:rPr/>
            </w:pPr>
            <w:r>
              <w:rPr>
                <w:sz w:val="22"/>
                <w:szCs w:val="22"/>
                <w:lang w:val="ru-RU"/>
              </w:rPr>
              <w:t>Извещение о проведении торгов: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22"/>
              <w:shd w:val="clear" w:color="000000" w:themeTint="0" w:themeShade="0" w:fill="FFFFFF" w:themeFillTint="0" w:themeFillShade="0"/>
              <w:spacing w:before="0" w:after="0"/>
              <w:rPr/>
            </w:pPr>
            <w:r>
              <w:rPr>
                <w:sz w:val="22"/>
                <w:szCs w:val="22"/>
                <w:lang w:val="ru-RU"/>
              </w:rPr>
              <w:t>E1002785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Дата публикации извещения: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04.12.2025 16:31:26</w:t>
            </w:r>
          </w:p>
        </w:tc>
      </w:tr>
      <w:tr>
        <w:trPr/>
        <w:tc>
          <w:tcPr>
            <w:tcW w:w="3354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Место проведения процедуры:</w:t>
            </w:r>
          </w:p>
        </w:tc>
        <w:tc>
          <w:tcPr>
            <w:tcW w:w="585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http://estp.ru</w:t>
            </w:r>
          </w:p>
        </w:tc>
      </w:tr>
    </w:tbl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2. Данные об организациях-заказчиках закупки</w:t>
      </w:r>
    </w:p>
    <w:tbl>
      <w:tblPr>
        <w:tblW w:w="5000" w:type="pct"/>
        <w:jc w:val="left"/>
        <w:tblInd w:w="62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7" w:type="dxa"/>
          <w:left w:w="57" w:type="dxa"/>
          <w:bottom w:w="57" w:type="dxa"/>
          <w:right w:w="57" w:type="dxa"/>
        </w:tblCellMar>
      </w:tblPr>
      <w:tblGrid>
        <w:gridCol w:w="3342"/>
        <w:gridCol w:w="5869"/>
      </w:tblGrid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Наименование: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МАУ "РЕДАКЦИЯ РАЙОННОЙ ГАЗЕТЫ "СЕЛИВАНОВСКИЙ ВЕСТНИК"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ИНН: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3322000473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КПП: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332201001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ОГРН: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1023302754188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Юридический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602332, Владимирская обл, Селивановский р-н, поселок Красная Горбатка, ул Заводская 3-я, д 1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  <w:lang w:eastAsia="en-US"/>
              </w:rPr>
              <w:t>Почтовый адрес: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spacing w:before="0" w:after="0"/>
              <w:rPr/>
            </w:pPr>
            <w:r>
              <w:rPr>
                <w:sz w:val="22"/>
                <w:szCs w:val="22"/>
              </w:rPr>
              <w:t><![CDATA[602332, Владимирская обл, Селивановский р-н, поселок Красная Горбатка, ул Заводская 3-я, д 1]]></w:t>
            </w:r>
          </w:p>
        </w:tc>
      </w:tr>
      <w:tr>
        <w:trPr/>
        <w:tc>
          <w:tcPr>
            <w:tcW w:w="334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851" w:leader="none"/>
              </w:tabs>
              <w:spacing w:before="0" w:after="0"/>
              <w:rPr/>
            </w:pPr>
            <w:r>
              <w:rPr>
                <w:sz w:val="22"/>
                <w:szCs w:val="22"/>
                <w:shd w:fill="FFFFFF" w:val="clear"/>
                <w:lang w:eastAsia="en-US"/>
              </w:rPr>
              <w:t>Телефон:</w:t>
            </w:r>
          </w:p>
        </w:tc>
        <w:tc>
          <w:tcPr>
            <w:tcW w:w="58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</w:tcPr>
          <w:p>
            <w:pPr>
              <w:pStyle w:val="Normal"/>
              <w:tabs>
                <w:tab w:val="left" w:pos="708" w:leader="none"/>
                <w:tab w:val="left" w:pos="851" w:leader="none"/>
              </w:tabs>
              <w:spacing w:before="0" w:after="0"/>
              <w:rPr/>
            </w:pPr>
            <w:r>
              <w:rPr>
                <w:sz w:val="22"/>
                <w:szCs w:val="22"/>
              </w:rPr>
              <w:t><![CDATA[+7(49236)21866]]></w:t>
            </w:r>
          </w:p>
        </w:tc>
      </w:tr>
    </w:tbl>
    <w:p/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3. Информация о лотах</w:t>
      </w:r>
    </w:p>
    <w:tbl>
      <w:tblPr>
        <w:tblW w:w="9212" w:type="dxa"/>
        <w:jc w:val="left"/>
        <w:tblInd w:w="0" w:type="dxa"/>
        <w:tblBorders/>
        <w:tblCellMar>
          <w:top w:w="0" w:type="dxa"/>
          <w:left w:w="0" w:type="dxa"/>
          <w:bottom w:w="0" w:type="dxa"/>
          <w:right w:w="0" w:type="dxa"/>
        </w:tblCellMar>
      </w:tblPr>
      <w:tblGrid>
        <w:gridCol w:w="9212"/>
      </w:tblGrid>
      <w:tr>
        <w:trPr/>
        <w:tc>
          <w:tcPr>
            <w:tcW w:w="9212" w:type="dxa"/>
            <w:tcBorders/>
            <w:shd w:fill="auto" w:val="clear"/>
          </w:tcPr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<![CDATA[3.1 ]]></w:t>
            </w:r>
            <w:r>
              <w:rPr>
                <w:lang w:eastAsia="en-US"/>
              </w:rPr>
              <w:t>Лот</w:t>
            </w:r>
            <w:r>
              <w:rPr>
                <w:lang w:val="en-US" w:eastAsia="en-US"/>
              </w:rPr>
              <w:t xml:space="preserve"> </w:t>
            </w:r>
            <w:r>
              <w:rPr>
                <w:sz w:val="22"/>
                <w:szCs w:val="22"/>
                <w:lang w:val="en-US" w:eastAsia="en-US"/>
              </w:rPr>
              <w:t><![CDATA[E1002785-1]]>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en-US" w:eastAsia="en-US" w:bidi="ar-SA"/>
              </w:rPr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lang w:val="en-US"/>
              </w:rPr>
            </w:pPr>
            <w:r>
              <w:rPr>
                <w:lang w:val="en-US" w:eastAsia="en-US"/>
              </w:rPr>
              <w:t xml:space="preserve"><![CDATA[3.1.1 ]]></w:t>
            </w:r>
            <w:r>
              <w:rPr>
                <w:lang w:eastAsia="en-US"/>
              </w:rPr>
              <w:t>Общие сведения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en-US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en-US" w:eastAsia="en-US" w:bidi="ar-SA"/>
              </w:rPr>
            </w:r>
          </w:p>
          <w:tbl>
            <w:tblPr>
              <w:tblW w:w="5000" w:type="pct"/>
              <w:jc w:val="lef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</w:tblPr>
            <w:tblGrid>
              <w:gridCol w:w="3354"/>
              <w:gridCol w:w="5857"/>
            </w:tblGrid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объекта закупки: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</w:rPr>
                    <w:t><![CDATA[Полиграфические работы по тиражированию газеты «Селивановский вестник»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Начальная (максимальная) цена договора: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2"/>
                      <w:szCs w:val="22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<![CDATA[900 000,00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Валюта лота: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<![CDATA[Российский рубль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Место поставки товара/выполнения работ:</w:t>
                  </w:r>
                </w:p>
              </w:tc>
              <w:tc>
                <w:tcPr>
                  <w:tcW w:w="5857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>
                      <w:rFonts w:eastAsia="Calibri" w:cs="Times New Roman"/>
                      <w:color w:val="000000"/>
                      <w:sz w:val="22"/>
                      <w:szCs w:val="22"/>
                      <w:lang w:val="ru-RU" w:eastAsia="ru-RU" w:bidi="ar-SA"/>
                    </w:rPr>
                    <w:t/>
                    <w:br/>
                    <w:t><![CDATA[602332, Владимирская обл, Селивановский р-н, поселок Красная Горбатка, ул Заводская 3-я, д 1]]></w:t>
                  </w:r>
                </w:p>
              </w:tc>
            </w:tr>
            <w:tr>
              <w:trPr/>
              <w:tc>
                <w:tcPr>
                  <w:tcW w:w="3354" w:type="dxa"/>
                  <w:tcBorders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/>
                    <w:t>Срок исполнения договора</w:t>
                  </w:r>
                </w:p>
              </w:tc>
              <w:tc>
                <w:tcPr>
                  <w:tcW w:w="5857" w:type="dxa"/>
                  <w:tcBorders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0" w:after="0"/>
                    <w:ind w:left="0" w:right="0" w:hanging="0"/>
                    <w:rPr/>
                  </w:pPr>
                  <w:r>
                    <w:rPr/>
                    <w:t><![CDATA[31.12.2026]]></w:t>
                  </w:r>
                </w:p>
              </w:tc>
            </w:tr>
          </w:tbl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>
                <w:lang w:eastAsia="en-US"/>
              </w:rPr>
              <w:t><![CDATA[3.1.2 Сведения об объеме закупаемых товаров, работ, услуг]]></w:t>
            </w:r>
          </w:p>
          <w:p>
            <w:pPr>
              <w:pStyle w:val="Normal"/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tbl>
            <w:tblPr>
              <w:tblW w:w="5000" w:type="pct"/>
              <w:jc w:val="lef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right w:val="single" w:sz="2" w:space="0" w:color="000001"/>
                <w:insideH w:val="single" w:sz="2" w:space="0" w:color="000001"/>
                <w:insideV w:val="single" w:sz="2" w:space="0" w:color="000001"/>
              </w:tblBorders>
              <w:tblCellMar>
                <w:top w:w="0" w:type="dxa"/>
                <w:left w:w="18" w:type="dxa"/>
                <w:bottom w:w="0" w:type="dxa"/>
                <w:right w:w="108" w:type="dxa"/>
              </w:tblCellMar>
            </w:tblPr>
            <w:tblGrid>
              <w:gridCol w:w="2301"/>
              <w:gridCol w:w="2303"/>
              <w:gridCol w:w="2301"/>
              <w:gridCol w:w="2306"/>
            </w:tblGrid>
            <w:tr>
              <w:trPr/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ОКВЭД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Код ОКДП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Количество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rFonts w:eastAsia="Times New Roman"/>
                      <w:color w:val="00000A"/>
                      <w:sz w:val="22"/>
                      <w:szCs w:val="22"/>
                      <w:lang w:eastAsia="en-US"/>
                    </w:rPr>
                    <w:t>Единица измерения</w:t>
                  </w:r>
                </w:p>
              </w:tc>
            </w:tr>
            <w:tr>
              <w:trPr/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lang w:val="en-US"/>
                    </w:rPr>
                    <w:t><![CDATA[18.11]]></w:t>
                  </w:r>
                </w:p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 w:eastAsia="en-US"/>
                    </w:rPr>
                    <w:t><![CDATA[Печатание газет]]></w:t>
                  </w:r>
                </w:p>
              </w:tc>
              <w:tc>
                <w:tcPr>
                  <w:tcW w:w="23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bookmarkStart w:id="1" w:name="__DdeLink__297_1642196365"/>
                  <w:bookmarkEnd w:id="1"/>
                  <w:r>
                    <w:rPr>
                      <w:sz w:val="22"/>
                      <w:szCs w:val="22"/>
                      <w:lang w:val="en-US" w:eastAsia="en-US"/>
                    </w:rPr>
                    <w:t><![CDATA[18.11.10.000]]></w:t>
                  </w:r>
                </w:p>
                <w:p>
                  <w:pPr>
                    <w:pStyle w:val="Normal"/>
                    <w:spacing w:before="57" w:after="57"/>
                    <w:jc w:val="center"/>
                    <w:rPr>
                      <w:lang w:val="en-US"/>
                    </w:rPr>
                  </w:pPr>
                  <w:r>
                    <w:rPr>
                      <w:sz w:val="22"/>
                      <w:szCs w:val="22"/>
                      <w:lang w:val="en-US" w:eastAsia="en-US"/>
                    </w:rPr>
                    <w:t><![CDATA[Услуги по печатанию газет]]></w:t>
                  </w:r>
                </w:p>
              </w:tc>
              <w:tc>
                <w:tcPr>
                  <w:tcW w:w="230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bookmarkStart w:id="2" w:name="__DdeLink__301_1642196365"/>
                  <w:bookmarkEnd w:id="2"/>
                  <w:r>
                    <w:rPr>
                      <w:sz w:val="22"/>
                      <w:szCs w:val="22"/>
                      <w:lang w:eastAsia="en-US"/>
                    </w:rPr>
                    <w:t><![CDATA[-]]></w:t>
                  </w:r>
                </w:p>
              </w:tc>
              <w:tc>
                <w:tcPr>
                  <w:tcW w:w="230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spacing w:before="57" w:after="57"/>
                    <w:jc w:val="center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<![CDATA[-]]></w:t>
                  </w:r>
                </w:p>
              </w:tc>
            </w:tr>
          </w:tbl>
          <w:p/>
          <w:p>
            <w:pPr>
              <w:pStyle w:val="Normal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  <w:t>3.</w:t>
            </w:r>
            <w:r>
              <w:rPr>
                <w:lang w:eastAsia="en-US"/>
              </w:rPr>
              <w:t><![CDATA[1]]></w:t>
            </w:r>
            <w:r>
              <w:rPr/>
              <w:t>.3 Сведения о рассмотренных заявках</w:t>
            </w:r>
          </w:p>
          <w:p>
            <w:pPr>
              <w:pStyle w:val="Normal"/>
              <w:rPr/>
            </w:pPr>
            <w:r>
              <w:rPr/>
            </w:r>
          </w:p>
          <w:tbl>
            <w:tblPr>
              <w:tblW w:w="9210" w:type="dxa"/>
              <w:jc w:val="left"/>
              <w:tblInd w:w="4" w:type="dxa"/>
              <w:tblBorders>
                <w:top w:val="single" w:sz="2" w:space="0" w:color="000001"/>
                <w:left w:val="single" w:sz="2" w:space="0" w:color="000001"/>
                <w:bottom w:val="single" w:sz="2" w:space="0" w:color="000001"/>
                <w:insideH w:val="single" w:sz="2" w:space="0" w:color="000001"/>
              </w:tblBorders>
              <w:tblCellMar>
                <w:top w:w="57" w:type="dxa"/>
                <w:left w:w="57" w:type="dxa"/>
                <w:bottom w:w="57" w:type="dxa"/>
                <w:right w:w="57" w:type="dxa"/>
              </w:tblCellMar>
            </w:tblPr>
            <w:tblGrid>
              <w:gridCol w:w="1751"/>
              <w:gridCol w:w="1939"/>
              <w:gridCol w:w="4016"/>
              <w:gridCol w:w="1503"/>
            </w:tblGrid>
            <w:tr>
              <w:trPr/>
              <w:tc>
                <w:tcPr>
                  <w:tcW w:w="1751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jc w:val="center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Номер заявки</w:t>
                  </w:r>
                </w:p>
              </w:tc>
              <w:tc>
                <w:tcPr>
                  <w:tcW w:w="1939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jc w:val="center"/>
                    <w:rPr/>
                  </w:pPr>
                  <w:r>
                    <w:rPr/>
                    <w:t><![CDATA[927843]]></w:t>
                  </w:r>
                </w:p>
              </w:tc>
              <w:tc>
                <w:tcPr>
                  <w:tcW w:w="4016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Ранг согласно поданному предложению</w:t>
                  </w:r>
                </w:p>
              </w:tc>
              <w:tc>
                <w:tcPr>
                  <w:tcW w:w="1503" w:type="dxa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center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<![CDATA[1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>
                      <w:lang w:val="ru-RU"/>
                    </w:rPr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Дата и время подачи заявки: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bookmarkStart w:id="3" w:name="__DdeLink__1258_1642196365"/>
                  <w:bookmarkEnd w:id="3"/>
                  <w:r>
                    <w:rPr>
                      <w:sz w:val="22"/>
                      <w:szCs w:val="22"/>
                      <w:lang w:eastAsia="en-US"/>
                    </w:rPr>
                    <w:t><![CDATA[09.12.2025  15:12:08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 w:eastAsia="en-US"/>
                    </w:rPr>
                    <w:t>Ценовое предложение: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<![CDATA[900 000,00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(с НДС):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/>
                  </w:pPr>
                  <w:r>
                    <w:rPr>
                      <w:rFonts w:eastAsia="Calibri" w:cs="Times New Roman"/>
                      <w:color w:val="000000"/>
                      <w:sz w:val="22"/>
                      <w:szCs w:val="22"/>
                      <w:lang w:val="ru-RU" w:eastAsia="ru-RU" w:bidi="ar-SA"/>
                    </w:rPr>
                    <w:t><![CDATA[900 000,00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/>
                  </w:pPr>
                  <w:r>
                    <w:rPr>
                      <w:rFonts w:eastAsia="Calibri"/>
                      <w:color w:val="000000"/>
                      <w:sz w:val="22"/>
                      <w:szCs w:val="22"/>
                      <w:lang w:val="ru-RU"/>
                    </w:rPr>
                    <w:t>Ценовое предложение (без НДС):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/>
                  </w:pPr>
                  <w:r>
                    <w:rPr>
                      <w:rFonts w:eastAsia="Calibri" w:cs="Times New Roman"/>
                      <w:color w:val="000000"/>
                      <w:sz w:val="22"/>
                      <w:szCs w:val="22"/>
                      <w:lang w:val="ru-RU" w:eastAsia="ru-RU" w:bidi="ar-SA"/>
                    </w:rPr>
                    <w:t><![CDATA[750 000,00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22"/>
                    <w:shd w:val="clear" w:color="000000" w:themeTint="0" w:themeShade="0" w:fill="FFFFFF" w:themeFillTint="0" w:themeFillShade="0"/>
                    <w:tabs>
                      <w:tab w:val="left" w:pos="708" w:leader="none"/>
                      <w:tab w:val="left" w:pos="851" w:leader="none"/>
                    </w:tabs>
                    <w:spacing w:lineRule="atLeast" w:line="100" w:before="0" w:after="0"/>
                    <w:ind w:left="0" w:right="0" w:hanging="0"/>
                    <w:jc w:val="both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</w:rPr>
                    <w:t>Валюта предложения: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rFonts w:ascii="Times New Roman" w:hAnsi="Times New Roman" w:eastAsia="Calibri" w:cs="Times New Roman"/>
                      <w:color w:val="000000"/>
                      <w:sz w:val="24"/>
                      <w:szCs w:val="24"/>
                      <w:lang w:val="ru-RU" w:eastAsia="ru-RU" w:bidi="ar-SA"/>
                    </w:rPr>
                  </w:pPr>
                  <w:r>
                    <w:rPr>
                      <w:sz w:val="22"/>
                      <w:szCs w:val="22"/>
                    </w:rPr>
                    <w:t><![CDATA[Российский рубль]]></w:t>
                  </w:r>
                </w:p>
              </w:tc>
            </w:tr>
            <w:tr>
              <w:trPr>
                <w:trHeight w:val="340" w:hRule="atLeast"/>
              </w:trPr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tabs>
                      <w:tab w:val="left" w:pos="708" w:leader="none"/>
                      <w:tab w:val="left" w:pos="851" w:leader="none"/>
                    </w:tabs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Наименование заявителя: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lang w:val="en-US"/>
                    </w:rPr>
                  </w:pPr>
                  <w:bookmarkStart w:id="4" w:name="__DdeLink__1264_1642196365"/>
                  <w:bookmarkEnd w:id="4"/>
                  <w:r>
                    <w:rPr>
                      <w:sz w:val="22"/>
                      <w:szCs w:val="22"/>
                      <w:lang w:val="en-US" w:eastAsia="en-US"/>
                    </w:rPr>
                    <w:t><![CDATA[ОАО "ВОТ"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tabs>
                      <w:tab w:val="left" w:pos="708" w:leader="none"/>
                      <w:tab w:val="left" w:pos="851" w:leader="none"/>
                    </w:tabs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ИНН: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bookmarkStart w:id="5" w:name="__DdeLink__1266_1642196365"/>
                  <w:bookmarkEnd w:id="5"/>
                  <w:r>
                    <w:rPr>
                      <w:sz w:val="22"/>
                      <w:szCs w:val="22"/>
                      <w:lang w:eastAsia="en-US"/>
                    </w:rPr>
                    <w:t><![CDATA[3327100714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tabs>
                      <w:tab w:val="left" w:pos="708" w:leader="none"/>
                      <w:tab w:val="left" w:pos="851" w:leader="none"/>
                    </w:tabs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КПП: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bookmarkStart w:id="6" w:name="__DdeLink__1268_1642196365"/>
                  <w:bookmarkEnd w:id="6"/>
                  <w:r>
                    <w:rPr>
                      <w:sz w:val="22"/>
                      <w:szCs w:val="22"/>
                      <w:lang w:eastAsia="en-US"/>
                    </w:rPr>
                    <w:t><![CDATA[332701001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tabs>
                      <w:tab w:val="left" w:pos="708" w:leader="none"/>
                      <w:tab w:val="left" w:pos="851" w:leader="none"/>
                    </w:tabs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ОГРН: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bookmarkStart w:id="7" w:name="__DdeLink__1270_1642196365"/>
                  <w:bookmarkEnd w:id="7"/>
                  <w:r>
                    <w:rPr>
                      <w:sz w:val="22"/>
                      <w:szCs w:val="22"/>
                      <w:lang w:eastAsia="en-US"/>
                    </w:rPr>
                    <w:t><![CDATA[1023301287283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Normal"/>
                    <w:tabs>
                      <w:tab w:val="left" w:pos="708" w:leader="none"/>
                      <w:tab w:val="left" w:pos="851" w:leader="none"/>
                    </w:tabs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Тип: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<![CDATA[Юридическое лицо]]></w:t>
                  </w:r>
                </w:p>
              </w:tc>
            </w:tr>
            <w:tr>
              <w:trPr/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/>
                  </w:pPr>
                  <w:r>
                    <w:rPr>
                      <w:sz w:val="22"/>
                      <w:szCs w:val="22"/>
                      <w:lang w:eastAsia="en-US"/>
                    </w:rPr>
                    <w:t><![CDATA[Юридический адрес:]]>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bookmarkStart w:id="8" w:name="__DdeLink__1272_1642196365"/>
                  <w:bookmarkEnd w:id="8"/>
                  <w:r>
                    <w:rPr>
                      <w:sz w:val="22"/>
                      <w:szCs w:val="22"/>
                      <w:lang w:eastAsia="en-US"/>
                    </w:rPr>
                    <w:t><![CDATA[600022, Владимирская обл, г Владимир, ул Благонравова, д 3]]></w:t>
                  </w:r>
                </w:p>
              </w:tc>
            </w:tr>
            <w:tr>
              <w:trPr>
                <w:trHeight w:val="363" w:hRule="atLeast"/>
              </w:trPr>
              <w:tc>
                <w:tcPr>
                  <w:tcW w:w="9209" w:type="dxa"/>
                  <w:gridSpan w:val="4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Комиссия рассмотрела заявку на соответствие требованиям документации на участие в торгах</w:t>
                  </w:r>
                </w:p>
              </w:tc>
            </w:tr>
            <w:tr>
              <w:trPr>
                <w:trHeight w:val="222" w:hRule="atLeast"/>
              </w:trPr>
              <w:tc>
                <w:tcPr>
                  <w:tcW w:w="3690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insideH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Решение по заявке:</w:t>
                  </w:r>
                </w:p>
              </w:tc>
              <w:tc>
                <w:tcPr>
                  <w:tcW w:w="5519" w:type="dxa"/>
                  <w:gridSpan w:val="2"/>
                  <w:tcBorders>
                    <w:top w:val="single" w:sz="2" w:space="0" w:color="000001"/>
                    <w:left w:val="single" w:sz="2" w:space="0" w:color="000001"/>
                    <w:bottom w:val="single" w:sz="2" w:space="0" w:color="000001"/>
                    <w:right w:val="single" w:sz="2" w:space="0" w:color="000001"/>
                    <w:insideH w:val="single" w:sz="2" w:space="0" w:color="000001"/>
                    <w:insideV w:val="single" w:sz="2" w:space="0" w:color="000001"/>
                  </w:tcBorders>
                  <w:shd w:color="auto" w:fill="FFFFFF" w:val="clear"/>
                </w:tcPr>
                <w:p>
                  <w:pPr>
                    <w:pStyle w:val="Style22"/>
                    <w:spacing w:before="0" w:after="0"/>
                    <w:ind w:left="0" w:right="0" w:hanging="0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lang w:eastAsia="en-US"/>
                    </w:rPr>
                    <w:t><![CDATA[Одобрена]]></w:t>
                  </w:r>
                </w:p>
              </w:tc>
            </w:tr>
          </w:tbl>
          <w:p/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  <w:t><![CDATA[Количество поданных заявок: 1]]>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  <w:t><![CDATA[Количество отклоненных заявок: 0]]></w:t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p>
            <w:pPr>
              <w:pStyle w:val="Normal"/>
              <w:tabs>
                <w:tab w:val="left" w:pos="708" w:leader="none"/>
                <w:tab w:val="left" w:pos="851" w:leader="none"/>
              </w:tabs>
              <w:rPr/>
            </w:pPr>
            <w:r>
              <w:rPr>
                <w:lang w:eastAsia="en-US"/>
              </w:rPr>
              <w:t><![CDATA[3.1.4 Решение по лоту]]></w:t>
            </w:r>
          </w:p>
          <w:p>
            <w:pPr>
              <w:pStyle w:val="Normal"/>
              <w:shd w:val="clear" w:color="000000" w:themeTint="0" w:themeShade="0" w:fill="FFFFFF" w:themeFillTint="0" w:themeFillShade="0"/>
              <w:tabs>
                <w:tab w:val="left" w:pos="708" w:leader="none"/>
                <w:tab w:val="left" w:pos="851" w:leader="none"/>
              </w:tabs>
              <w:rPr>
                <w:rFonts w:ascii="Times New Roman" w:hAnsi="Times New Roman" w:eastAsia="Calibri" w:cs="Times New Roman"/>
                <w:color w:val="00000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en-US" w:bidi="ar-SA"/>
              </w:rPr>
            </w:r>
          </w:p>
          <w:p>
            <w:pPr>
              <w:pStyle w:val="TextBody"/>
              <w:jc w:val="both"/>
              <w:rPr/>
            </w:pPr>
            <w:r>
              <w:rPr>
                <w:lang w:eastAsia="en-US"/>
              </w:rPr>
              <w:t><![CDATA[3.1.4.1 На основании результатов рассмотрения заявок на соответствие требованиям, установленным в документации к закупке, признать закупку по лоту состоявшейся. ]]></w:t>
            </w:r>
          </w:p>
          <w:p>
            <w:pPr>
              <w:pStyle w:val="TextBody"/>
              <w:jc w:val="both"/>
              <w:rPr>
                <w:rFonts w:eastAsia="Times New Roman"/>
                <w:color w:val="00000A"/>
                <w:highlight w:val="white"/>
                <w:lang w:val="en-US" w:eastAsia="en-US"/>
              </w:rPr>
            </w:pPr>
            <w:r>
              <w:rPr>
                <w:rFonts w:eastAsia="Times New Roman"/>
                <w:color w:val="00000A"/>
                <w:highlight w:val="white"/>
                <w:lang w:val="en-US" w:eastAsia="en-US"/>
              </w:rPr>
            </w:r>
          </w:p>
          <w:tbl>
            <w:tblPr>
              <w:tblW w:w="9212" w:type="dxa"/>
              <w:jc w:val="left"/>
              <w:tblInd w:w="0" w:type="dxa"/>
              <w:tblBorders/>
              <w:tblCellMar>
                <w:top w:w="55" w:type="dxa"/>
                <w:left w:w="55" w:type="dxa"/>
                <w:bottom w:w="55" w:type="dxa"/>
                <w:right w:w="55" w:type="dxa"/>
              </w:tblCellMar>
            </w:tblPr>
            <w:tblGrid>
              <w:gridCol w:w="9212"/>
            </w:tblGrid>
            <w:tr>
              <w:trPr/>
              <w:tc>
                <w:tcPr>
                  <w:tcW w:w="9212" w:type="dxa"/>
                  <w:tcBorders/>
                  <w:shd w:fill="auto" w:val="clear"/>
                </w:tcPr>
                <w:p>
                  <w:pPr>
                    <w:pStyle w:val="Style22"/>
                    <w:rPr>
                      <w:lang w:val="en-US"/>
                    </w:rPr>
                  </w:pPr>
                  <w:r>
                    <w:rPr>
                      <w:lang w:val="en-US"/>
                    </w:rPr>
                  </w:r>
                </w:p>
              </w:tc>
            </w:tr>
          </w:tbl>
          <w:p>
            <w:pPr>
              <w:pStyle w:val="TextBody"/>
              <w:spacing w:before="0" w:after="120"/>
              <w:jc w:val="both"/>
              <w:rPr>
                <w:rFonts w:ascii="Times New Roman" w:hAnsi="Times New Roman" w:eastAsia="Times New Roman" w:cs="Times New Roman"/>
                <w:color w:val="00000A"/>
                <w:sz w:val="24"/>
                <w:szCs w:val="24"/>
                <w:highlight w:val="white"/>
                <w:lang w:val="en-US" w:eastAsia="en-US" w:bidi="ar-SA"/>
              </w:rPr>
            </w:pPr>
            <w:r>
              <w:rPr>
                <w:rFonts w:eastAsia="Times New Roman" w:cs="Times New Roman"/>
                <w:color w:val="00000A"/>
                <w:sz w:val="24"/>
                <w:szCs w:val="24"/>
                <w:highlight w:val="white"/>
                <w:lang w:val="en-US" w:eastAsia="en-US" w:bidi="ar-SA"/>
              </w:rPr>
            </w:r>
          </w:p>
        </w:tc>
      </w:tr>
    </w:tbl>
    <w:p/>
    <w:p>
      <w:pPr>
        <w:pStyle w:val="Normal"/>
        <w:tabs>
          <w:tab w:val="left" w:pos="708" w:leader="none"/>
          <w:tab w:val="left" w:pos="851" w:leader="none"/>
        </w:tabs>
        <w:spacing w:before="397" w:after="113"/>
        <w:jc w:val="center"/>
        <w:rPr/>
      </w:pPr>
      <w:r>
        <w:rPr>
          <w:sz w:val="28"/>
          <w:szCs w:val="28"/>
          <w:lang w:eastAsia="en-US"/>
        </w:rPr>
        <w:t>4. Решение комиссии</w:t>
      </w:r>
    </w:p>
    <w:p>
      <w:pPr>
        <w:pStyle w:val="TextBody"/>
        <w:tabs>
          <w:tab w:val="left" w:pos="708" w:leader="none"/>
          <w:tab w:val="left" w:pos="851" w:leader="none"/>
        </w:tabs>
        <w:spacing w:before="0" w:after="0"/>
        <w:jc w:val="both"/>
        <w:rPr/>
      </w:pPr>
      <w:r>
        <w:rPr>
          <w:lang w:eastAsia="en-US"/>
        </w:rPr>
        <w:t>4.1.</w:t>
        <w:tab/>
        <w:t>На основании результатов подведения итогов, признать процедуру состоявшейся. Принято решение: По лоту E1002785-1 заключить договор с участником ОАО "ВОТ" на сумму 900000.00 (Российский рубль).</w:t>
      </w:r>
    </w:p>
    <w:p>
      <w:pPr>
        <w:pStyle w:val="TextBody"/>
        <w:tabs>
          <w:tab w:val="left" w:pos="708" w:leader="none"/>
          <w:tab w:val="left" w:pos="851" w:leader="none"/>
        </w:tabs>
        <w:spacing w:before="0" w:after="0"/>
        <w:jc w:val="both"/>
        <w:rPr>
          <w:lang w:eastAsia="en-US"/>
        </w:rPr>
      </w:pPr>
      <w:r>
        <w:rPr>
          <w:lang w:eastAsia="en-US"/>
        </w:rPr>
      </w:r>
    </w:p>
    <w:tbl>
      <w:tblPr>
        <w:tblW w:w="5000" w:type="pct"/>
        <w:jc w:val="left"/>
        <w:tblInd w:w="35" w:type="dxa"/>
        <w:tblBorders>
          <w:top w:val="single" w:sz="2" w:space="0" w:color="000001"/>
          <w:left w:val="single" w:sz="2" w:space="0" w:color="000001"/>
        </w:tblBorders>
        <w:tblCellMar>
          <w:top w:w="113" w:type="dxa"/>
          <w:left w:w="113" w:type="dxa"/>
          <w:bottom w:w="113" w:type="dxa"/>
          <w:right w:w="113" w:type="dxa"/>
        </w:tblCellMar>
      </w:tblPr>
      <w:tblGrid>
        <w:gridCol w:w="3038"/>
        <w:gridCol w:w="3052"/>
        <w:gridCol w:w="3122"/>
      </w:tblGrid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/>
              <w:t xml:space="preserve"> </w:t>
            </w:r>
            <w:r>
              <w:rPr/>
              <w:t>Роль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/>
              <w:t>Член комиссии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right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Решение</w:t>
            </w:r>
          </w:p>
        </w:tc>
      </w:tr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<![CDATA[Председатель комиссии]]>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  <w:vAlign w:val="cente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lang w:val="en-US"/>
              </w:rPr>
              <w:t><![CDATA[Смирнова Инна Александровна]]>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bookmarkStart w:id="9" w:name="__DdeLink__21948_451928332"/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Согласен</w:t>
            </w:r>
            <w:bookmarkEnd w:id="9"/>
          </w:p>
        </w:tc>
      </w:tr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<![CDATA[Член комиссии]]>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  <w:vAlign w:val="cente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lang w:val="en-US"/>
              </w:rPr>
              <w:t><![CDATA[Безукладнова Марина Владимировна]]>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bookmarkStart w:id="9" w:name="__DdeLink__21948_451928332"/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Согласен</w:t>
            </w:r>
            <w:bookmarkEnd w:id="9"/>
          </w:p>
        </w:tc>
      </w:tr>
      <w:tr>
        <w:trPr/>
        <w:tc>
          <w:tcPr>
            <w:tcW w:w="3038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<![CDATA[Член комиссии]]></w:t>
            </w:r>
          </w:p>
        </w:tc>
        <w:tc>
          <w:tcPr>
            <w:tcW w:w="305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</w:tcBorders>
            <w:shd w:color="auto" w:fill="FFFFFF" w:val="clear"/>
            <w:vAlign w:val="center"/>
          </w:tcPr>
          <w:p>
            <w:pPr>
              <w:pStyle w:val="Style22"/>
              <w:spacing w:before="0" w:after="0"/>
              <w:jc w:val="center"/>
              <w:rPr/>
            </w:pPr>
            <w:r>
              <w:rPr>
                <w:lang w:val="en-US"/>
              </w:rPr>
              <w:t><![CDATA[Парфёнова Наталья Александровна]]></w:t>
            </w:r>
          </w:p>
        </w:tc>
        <w:tc>
          <w:tcPr>
            <w:tcW w:w="312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  <w:insideH w:val="single" w:sz="2" w:space="0" w:color="000001"/>
              <w:insideV w:val="single" w:sz="2" w:space="0" w:color="000001"/>
            </w:tcBorders>
            <w:shd w:color="auto" w:fill="FFFFFF" w:val="clear"/>
            <w:vAlign w:val="center"/>
          </w:tcPr>
          <w:p>
            <w:pPr>
              <w:pStyle w:val="Normal"/>
              <w:spacing w:before="0" w:after="0"/>
              <w:jc w:val="center"/>
              <w:rPr/>
            </w:pPr>
            <w:bookmarkStart w:id="9" w:name="__DdeLink__21948_451928332"/>
            <w:r>
              <w:rPr>
                <w:rFonts w:eastAsia="Calibri" w:cs="Times New Roman"/>
                <w:color w:val="000000"/>
                <w:sz w:val="24"/>
                <w:szCs w:val="24"/>
                <w:lang w:val="ru-RU" w:eastAsia="ru-RU" w:bidi="ar-SA"/>
              </w:rPr>
              <w:t>Согласен</w:t>
            </w:r>
            <w:bookmarkEnd w:id="9"/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43" w:right="851" w:header="0" w:top="567" w:footer="0" w:bottom="567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ourier New">
    <w:charset w:val="01"/>
    <w:family w:val="roman"/>
    <w:pitch w:val="variable"/>
  </w:font>
  <w:font w:name="Segoe U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fals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roid Sans Fallback" w:cs="FreeSans"/>
        <w:szCs w:val="24"/>
        <w:lang w:val="ru-RU" w:eastAsia="zh-CN" w:bidi="hi-IN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tabs>
        <w:tab w:val="clear" w:pos="709"/>
        <w:tab w:val="left" w:pos="708" w:leader="none"/>
      </w:tabs>
      <w:suppressAutoHyphens w:val="true"/>
      <w:bidi w:val="0"/>
      <w:jc w:val="left"/>
    </w:pPr>
    <w:rPr>
      <w:rFonts w:ascii="Times New Roman" w:hAnsi="Times New Roman" w:eastAsia="Calibri" w:cs="Times New Roman"/>
      <w:color w:val="000000"/>
      <w:kern w:val="0"/>
      <w:sz w:val="24"/>
      <w:szCs w:val="24"/>
      <w:lang w:val="ru-RU" w:eastAsia="ru-RU" w:bidi="ar-SA"/>
    </w:rPr>
  </w:style>
  <w:style w:type="paragraph" w:styleId="Heading1">
    <w:name w:val="Heading 1"/>
    <w:basedOn w:val="Normal"/>
    <w:qFormat/>
    <w:pPr>
      <w:widowControl w:val="false"/>
      <w:bidi w:val="0"/>
      <w:jc w:val="left"/>
      <w:outlineLvl w:val="0"/>
    </w:pPr>
    <w:rPr>
      <w:rFonts w:ascii="Liberation Serif" w:hAnsi="Liberation Serif" w:eastAsia="Droid Sans Fallback" w:cs="FreeSans"/>
      <w:color w:val="00000A"/>
      <w:kern w:val="0"/>
      <w:sz w:val="20"/>
      <w:szCs w:val="24"/>
      <w:lang w:val="ru-RU" w:eastAsia="zh-CN" w:bidi="hi-IN"/>
    </w:rPr>
  </w:style>
  <w:style w:type="paragraph" w:styleId="Heading2">
    <w:name w:val="Heading 2"/>
    <w:basedOn w:val="Normal"/>
    <w:qFormat/>
    <w:pPr>
      <w:widowControl w:val="false"/>
      <w:bidi w:val="0"/>
      <w:jc w:val="left"/>
      <w:outlineLvl w:val="1"/>
    </w:pPr>
    <w:rPr>
      <w:rFonts w:ascii="Liberation Serif" w:hAnsi="Liberation Serif" w:eastAsia="Droid Sans Fallback" w:cs="FreeSans"/>
      <w:color w:val="00000A"/>
      <w:kern w:val="0"/>
      <w:sz w:val="20"/>
      <w:szCs w:val="24"/>
      <w:lang w:val="ru-RU" w:eastAsia="zh-CN" w:bidi="hi-IN"/>
    </w:rPr>
  </w:style>
  <w:style w:type="paragraph" w:styleId="Heading3">
    <w:name w:val="Heading 3"/>
    <w:basedOn w:val="Normal"/>
    <w:qFormat/>
    <w:pPr>
      <w:widowControl w:val="false"/>
      <w:bidi w:val="0"/>
      <w:jc w:val="left"/>
      <w:outlineLvl w:val="2"/>
    </w:pPr>
    <w:rPr>
      <w:rFonts w:ascii="Liberation Serif" w:hAnsi="Liberation Serif" w:eastAsia="Droid Sans Fallback" w:cs="FreeSans"/>
      <w:color w:val="00000A"/>
      <w:kern w:val="0"/>
      <w:sz w:val="20"/>
      <w:szCs w:val="24"/>
      <w:lang w:val="ru-RU" w:eastAsia="zh-CN" w:bidi="hi-IN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yle11" w:customStyle="1">
    <w:name w:val="Основной текст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2" w:customStyle="1">
    <w:name w:val="Основной текст (2)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Style12" w:customStyle="1">
    <w:name w:val="Подпись к таблице"/>
    <w:qFormat/>
    <w:rPr>
      <w:rFonts w:ascii="Times New Roman" w:hAnsi="Times New Roman" w:eastAsia="Times New Roman" w:cs="Times New Roman"/>
      <w:b w:val="false"/>
      <w:bCs w:val="false"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 w:val="20"/>
      <w:szCs w:val="20"/>
      <w:u w:val="single"/>
      <w:vertAlign w:val="baseline"/>
      <w:lang w:val="ru-RU"/>
    </w:rPr>
  </w:style>
  <w:style w:type="character" w:styleId="1" w:customStyle="1">
    <w:name w:val="Основной текст1"/>
    <w:qFormat/>
    <w:rPr>
      <w:rFonts w:ascii="Times New Roman" w:hAnsi="Times New Roman" w:eastAsia="Times New Roman" w:cs="Times New Roman"/>
      <w:color w:val="000000"/>
      <w:spacing w:val="0"/>
      <w:w w:val="100"/>
      <w:position w:val="0"/>
      <w:sz w:val="20"/>
      <w:sz w:val="20"/>
      <w:szCs w:val="20"/>
      <w:shd w:fill="FFFFFF" w:val="clear"/>
      <w:vertAlign w:val="baseline"/>
      <w:lang w:val="ru-RU"/>
    </w:rPr>
  </w:style>
  <w:style w:type="character" w:styleId="21" w:customStyle="1">
    <w:name w:val="Подпись к таблице (2)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11" w:customStyle="1">
    <w:name w:val="Заголовок №1_"/>
    <w:qFormat/>
    <w:rPr>
      <w:rFonts w:ascii="Times New Roman" w:hAnsi="Times New Roman" w:eastAsia="Times New Roman" w:cs="Times New Roman"/>
      <w:sz w:val="20"/>
      <w:szCs w:val="20"/>
      <w:shd w:fill="FFFFFF" w:val="clear"/>
    </w:rPr>
  </w:style>
  <w:style w:type="character" w:styleId="Style13" w:customStyle="1">
    <w:name w:val="Основной текст + Полужирный"/>
    <w:qFormat/>
    <w:rPr>
      <w:rFonts w:ascii="Times New Roman" w:hAnsi="Times New Roman" w:eastAsia="Times New Roman" w:cs="Times New Roman"/>
      <w:color w:val="000000"/>
      <w:spacing w:val="0"/>
      <w:w w:val="100"/>
      <w:position w:val="0"/>
      <w:sz w:val="20"/>
      <w:sz w:val="20"/>
      <w:szCs w:val="20"/>
      <w:shd w:fill="FFFFFF" w:val="clear"/>
      <w:vertAlign w:val="baseline"/>
      <w:lang w:val="ru-RU"/>
    </w:rPr>
  </w:style>
  <w:style w:type="character" w:styleId="4" w:customStyle="1">
    <w:name w:val="Основной текст (4) + Не полужирный;Не курсив"/>
    <w:qFormat/>
    <w:rPr>
      <w:rFonts w:ascii="Times New Roman" w:hAnsi="Times New Roman" w:eastAsia="Times New Roman" w:cs="Times New Roman"/>
      <w:b/>
      <w:bCs/>
      <w:i/>
      <w:iCs/>
      <w:caps w:val="false"/>
      <w:smallCaps w:val="false"/>
      <w:strike w:val="false"/>
      <w:dstrike w:val="false"/>
      <w:color w:val="000000"/>
      <w:spacing w:val="0"/>
      <w:w w:val="100"/>
      <w:position w:val="0"/>
      <w:sz w:val="20"/>
      <w:sz w:val="20"/>
      <w:szCs w:val="20"/>
      <w:u w:val="none"/>
      <w:vertAlign w:val="baseline"/>
      <w:lang w:val="ru-RU"/>
    </w:rPr>
  </w:style>
  <w:style w:type="character" w:styleId="41" w:customStyle="1">
    <w:name w:val="Основной текст (4)_"/>
    <w:qFormat/>
    <w:rPr>
      <w:rFonts w:ascii="Times New Roman" w:hAnsi="Times New Roman" w:eastAsia="Times New Roman" w:cs="Times New Roman"/>
      <w:i/>
      <w:iCs/>
      <w:sz w:val="20"/>
      <w:szCs w:val="20"/>
      <w:shd w:fill="FFFFFF" w:val="clear"/>
    </w:rPr>
  </w:style>
  <w:style w:type="character" w:styleId="Style14" w:customStyle="1">
    <w:name w:val="Основной текст + Полужирный;Курсив"/>
    <w:qFormat/>
    <w:rPr>
      <w:rFonts w:ascii="Times New Roman" w:hAnsi="Times New Roman" w:eastAsia="Times New Roman" w:cs="Times New Roman"/>
      <w:i/>
      <w:iCs/>
      <w:caps w:val="false"/>
      <w:smallCaps w:val="false"/>
      <w:color w:val="000000"/>
      <w:spacing w:val="0"/>
      <w:w w:val="100"/>
      <w:position w:val="0"/>
      <w:sz w:val="20"/>
      <w:sz w:val="20"/>
      <w:szCs w:val="20"/>
      <w:shd w:fill="FFFFFF" w:val="clear"/>
      <w:vertAlign w:val="baseline"/>
      <w:lang w:val="ru-RU"/>
    </w:rPr>
  </w:style>
  <w:style w:type="character" w:styleId="5" w:customStyle="1">
    <w:name w:val="Основной текст (5)_"/>
    <w:qFormat/>
    <w:rPr>
      <w:rFonts w:ascii="Times New Roman" w:hAnsi="Times New Roman" w:eastAsia="Times New Roman" w:cs="Times New Roman"/>
      <w:sz w:val="16"/>
      <w:szCs w:val="16"/>
      <w:shd w:fill="FFFFFF" w:val="clear"/>
    </w:rPr>
  </w:style>
  <w:style w:type="character" w:styleId="Style15" w:customStyle="1">
    <w:name w:val="Интернет-ссылка"/>
    <w:basedOn w:val="DefaultParagraphFont"/>
    <w:qFormat/>
    <w:rPr>
      <w:color w:val="0000FF"/>
      <w:u w:val="single"/>
      <w:lang w:val="ru-RU" w:eastAsia="ru-RU" w:bidi="ru-RU"/>
    </w:rPr>
  </w:style>
  <w:style w:type="character" w:styleId="Annotationreference">
    <w:name w:val="annotation reference"/>
    <w:basedOn w:val="DefaultParagraphFont"/>
    <w:qFormat/>
    <w:rPr>
      <w:sz w:val="16"/>
      <w:szCs w:val="16"/>
    </w:rPr>
  </w:style>
  <w:style w:type="character" w:styleId="Style16" w:customStyle="1">
    <w:name w:val="Текст примечания Знак"/>
    <w:basedOn w:val="DefaultParagraphFont"/>
    <w:qFormat/>
    <w:rPr>
      <w:rFonts w:ascii="Courier New" w:hAnsi="Courier New" w:eastAsia="Courier New" w:cs="Courier New"/>
      <w:color w:val="000000"/>
    </w:rPr>
  </w:style>
  <w:style w:type="character" w:styleId="Style17" w:customStyle="1">
    <w:name w:val="Тема примечания Знак"/>
    <w:basedOn w:val="Style16"/>
    <w:qFormat/>
    <w:rPr>
      <w:rFonts w:ascii="Courier New" w:hAnsi="Courier New" w:eastAsia="Courier New" w:cs="Courier New"/>
      <w:b/>
      <w:bCs/>
      <w:color w:val="000000"/>
    </w:rPr>
  </w:style>
  <w:style w:type="character" w:styleId="Style18" w:customStyle="1">
    <w:name w:val="Текст выноски Знак"/>
    <w:basedOn w:val="DefaultParagraphFont"/>
    <w:qFormat/>
    <w:rPr>
      <w:rFonts w:ascii="Segoe UI" w:hAnsi="Segoe UI" w:eastAsia="Courier New" w:cs="Segoe UI"/>
      <w:color w:val="000000"/>
      <w:sz w:val="18"/>
      <w:szCs w:val="18"/>
    </w:rPr>
  </w:style>
  <w:style w:type="character" w:styleId="ListLabel2" w:customStyle="1">
    <w:name w:val="ListLabel 2"/>
    <w:qFormat/>
    <w:rPr>
      <w:rFonts w:cs="Symbol"/>
    </w:rPr>
  </w:style>
  <w:style w:type="character" w:styleId="ListLabel3" w:customStyle="1">
    <w:name w:val="ListLabel 3"/>
    <w:qFormat/>
    <w:rPr>
      <w:rFonts w:cs="Symbol"/>
    </w:rPr>
  </w:style>
  <w:style w:type="character" w:styleId="ListLabel4" w:customStyle="1">
    <w:name w:val="ListLabel 4"/>
    <w:qFormat/>
    <w:rPr>
      <w:rFonts w:cs="Symbol"/>
    </w:rPr>
  </w:style>
  <w:style w:type="character" w:styleId="ListLabel5" w:customStyle="1">
    <w:name w:val="ListLabel 5"/>
    <w:qFormat/>
    <w:rPr>
      <w:rFonts w:cs="Symbol"/>
    </w:rPr>
  </w:style>
  <w:style w:type="character" w:styleId="ListLabel6" w:customStyle="1">
    <w:name w:val="ListLabel 6"/>
    <w:qFormat/>
    <w:rPr>
      <w:rFonts w:cs="Symbol"/>
    </w:rPr>
  </w:style>
  <w:style w:type="character" w:styleId="ListLabel7" w:customStyle="1">
    <w:name w:val="ListLabel 7"/>
    <w:qFormat/>
    <w:rPr>
      <w:rFonts w:cs="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 Regular" w:cs="Lohit Devanagari"/>
      <w:sz w:val="28"/>
      <w:szCs w:val="28"/>
    </w:rPr>
  </w:style>
  <w:style w:type="paragraph" w:styleId="TextBody" w:customStyle="1">
    <w:name w:val="Body Text"/>
    <w:basedOn w:val="Normal"/>
    <w:qFormat/>
    <w:pPr>
      <w:spacing w:lineRule="auto" w:line="288" w:before="0" w:after="140"/>
    </w:pPr>
    <w:rPr/>
  </w:style>
  <w:style w:type="paragraph" w:styleId="List">
    <w:name w:val="List"/>
    <w:basedOn w:val="TextBody"/>
    <w:qFormat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Style19" w:customStyle="1">
    <w:name w:val="Заголовок"/>
    <w:basedOn w:val="Normal"/>
    <w:qFormat/>
    <w:pPr>
      <w:keepNext w:val="true"/>
      <w:spacing w:before="240" w:after="120"/>
    </w:pPr>
    <w:rPr>
      <w:rFonts w:ascii="Arial" w:hAnsi="Arial" w:eastAsia="Droid Sans" w:cs="FreeSans"/>
      <w:sz w:val="28"/>
      <w:szCs w:val="28"/>
    </w:rPr>
  </w:style>
  <w:style w:type="paragraph" w:styleId="Style20" w:customStyle="1">
    <w:name w:val="Указатель"/>
    <w:basedOn w:val="Normal"/>
    <w:qFormat/>
    <w:pPr>
      <w:suppressLineNumbers/>
    </w:pPr>
    <w:rPr>
      <w:rFonts w:cs="FreeSans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FreeSans"/>
      <w:i/>
      <w:iCs/>
    </w:rPr>
  </w:style>
  <w:style w:type="paragraph" w:styleId="Title1" w:customStyle="1">
    <w:name w:val="Title1"/>
    <w:basedOn w:val="Normal"/>
    <w:qFormat/>
    <w:pPr>
      <w:suppressLineNumbers/>
      <w:spacing w:before="120" w:after="120"/>
      <w:jc w:val="center"/>
    </w:pPr>
    <w:rPr>
      <w:rFonts w:cs="FreeSans"/>
      <w:b/>
      <w:bCs/>
      <w:i/>
      <w:iCs/>
      <w:sz w:val="36"/>
      <w:szCs w:val="36"/>
    </w:rPr>
  </w:style>
  <w:style w:type="paragraph" w:styleId="Indexheading">
    <w:name w:val="index heading"/>
    <w:basedOn w:val="Normal"/>
    <w:qFormat/>
    <w:pPr>
      <w:suppressLineNumbers/>
    </w:pPr>
    <w:rPr>
      <w:rFonts w:cs="FreeSans"/>
    </w:rPr>
  </w:style>
  <w:style w:type="paragraph" w:styleId="Subtitle">
    <w:name w:val="Subtitle"/>
    <w:basedOn w:val="Style19"/>
    <w:qFormat/>
    <w:pPr>
      <w:jc w:val="center"/>
    </w:pPr>
    <w:rPr>
      <w:i/>
      <w:iCs/>
    </w:rPr>
  </w:style>
  <w:style w:type="paragraph" w:styleId="22" w:customStyle="1">
    <w:name w:val="Основной текст2"/>
    <w:basedOn w:val="Normal"/>
    <w:qFormat/>
    <w:pPr>
      <w:shd w:val="clear" w:fill="FFFFFF"/>
      <w:spacing w:lineRule="exact" w:line="250"/>
    </w:pPr>
    <w:rPr>
      <w:rFonts w:eastAsia="Times New Roman"/>
      <w:color w:val="00000A"/>
      <w:sz w:val="20"/>
      <w:szCs w:val="20"/>
      <w:lang w:val="en-US" w:eastAsia="en-US"/>
    </w:rPr>
  </w:style>
  <w:style w:type="paragraph" w:styleId="23" w:customStyle="1">
    <w:name w:val="Основной текст (2)"/>
    <w:basedOn w:val="Normal"/>
    <w:qFormat/>
    <w:pPr>
      <w:shd w:val="clear" w:fill="FFFFFF"/>
      <w:spacing w:lineRule="exact" w:line="490"/>
      <w:ind w:firstLine="56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styleId="24" w:customStyle="1">
    <w:name w:val="Подпись к таблице (2)"/>
    <w:basedOn w:val="Normal"/>
    <w:qFormat/>
    <w:pPr>
      <w:shd w:val="clear" w:fill="FFFFFF"/>
      <w:spacing w:lineRule="atLeast" w:line="100"/>
    </w:pPr>
    <w:rPr>
      <w:rFonts w:eastAsia="Times New Roman"/>
      <w:b/>
      <w:bCs/>
      <w:color w:val="00000A"/>
      <w:sz w:val="20"/>
      <w:szCs w:val="20"/>
      <w:lang w:val="en-US" w:eastAsia="en-US"/>
    </w:rPr>
  </w:style>
  <w:style w:type="paragraph" w:styleId="12" w:customStyle="1">
    <w:name w:val="Заголовок №1"/>
    <w:basedOn w:val="Normal"/>
    <w:qFormat/>
    <w:pPr>
      <w:shd w:val="clear" w:fill="FFFFFF"/>
      <w:spacing w:lineRule="atLeast" w:line="100" w:before="180" w:after="120"/>
    </w:pPr>
    <w:rPr>
      <w:rFonts w:eastAsia="Times New Roman"/>
      <w:color w:val="00000A"/>
      <w:sz w:val="20"/>
      <w:szCs w:val="20"/>
      <w:lang w:val="en-US" w:eastAsia="en-US"/>
    </w:rPr>
  </w:style>
  <w:style w:type="paragraph" w:styleId="51" w:customStyle="1">
    <w:name w:val="Основной текст (5)"/>
    <w:basedOn w:val="Normal"/>
    <w:qFormat/>
    <w:pPr>
      <w:shd w:val="clear" w:fill="FFFFFF"/>
      <w:spacing w:lineRule="atLeast" w:line="100" w:before="480" w:after="60"/>
    </w:pPr>
    <w:rPr>
      <w:rFonts w:eastAsia="Times New Roman"/>
      <w:b/>
      <w:bCs/>
      <w:color w:val="00000A"/>
      <w:sz w:val="16"/>
      <w:szCs w:val="16"/>
      <w:lang w:val="en-US" w:eastAsia="en-US"/>
    </w:rPr>
  </w:style>
  <w:style w:type="paragraph" w:styleId="42" w:customStyle="1">
    <w:name w:val="Основной текст (4)"/>
    <w:basedOn w:val="Normal"/>
    <w:qFormat/>
    <w:pPr>
      <w:shd w:val="clear" w:fill="FFFFFF"/>
      <w:spacing w:lineRule="exact" w:line="288" w:before="60" w:after="360"/>
      <w:ind w:hanging="540"/>
    </w:pPr>
    <w:rPr>
      <w:rFonts w:eastAsia="Times New Roman"/>
      <w:b/>
      <w:bCs/>
      <w:i/>
      <w:iCs/>
      <w:color w:val="00000A"/>
      <w:sz w:val="20"/>
      <w:szCs w:val="20"/>
      <w:lang w:val="en-US" w:eastAsia="en-US"/>
    </w:rPr>
  </w:style>
  <w:style w:type="paragraph" w:styleId="ListParagraph">
    <w:name w:val="List Paragraph"/>
    <w:basedOn w:val="Normal"/>
    <w:qFormat/>
    <w:pPr>
      <w:ind w:left="720" w:hanging="0"/>
    </w:pPr>
    <w:rPr/>
  </w:style>
  <w:style w:type="paragraph" w:styleId="ConsPlusNormal" w:customStyle="1">
    <w:name w:val="ConsPlusNormal"/>
    <w:qFormat/>
    <w:pPr>
      <w:widowControl w:val="false"/>
      <w:tabs>
        <w:tab w:val="clear" w:pos="709"/>
        <w:tab w:val="left" w:pos="708" w:leader="none"/>
      </w:tabs>
      <w:suppressAutoHyphens w:val="true"/>
      <w:bidi w:val="0"/>
      <w:jc w:val="left"/>
    </w:pPr>
    <w:rPr>
      <w:rFonts w:ascii="Arial" w:hAnsi="Arial" w:eastAsia="Times New Roman" w:cs="Arial"/>
      <w:color w:val="00000A"/>
      <w:kern w:val="0"/>
      <w:sz w:val="24"/>
      <w:szCs w:val="20"/>
      <w:lang w:val="ru-RU" w:eastAsia="ru-RU" w:bidi="ar-SA"/>
    </w:rPr>
  </w:style>
  <w:style w:type="paragraph" w:styleId="Annotationtext">
    <w:name w:val="annotation text"/>
    <w:basedOn w:val="Normal"/>
    <w:qFormat/>
    <w:pPr/>
    <w:rPr>
      <w:sz w:val="20"/>
      <w:szCs w:val="20"/>
    </w:rPr>
  </w:style>
  <w:style w:type="paragraph" w:styleId="Annotationsubject">
    <w:name w:val="annotation subject"/>
    <w:basedOn w:val="Annotationtext"/>
    <w:qFormat/>
    <w:pPr/>
    <w:rPr>
      <w:b/>
      <w:bCs/>
    </w:rPr>
  </w:style>
  <w:style w:type="paragraph" w:styleId="BalloonText">
    <w:name w:val="Balloon Text"/>
    <w:basedOn w:val="Normal"/>
    <w:qFormat/>
    <w:pPr/>
    <w:rPr>
      <w:rFonts w:ascii="Segoe UI" w:hAnsi="Segoe UI" w:cs="Segoe UI"/>
      <w:sz w:val="18"/>
      <w:szCs w:val="18"/>
    </w:rPr>
  </w:style>
  <w:style w:type="paragraph" w:styleId="Style21" w:customStyle="1">
    <w:name w:val="Содержимое врезки"/>
    <w:basedOn w:val="TextBody"/>
    <w:qFormat/>
    <w:pPr/>
    <w:rPr/>
  </w:style>
  <w:style w:type="paragraph" w:styleId="Style22" w:customStyle="1">
    <w:name w:val="Содержимое таблицы"/>
    <w:basedOn w:val="Normal"/>
    <w:qFormat/>
    <w:pPr>
      <w:suppressLineNumbers/>
    </w:pPr>
    <w:rPr/>
  </w:style>
  <w:style w:type="paragraph" w:styleId="Style23" w:customStyle="1">
    <w:name w:val="Заголовок таблицы"/>
    <w:basedOn w:val="Style22"/>
    <w:qFormat/>
    <w:pPr>
      <w:jc w:val="center"/>
    </w:pPr>
    <w:rPr>
      <w:b/>
      <w:bCs/>
    </w:rPr>
  </w:style>
  <w:style w:type="paragraph" w:styleId="Style24" w:customStyle="1">
    <w:name w:val="Блочная цитата"/>
    <w:basedOn w:val="Normal"/>
    <w:qFormat/>
    <w:pPr/>
    <w:rPr/>
  </w:style>
  <w:style w:type="paragraph" w:styleId="Style25" w:customStyle="1">
    <w:name w:val="Текст в заданном формате"/>
    <w:basedOn w:val="Normal"/>
    <w:qFormat/>
    <w:pPr/>
    <w:rPr/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DejaVu Sans Mono" w:cs="Liberation Mono"/>
      <w:sz w:val="20"/>
      <w:szCs w:val="20"/>
    </w:rPr>
  </w:style>
  <w:style w:type="paragraph" w:styleId="TableContents">
    <w:name w:val="Table Contents"/>
    <w:basedOn w:val="Normal"/>
    <w:qFormat/>
    <w:pPr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2358</TotalTime>
  <Application>LibreOffice/6.1.5.2$Linux_X86_64 LibreOffice_project/10$Build-2</Application>
  <Pages>3</Pages>
  <Words>325</Words>
  <Characters>3018</Characters>
  <CharactersWithSpaces>3222</CharactersWithSpaces>
  <Paragraphs>125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2017-04-17T14:59:00Z</dcterms:created>
  <dc:creator>пкб</dc:creator>
  <dc:description/>
  <dc:language>ru</dc:language>
  <cp:lastModifiedBy/>
  <cp:lastPrinted>2013-03-14T14:16:00Z</cp:lastPrinted>
  <dcterms:modified xsi:type="dcterms:W3CDTF">2022-02-02T10:07:49Z</dcterms:modified>
  <cp:revision>89</cp:revision>
  <dc:subject/>
  <dc:title>Комиссия по мониторингу цен на товары, приобретаемые для нужд Государственного казенного учреждения здравоохранения города Москвы Психиатрической Клинической больницы № 4 им</dc:title>
</cp:coreProperties>
</file>