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50"/>
        <w:jc w:val="center"/>
        <w:spacing w:before="360"/>
        <w:rPr>
          <w:b/>
        </w:rPr>
      </w:pPr>
      <w:r>
        <w:rPr>
          <w:b/>
        </w:rPr>
        <w:t xml:space="preserve">ПРОТОКОЛ</w:t>
      </w:r>
      <w:r>
        <w:rPr>
          <w:b/>
        </w:rPr>
      </w:r>
      <w:r>
        <w:rPr>
          <w:b/>
        </w:rPr>
      </w:r>
    </w:p>
    <w:p>
      <w:pPr>
        <w:pStyle w:val="950"/>
        <w:jc w:val="center"/>
      </w:pPr>
      <w:r>
        <w:t xml:space="preserve">заседания </w:t>
      </w:r>
      <w:r>
        <w:t xml:space="preserve">Закупоч</w:t>
      </w:r>
      <w:r>
        <w:t xml:space="preserve">ной комиссии </w:t>
      </w:r>
      <w:r>
        <w:t xml:space="preserve">по проведению процедуры переторжки (регулирование цены)</w:t>
      </w:r>
      <w:r>
        <w:rPr>
          <w:bCs/>
        </w:rPr>
        <w:t xml:space="preserve"> </w:t>
      </w:r>
      <w:r/>
    </w:p>
    <w:p>
      <w:pPr>
        <w:pStyle w:val="950"/>
        <w:jc w:val="center"/>
        <w:spacing w:before="240"/>
        <w:rPr>
          <w:b/>
        </w:rPr>
      </w:pPr>
      <w:r>
        <w:rPr>
          <w:b/>
        </w:rPr>
        <w:t xml:space="preserve">г. </w:t>
      </w:r>
      <w:r>
        <w:rPr>
          <w:b/>
        </w:rPr>
        <w:t xml:space="preserve">Москва</w:t>
      </w:r>
      <w:r>
        <w:rPr>
          <w:b/>
        </w:rPr>
      </w:r>
      <w:r>
        <w:rPr>
          <w:b/>
        </w:rPr>
      </w:r>
    </w:p>
    <w:tbl>
      <w:tblPr>
        <w:tblW w:w="10173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4361"/>
        <w:gridCol w:w="58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50"/>
              <w:spacing w:before="120"/>
            </w:pPr>
            <w:r>
              <w:t xml:space="preserve">Номер Протокола: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№ 220251 ПП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50"/>
              <w:spacing w:before="120"/>
            </w:pPr>
            <w:r>
              <w:t xml:space="preserve">Способ закупки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конкурентные переговоры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50"/>
              <w:spacing w:before="120"/>
            </w:pPr>
            <w:r>
              <w:t xml:space="preserve">Предмет закупки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:b/>
                <w14:ligatures w14:val="none"/>
              </w:rPr>
            </w:pPr>
            <w:r>
              <w:t xml:space="preserve">Поставка </w:t>
            </w:r>
            <w:r>
              <w:t xml:space="preserve">труб малого диаметра электросварных</w:t>
            </w:r>
            <w:r>
              <w:t xml:space="preserve"> </w:t>
            </w:r>
            <w:r>
              <w:t xml:space="preserve">для нужд</w:t>
            </w:r>
            <w:r>
              <w:t xml:space="preserve"> </w:t>
            </w:r>
            <w:bookmarkStart w:id="0" w:name="undefined"/>
            <w:r>
              <w:t xml:space="preserve">филиала «</w:t>
            </w:r>
            <w:r>
              <w:t xml:space="preserve">Ириклинская</w:t>
            </w:r>
            <w:r>
              <w:t xml:space="preserve"> ГРЭС» АО «Интер РАО – </w:t>
            </w:r>
            <w:r>
              <w:t xml:space="preserve">Электрогенерация</w:t>
            </w:r>
            <w:r>
              <w:t xml:space="preserve">»</w:t>
            </w:r>
            <w:bookmarkEnd w:id="0"/>
            <w:r>
              <w:t xml:space="preserve">,</w:t>
            </w:r>
            <w:r>
              <w:t xml:space="preserve"> </w:t>
            </w:r>
            <w:r>
              <w:t xml:space="preserve">ООО «</w:t>
            </w:r>
            <w:r>
              <w:t xml:space="preserve">БашРТС</w:t>
            </w:r>
            <w:r>
              <w:t xml:space="preserve">»</w:t>
            </w:r>
            <w:r>
              <w:t xml:space="preserve">, </w:t>
            </w:r>
            <w:r>
              <w:t xml:space="preserve">АО «Омск РТС»,</w:t>
            </w:r>
            <w:r>
              <w:t xml:space="preserve"> </w:t>
            </w:r>
            <w:r>
              <w:t xml:space="preserve">АО «Томская генерация»</w:t>
            </w:r>
            <w:r>
              <w:t xml:space="preserve">, </w:t>
            </w:r>
            <w:r>
              <w:t xml:space="preserve">АО</w:t>
            </w:r>
            <w:r>
              <w:t xml:space="preserve"> </w:t>
            </w:r>
            <w:r>
              <w:t xml:space="preserve">«ТГК-11</w:t>
            </w:r>
            <w:r>
              <w:t xml:space="preserve">»</w:t>
            </w:r>
            <w:r>
              <w:t xml:space="preserve">, </w:t>
            </w:r>
            <w:r>
              <w:t xml:space="preserve">ООО «БГК»</w:t>
            </w:r>
            <w:r>
              <w:rPr>
                <w:b/>
                <w14:ligatures w14:val="none"/>
              </w:rPr>
            </w:r>
            <w:r>
              <w:rPr>
                <w:b/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50"/>
              <w:spacing w:before="120"/>
            </w:pPr>
            <w:r>
              <w:t xml:space="preserve">Дата/время проведения заседания: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«15» декабря 2025г. 12:00 (</w:t>
            </w:r>
            <w:r>
              <w:t xml:space="preserve">по московскому времени</w:t>
            </w:r>
            <w:r>
              <w:t xml:space="preserve">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50"/>
              <w:spacing w:before="120"/>
            </w:pPr>
            <w:r>
              <w:t xml:space="preserve">Дата подписания протокола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«15» декабря 2025г.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50"/>
              <w:spacing w:before="120"/>
            </w:pPr>
            <w:r>
              <w:t xml:space="preserve">Начальная (максимальная) цена: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rStyle w:val="977"/>
                <w:b/>
                <w:color w:val="auto"/>
                <w:highlight w:val="yellow"/>
              </w:rPr>
            </w:r>
            <w:r>
              <w:rPr>
                <w:b/>
                <w:bCs/>
                <w:sz w:val="26"/>
                <w:szCs w:val="26"/>
              </w:rPr>
              <w:t xml:space="preserve">80 840 535,72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 xml:space="preserve">руб. без НДС, в т.ч. по Заказчикам</w:t>
            </w:r>
            <w:r>
              <w:rPr>
                <w:b/>
                <w:bCs/>
              </w:rPr>
              <w:t xml:space="preserve">: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  <w:p>
            <w:pPr>
              <w:pStyle w:val="790"/>
              <w:numPr>
                <w:ilvl w:val="0"/>
                <w:numId w:val="29"/>
              </w:numPr>
              <w:contextualSpacing w:val="0"/>
              <w:ind w:right="-141"/>
              <w:jc w:val="both"/>
              <w:rPr>
                <w:sz w:val="24"/>
                <w:szCs w:val="24"/>
              </w:rPr>
              <w:outlineLvl w:val="0"/>
            </w:pPr>
            <w:r>
              <w:rPr>
                <w:sz w:val="24"/>
                <w:szCs w:val="24"/>
              </w:rPr>
              <w:t xml:space="preserve">АО «Интер РАО – Элект</w:t>
            </w:r>
            <w:r>
              <w:rPr>
                <w:sz w:val="24"/>
                <w:szCs w:val="24"/>
              </w:rPr>
              <w:t xml:space="preserve">рогенерация» филиал </w:t>
            </w:r>
            <w:r>
              <w:rPr>
                <w:sz w:val="24"/>
                <w:szCs w:val="24"/>
              </w:rPr>
              <w:t xml:space="preserve">Ириклинская ГРЭС</w:t>
            </w:r>
            <w:r>
              <w:rPr>
                <w:rFonts w:ascii="Arial Cyr" w:hAnsi="Arial Cyr" w:eastAsia="Arial Cyr" w:cs="Arial Cyr"/>
                <w:b/>
                <w:color w:val="000000"/>
                <w:sz w:val="24"/>
                <w:szCs w:val="24"/>
              </w:rPr>
              <w:t xml:space="preserve"> - </w:t>
            </w:r>
            <w:r>
              <w:rPr>
                <w:rFonts w:ascii="Arial Cyr" w:hAnsi="Arial Cyr" w:eastAsia="Arial Cyr" w:cs="Arial Cyr"/>
                <w:b/>
                <w:color w:val="000000"/>
                <w:sz w:val="24"/>
                <w:szCs w:val="24"/>
              </w:rPr>
              <w:t xml:space="preserve">1 506 791,23</w:t>
            </w:r>
            <w:r>
              <w:rPr>
                <w:rFonts w:ascii="Arial Cyr" w:hAnsi="Arial Cyr" w:eastAsia="Arial Cyr" w:cs="Arial Cyr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 xml:space="preserve">руб.</w:t>
            </w:r>
            <w:r>
              <w:rPr>
                <w:sz w:val="24"/>
                <w:szCs w:val="24"/>
              </w:rPr>
              <w:t xml:space="preserve">без НДС;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790"/>
              <w:numPr>
                <w:ilvl w:val="0"/>
                <w:numId w:val="29"/>
              </w:numPr>
              <w:contextualSpacing w:val="0"/>
              <w:ind w:right="-141"/>
              <w:jc w:val="left"/>
              <w:rPr>
                <w:sz w:val="24"/>
                <w:szCs w:val="24"/>
              </w:rPr>
              <w:outlineLvl w:val="0"/>
            </w:pPr>
            <w:r>
              <w:rPr>
                <w:sz w:val="24"/>
                <w:szCs w:val="24"/>
              </w:rPr>
              <w:t xml:space="preserve">ООО «БашРТС»  -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48 044 749,44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руб. без НДС;</w:t>
            </w:r>
            <w:bookmarkStart w:id="0" w:name="undefined"/>
            <w:r>
              <w:rPr>
                <w:sz w:val="24"/>
                <w:szCs w:val="24"/>
              </w:rPr>
            </w:r>
            <w:bookmarkEnd w:id="0"/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790"/>
              <w:numPr>
                <w:ilvl w:val="0"/>
                <w:numId w:val="29"/>
              </w:numPr>
              <w:contextualSpacing w:val="0"/>
              <w:ind w:right="-141"/>
              <w:jc w:val="left"/>
              <w:rPr>
                <w:sz w:val="24"/>
                <w:szCs w:val="24"/>
              </w:rPr>
              <w:outlineLvl w:val="0"/>
            </w:pPr>
            <w:r>
              <w:rPr>
                <w:sz w:val="24"/>
                <w:szCs w:val="24"/>
              </w:rPr>
              <w:t xml:space="preserve">АО "Омск РТС"  - 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2 742 815,40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руб. без НДС</w:t>
            </w:r>
            <w:r>
              <w:rPr>
                <w:sz w:val="24"/>
                <w:szCs w:val="24"/>
              </w:rPr>
              <w:t xml:space="preserve">;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790"/>
              <w:numPr>
                <w:ilvl w:val="0"/>
                <w:numId w:val="29"/>
              </w:numPr>
              <w:contextualSpacing w:val="0"/>
              <w:ind w:right="-141"/>
              <w:jc w:val="left"/>
              <w:rPr>
                <w:sz w:val="24"/>
                <w:szCs w:val="24"/>
              </w:rPr>
              <w:outlineLvl w:val="0"/>
            </w:pPr>
            <w:r>
              <w:rPr>
                <w:sz w:val="24"/>
                <w:szCs w:val="24"/>
              </w:rPr>
              <w:t xml:space="preserve">АО "Томская генерация" -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787 040,00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руб. без НДС</w:t>
            </w:r>
            <w:r>
              <w:rPr>
                <w:sz w:val="24"/>
                <w:szCs w:val="24"/>
              </w:rPr>
              <w:t xml:space="preserve">;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790"/>
              <w:numPr>
                <w:ilvl w:val="0"/>
                <w:numId w:val="29"/>
              </w:numPr>
              <w:contextualSpacing w:val="0"/>
              <w:ind w:right="-141"/>
              <w:jc w:val="left"/>
              <w:rPr>
                <w:sz w:val="24"/>
                <w:szCs w:val="24"/>
              </w:rPr>
              <w:outlineLvl w:val="0"/>
            </w:pPr>
            <w:r>
              <w:rPr>
                <w:sz w:val="24"/>
                <w:szCs w:val="24"/>
              </w:rPr>
              <w:t xml:space="preserve">АО "ТГК-11" - </w:t>
            </w:r>
            <w:r>
              <w:rPr>
                <w:b/>
                <w:bCs/>
                <w:sz w:val="24"/>
                <w:szCs w:val="24"/>
              </w:rPr>
              <w:t xml:space="preserve">11 773 830,00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руб. без НДС;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790"/>
              <w:numPr>
                <w:ilvl w:val="0"/>
                <w:numId w:val="29"/>
              </w:numPr>
              <w:contextualSpacing w:val="0"/>
              <w:ind w:right="-141"/>
              <w:jc w:val="left"/>
              <w:rPr>
                <w:sz w:val="24"/>
                <w:szCs w:val="24"/>
              </w:rPr>
              <w:outlineLvl w:val="0"/>
            </w:pPr>
            <w:r>
              <w:rPr>
                <w:sz w:val="24"/>
                <w:szCs w:val="24"/>
              </w:rPr>
              <w:t xml:space="preserve">ООО "БГК"  -  </w:t>
            </w:r>
            <w:r>
              <w:rPr>
                <w:b/>
                <w:bCs/>
                <w:sz w:val="24"/>
                <w:szCs w:val="24"/>
              </w:rPr>
              <w:t xml:space="preserve">15 985 309,65</w:t>
            </w:r>
            <w:r>
              <w:rPr>
                <w:sz w:val="24"/>
                <w:szCs w:val="24"/>
              </w:rPr>
              <w:t xml:space="preserve"> руб. без НДС.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978"/>
              <w:ind w:left="0" w:firstLine="0"/>
              <w:jc w:val="left"/>
              <w:spacing w:before="0" w:line="240" w:lineRule="auto"/>
              <w:tabs>
                <w:tab w:val="left" w:pos="1701" w:leader="none"/>
              </w:tabs>
              <w:rPr>
                <w:b w:val="0"/>
                <w:bCs w:val="0"/>
                <w:sz w:val="24"/>
                <w:szCs w:val="24"/>
                <w14:ligatures w14:val="none"/>
              </w:rPr>
            </w:pP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  <w14:ligatures w14:val="none"/>
              </w:rPr>
            </w:r>
            <w:r>
              <w:rPr>
                <w:b w:val="0"/>
                <w:bCs w:val="0"/>
                <w:sz w:val="24"/>
                <w:szCs w:val="24"/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4361" w:type="dxa"/>
            <w:vAlign w:val="bottom"/>
            <w:textDirection w:val="lrTb"/>
            <w:noWrap w:val="false"/>
          </w:tcPr>
          <w:p>
            <w:pPr>
              <w:pStyle w:val="950"/>
              <w:spacing w:before="120"/>
            </w:pPr>
            <w:r>
              <w:t xml:space="preserve">Участниками могут быть только субъекты МСП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нет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4361" w:type="dxa"/>
            <w:vAlign w:val="bottom"/>
            <w:textDirection w:val="lrTb"/>
            <w:noWrap w:val="false"/>
          </w:tcPr>
          <w:p>
            <w:pPr>
              <w:pStyle w:val="950"/>
              <w:spacing w:before="120"/>
            </w:pPr>
            <w:r>
              <w:t xml:space="preserve">Объем, цена закупаемых товаров, работ, услуг, срок исполнения договора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в</w:t>
            </w:r>
            <w:r>
              <w:t xml:space="preserve"> </w:t>
            </w:r>
            <w:r>
              <w:t xml:space="preserve">соответствии с Закупочной документацией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>
      <w:pPr>
        <w:ind w:firstLine="0"/>
        <w:jc w:val="both"/>
        <w:spacing w:before="120" w:after="120"/>
        <w:rPr>
          <w:b/>
          <w:bCs/>
        </w:rPr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bCs/>
        </w:rPr>
      </w:r>
    </w:p>
    <w:p>
      <w:pPr>
        <w:pStyle w:val="950"/>
        <w:ind w:firstLine="0"/>
        <w:jc w:val="both"/>
        <w:spacing w:before="120" w:after="120"/>
        <w:rPr>
          <w:b/>
          <w:bCs/>
          <w:highlight w:val="none"/>
        </w:rPr>
      </w:pPr>
      <w:r>
        <w:rPr>
          <w:b/>
        </w:rPr>
        <w:t xml:space="preserve">ВОПРОСЫ ЗАСЕДАНИЯ </w:t>
      </w:r>
      <w:r>
        <w:rPr>
          <w:b/>
        </w:rPr>
        <w:t xml:space="preserve">ЗАКУПОЧ</w:t>
      </w:r>
      <w:r>
        <w:rPr>
          <w:b/>
        </w:rPr>
        <w:t xml:space="preserve">НОЙ КОМИССИИ: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50"/>
        <w:spacing w:before="120" w:after="120"/>
        <w:rPr>
          <w:i/>
          <w:color w:val="548dd4"/>
        </w:rPr>
      </w:pPr>
      <w:r>
        <w:t xml:space="preserve">На </w:t>
      </w:r>
      <w:r>
        <w:t xml:space="preserve">участие в </w:t>
      </w:r>
      <w:r>
        <w:t xml:space="preserve">закупк</w:t>
      </w:r>
      <w:r>
        <w:t xml:space="preserve">е</w:t>
      </w:r>
      <w:r>
        <w:rPr>
          <w:i/>
          <w:color w:val="548dd4"/>
        </w:rPr>
        <w:t xml:space="preserve"> </w:t>
      </w:r>
      <w:r>
        <w:t xml:space="preserve">было п</w:t>
      </w:r>
      <w:r>
        <w:t xml:space="preserve">одано</w:t>
      </w:r>
      <w:r>
        <w:t xml:space="preserve">:</w:t>
      </w:r>
      <w:r>
        <w:t xml:space="preserve"> </w:t>
      </w:r>
      <w:r>
        <w:rPr>
          <w:i/>
          <w:color w:val="548dd4"/>
        </w:rPr>
      </w:r>
      <w:r>
        <w:rPr>
          <w:i/>
          <w:color w:val="548dd4"/>
        </w:rPr>
      </w:r>
    </w:p>
    <w:tbl>
      <w:tblPr>
        <w:tblW w:w="9923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4"/>
        <w:gridCol w:w="4114"/>
        <w:gridCol w:w="5245"/>
      </w:tblGrid>
      <w:tr>
        <w:tblPrEx/>
        <w:trPr>
          <w:trHeight w:val="473"/>
          <w:tblHeader/>
        </w:trPr>
        <w:tc>
          <w:tcPr>
            <w:shd w:val="clear" w:color="ffffff" w:fill="bfbfbf"/>
            <w:tcBorders>
              <w:bottom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950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50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п/п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bfbfbf"/>
            <w:tcBorders>
              <w:bottom w:val="single" w:color="000000" w:sz="6" w:space="0"/>
            </w:tcBorders>
            <w:tcW w:w="4114" w:type="dxa"/>
            <w:vAlign w:val="center"/>
            <w:textDirection w:val="lrTb"/>
            <w:noWrap w:val="false"/>
          </w:tcPr>
          <w:p>
            <w:pPr>
              <w:pStyle w:val="950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Порядковый номер Участника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bfbfbf"/>
            <w:tcBorders>
              <w:bottom w:val="single" w:color="000000" w:sz="6" w:space="0"/>
            </w:tcBorders>
            <w:tcW w:w="5245" w:type="dxa"/>
            <w:vAlign w:val="center"/>
            <w:textDirection w:val="lrTb"/>
            <w:noWrap w:val="false"/>
          </w:tcPr>
          <w:p>
            <w:pPr>
              <w:pStyle w:val="950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и время регистрации заявки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trHeight w:val="275"/>
          <w:tblHeader/>
        </w:trPr>
        <w:tc>
          <w:tcPr>
            <w:shd w:val="clear" w:color="ffffff" w:fill="bfbfbf"/>
            <w:tcW w:w="564" w:type="dxa"/>
            <w:vAlign w:val="center"/>
            <w:textDirection w:val="lrTb"/>
            <w:noWrap w:val="false"/>
          </w:tcPr>
          <w:p>
            <w:pPr>
              <w:pStyle w:val="950"/>
              <w:ind w:left="34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1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ffffff" w:fill="bfbfbf"/>
            <w:tcW w:w="4114" w:type="dxa"/>
            <w:vAlign w:val="center"/>
            <w:textDirection w:val="lrTb"/>
            <w:noWrap w:val="false"/>
          </w:tcPr>
          <w:p>
            <w:pPr>
              <w:pStyle w:val="950"/>
              <w:ind w:left="57" w:right="57"/>
              <w:jc w:val="center"/>
              <w:spacing w:before="40" w:after="4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2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ffffff" w:fill="bfbfbf"/>
            <w:tcW w:w="5245" w:type="dxa"/>
            <w:vAlign w:val="center"/>
            <w:textDirection w:val="lrTb"/>
            <w:noWrap w:val="false"/>
          </w:tcPr>
          <w:p>
            <w:pPr>
              <w:pStyle w:val="950"/>
              <w:ind w:left="57" w:right="57"/>
              <w:jc w:val="center"/>
              <w:spacing w:before="40" w:after="4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3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950"/>
              <w:numPr>
                <w:ilvl w:val="0"/>
                <w:numId w:val="30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4" w:type="dxa"/>
            <w:vAlign w:val="top"/>
            <w:textDirection w:val="lrTb"/>
            <w:noWrap w:val="false"/>
          </w:tcPr>
          <w:p>
            <w:pPr>
              <w:pStyle w:val="950"/>
            </w:pPr>
            <w:r>
              <w:t xml:space="preserve">Участник 1</w:t>
            </w:r>
            <w:r/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textDirection w:val="lrTb"/>
            <w:noWrap w:val="false"/>
          </w:tcPr>
          <w:p>
            <w:pPr>
              <w:pStyle w:val="950"/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</w:rPr>
              <w:t xml:space="preserve">Дата и время регистрации заявки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pPr>
              <w:jc w:val="both"/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sz w:val="22"/>
                <w:szCs w:val="22"/>
                <w:highlight w:val="none"/>
                <w:u w:val="single"/>
              </w:rPr>
            </w:r>
            <w:r>
              <w:rPr>
                <w:rFonts w:ascii="Arial" w:hAnsi="Arial" w:eastAsia="Arial" w:cs="Arial"/>
                <w:b w:val="0"/>
                <w:sz w:val="20"/>
              </w:rPr>
              <w:t xml:space="preserve">23.10.2025 09:31:05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r>
          </w:p>
          <w:p>
            <w:pPr>
              <w:jc w:val="both"/>
              <w:rPr>
                <w:sz w:val="22"/>
                <w:szCs w:val="22"/>
                <w:u w:val="single"/>
              </w:rPr>
            </w:pPr>
            <w:r>
              <w:rPr>
                <w:rFonts w:ascii="Arial" w:hAnsi="Arial" w:eastAsia="Arial" w:cs="Arial"/>
                <w:b w:val="0"/>
                <w:sz w:val="20"/>
                <w:highlight w:val="none"/>
              </w:rPr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950"/>
              <w:numPr>
                <w:ilvl w:val="0"/>
                <w:numId w:val="30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4" w:type="dxa"/>
            <w:vAlign w:val="top"/>
            <w:textDirection w:val="lrTb"/>
            <w:noWrap w:val="false"/>
          </w:tcPr>
          <w:p>
            <w:pPr>
              <w:pStyle w:val="950"/>
            </w:pPr>
            <w:r>
              <w:t xml:space="preserve">Участник </w:t>
            </w:r>
            <w:r>
              <w:t xml:space="preserve">2</w:t>
            </w:r>
            <w:r/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textDirection w:val="lrTb"/>
            <w:noWrap w:val="false"/>
          </w:tcPr>
          <w:p>
            <w:pPr>
              <w:pStyle w:val="950"/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</w:rPr>
              <w:t xml:space="preserve">Дата и время регистрации заявки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pPr>
              <w:jc w:val="both"/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sz w:val="22"/>
                <w:szCs w:val="22"/>
                <w:highlight w:val="none"/>
                <w:u w:val="single"/>
              </w:rPr>
            </w:r>
            <w:r>
              <w:rPr>
                <w:rFonts w:ascii="Arial" w:hAnsi="Arial" w:eastAsia="Arial" w:cs="Arial"/>
                <w:b w:val="0"/>
                <w:sz w:val="20"/>
              </w:rPr>
              <w:t xml:space="preserve">23.10.2025 12:13:50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r>
          </w:p>
          <w:p>
            <w:pPr>
              <w:jc w:val="both"/>
              <w:rPr>
                <w:sz w:val="22"/>
                <w:szCs w:val="22"/>
                <w:u w:val="single"/>
              </w:rPr>
            </w:pPr>
            <w:r>
              <w:rPr>
                <w:rFonts w:ascii="Arial" w:hAnsi="Arial" w:eastAsia="Arial" w:cs="Arial"/>
                <w:b w:val="0"/>
                <w:sz w:val="20"/>
                <w:highlight w:val="none"/>
              </w:rPr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950"/>
              <w:numPr>
                <w:ilvl w:val="0"/>
                <w:numId w:val="30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4" w:type="dxa"/>
            <w:vAlign w:val="top"/>
            <w:textDirection w:val="lrTb"/>
            <w:noWrap w:val="false"/>
          </w:tcPr>
          <w:p>
            <w:pPr>
              <w:pStyle w:val="950"/>
            </w:pPr>
            <w:r>
              <w:t xml:space="preserve">Участник</w:t>
            </w:r>
            <w:r>
              <w:t xml:space="preserve"> 3</w:t>
            </w:r>
            <w:r/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textDirection w:val="lrTb"/>
            <w:noWrap w:val="false"/>
          </w:tcPr>
          <w:p>
            <w:pPr>
              <w:pStyle w:val="950"/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</w:rPr>
              <w:t xml:space="preserve">Дата и время регистрации заявки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pPr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highlight w:val="none"/>
                <w:u w:val="single"/>
              </w:rPr>
            </w:r>
            <w:r>
              <w:rPr>
                <w:rFonts w:ascii="Arial" w:hAnsi="Arial" w:eastAsia="Arial" w:cs="Arial"/>
                <w:b w:val="0"/>
                <w:sz w:val="20"/>
              </w:rPr>
              <w:t xml:space="preserve">24.10.2025 07:21:07 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r/>
            <w:r/>
          </w:p>
        </w:tc>
      </w:tr>
      <w:tr>
        <w:tblPrEx/>
        <w:trPr>
          <w:trHeight w:val="474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950"/>
              <w:numPr>
                <w:ilvl w:val="0"/>
                <w:numId w:val="30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4" w:type="dxa"/>
            <w:vAlign w:val="top"/>
            <w:textDirection w:val="lrTb"/>
            <w:noWrap w:val="false"/>
          </w:tcPr>
          <w:p>
            <w:pPr>
              <w:pStyle w:val="950"/>
            </w:pPr>
            <w:r>
              <w:t xml:space="preserve">Участник</w:t>
            </w:r>
            <w:r>
              <w:t xml:space="preserve"> 4 </w:t>
            </w:r>
            <w:r/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textDirection w:val="lrTb"/>
            <w:noWrap w:val="false"/>
          </w:tcPr>
          <w:p>
            <w:pPr>
              <w:pStyle w:val="950"/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</w:rPr>
              <w:t xml:space="preserve">Дата и время регистрации заявки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pPr>
              <w:jc w:val="both"/>
              <w:tabs>
                <w:tab w:val="center" w:pos="2514" w:leader="none"/>
              </w:tabs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highlight w:val="none"/>
                <w:u w:val="single"/>
              </w:rPr>
            </w:r>
            <w:r>
              <w:rPr>
                <w:rFonts w:ascii="Arial" w:hAnsi="Arial" w:eastAsia="Arial" w:cs="Arial"/>
                <w:b w:val="0"/>
                <w:sz w:val="20"/>
              </w:rPr>
              <w:t xml:space="preserve">24.10.2025 07:36:15 </w:t>
            </w:r>
            <w:r>
              <w:rPr>
                <w:rFonts w:ascii="Arial" w:hAnsi="Arial" w:eastAsia="Arial" w:cs="Arial"/>
                <w:b w:val="0"/>
                <w:sz w:val="20"/>
              </w:rPr>
              <w:tab/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r/>
            <w:r/>
          </w:p>
        </w:tc>
      </w:tr>
      <w:tr>
        <w:tblPrEx/>
        <w:trPr>
          <w:trHeight w:val="474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950"/>
              <w:numPr>
                <w:ilvl w:val="0"/>
                <w:numId w:val="30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4" w:type="dxa"/>
            <w:vAlign w:val="top"/>
            <w:textDirection w:val="lrTb"/>
            <w:noWrap w:val="false"/>
          </w:tcPr>
          <w:p>
            <w:pPr>
              <w:pStyle w:val="950"/>
            </w:pPr>
            <w:r>
              <w:t xml:space="preserve">Участник</w:t>
            </w:r>
            <w:r>
              <w:t xml:space="preserve"> 5</w:t>
            </w:r>
            <w:r/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textDirection w:val="lrTb"/>
            <w:noWrap w:val="false"/>
          </w:tcPr>
          <w:p>
            <w:pPr>
              <w:pStyle w:val="950"/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</w:rPr>
              <w:t xml:space="preserve">Дата и время регистрации заявки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pPr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highlight w:val="none"/>
                <w:u w:val="single"/>
              </w:rPr>
            </w:r>
            <w:r>
              <w:rPr>
                <w:rFonts w:ascii="Arial" w:hAnsi="Arial" w:eastAsia="Arial" w:cs="Arial"/>
                <w:b w:val="0"/>
                <w:sz w:val="20"/>
              </w:rPr>
              <w:t xml:space="preserve">24.10.2025 09:15:15 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r/>
            <w:r/>
          </w:p>
        </w:tc>
      </w:tr>
      <w:tr>
        <w:tblPrEx/>
        <w:trPr>
          <w:trHeight w:val="474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950"/>
              <w:numPr>
                <w:ilvl w:val="0"/>
                <w:numId w:val="30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4" w:type="dxa"/>
            <w:vAlign w:val="top"/>
            <w:textDirection w:val="lrTb"/>
            <w:noWrap w:val="false"/>
          </w:tcPr>
          <w:p>
            <w:pPr>
              <w:pStyle w:val="950"/>
            </w:pPr>
            <w:r>
              <w:t xml:space="preserve">Участник</w:t>
            </w:r>
            <w:r>
              <w:t xml:space="preserve"> 6</w:t>
            </w:r>
            <w:r/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textDirection w:val="lrTb"/>
            <w:noWrap w:val="false"/>
          </w:tcPr>
          <w:p>
            <w:pPr>
              <w:pStyle w:val="950"/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</w:rPr>
              <w:t xml:space="preserve">Дата и время регистрации заявки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pPr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highlight w:val="none"/>
                <w:u w:val="single"/>
              </w:rPr>
            </w:r>
            <w:r>
              <w:rPr>
                <w:rFonts w:ascii="Arial" w:hAnsi="Arial" w:eastAsia="Arial" w:cs="Arial"/>
                <w:b w:val="0"/>
                <w:sz w:val="20"/>
              </w:rPr>
              <w:t xml:space="preserve"> 24.10.2025 09:47:17 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r/>
            <w:r/>
          </w:p>
        </w:tc>
      </w:tr>
      <w:tr>
        <w:tblPrEx/>
        <w:trPr>
          <w:trHeight w:val="528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950"/>
              <w:numPr>
                <w:ilvl w:val="0"/>
                <w:numId w:val="30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4" w:type="dxa"/>
            <w:vAlign w:val="top"/>
            <w:textDirection w:val="lrTb"/>
            <w:noWrap w:val="false"/>
          </w:tcPr>
          <w:p>
            <w:pPr>
              <w:pStyle w:val="950"/>
            </w:pPr>
            <w:r>
              <w:t xml:space="preserve">Участник</w:t>
            </w:r>
            <w:r>
              <w:t xml:space="preserve"> 7</w:t>
            </w:r>
            <w:r/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textDirection w:val="lrTb"/>
            <w:noWrap w:val="false"/>
          </w:tcPr>
          <w:p>
            <w:pPr>
              <w:pStyle w:val="950"/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</w:rPr>
              <w:t xml:space="preserve">Дата и время регистрации заявки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pPr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highlight w:val="none"/>
                <w:u w:val="single"/>
              </w:rPr>
            </w:r>
            <w:r>
              <w:rPr>
                <w:rFonts w:ascii="Arial" w:hAnsi="Arial" w:eastAsia="Arial" w:cs="Arial"/>
                <w:b w:val="0"/>
                <w:sz w:val="20"/>
              </w:rPr>
              <w:t xml:space="preserve">24.10.2025 10:24:31 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r/>
            <w:r/>
          </w:p>
        </w:tc>
      </w:tr>
      <w:tr>
        <w:tblPrEx/>
        <w:trPr>
          <w:trHeight w:val="474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950"/>
              <w:numPr>
                <w:ilvl w:val="0"/>
                <w:numId w:val="30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4" w:type="dxa"/>
            <w:vAlign w:val="top"/>
            <w:textDirection w:val="lrTb"/>
            <w:noWrap w:val="false"/>
          </w:tcPr>
          <w:p>
            <w:pPr>
              <w:pStyle w:val="950"/>
            </w:pPr>
            <w:r>
              <w:t xml:space="preserve">Участник</w:t>
            </w:r>
            <w:r>
              <w:t xml:space="preserve"> 8</w:t>
            </w:r>
            <w:r/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textDirection w:val="lrTb"/>
            <w:noWrap w:val="false"/>
          </w:tcPr>
          <w:p>
            <w:pPr>
              <w:pStyle w:val="950"/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</w:rPr>
              <w:t xml:space="preserve">Дата и время регистрации заявки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pPr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highlight w:val="none"/>
                <w:u w:val="single"/>
              </w:rPr>
            </w:r>
            <w:r>
              <w:rPr>
                <w:rFonts w:ascii="Arial" w:hAnsi="Arial" w:eastAsia="Arial" w:cs="Arial"/>
                <w:b w:val="0"/>
                <w:sz w:val="20"/>
              </w:rPr>
              <w:t xml:space="preserve">28.10.2025 16:32:55 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r/>
            <w:r/>
          </w:p>
        </w:tc>
      </w:tr>
      <w:tr>
        <w:tblPrEx/>
        <w:trPr>
          <w:trHeight w:val="474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950"/>
              <w:numPr>
                <w:ilvl w:val="0"/>
                <w:numId w:val="30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4" w:type="dxa"/>
            <w:vAlign w:val="top"/>
            <w:textDirection w:val="lrTb"/>
            <w:noWrap w:val="false"/>
          </w:tcPr>
          <w:p>
            <w:pPr>
              <w:pStyle w:val="950"/>
            </w:pPr>
            <w:r>
              <w:t xml:space="preserve">Участник</w:t>
            </w:r>
            <w:r>
              <w:t xml:space="preserve"> 9</w:t>
            </w:r>
            <w:r/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textDirection w:val="lrTb"/>
            <w:noWrap w:val="false"/>
          </w:tcPr>
          <w:p>
            <w:pPr>
              <w:pStyle w:val="950"/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</w:rPr>
              <w:t xml:space="preserve">Дата и время регистрации заявки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pPr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highlight w:val="none"/>
                <w:u w:val="single"/>
              </w:rPr>
            </w:r>
            <w:r>
              <w:rPr>
                <w:rFonts w:ascii="Arial" w:hAnsi="Arial" w:eastAsia="Arial" w:cs="Arial"/>
                <w:b w:val="0"/>
                <w:sz w:val="20"/>
              </w:rPr>
              <w:t xml:space="preserve">29.10.2025 11:10:03 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r/>
            <w:r/>
          </w:p>
        </w:tc>
      </w:tr>
      <w:tr>
        <w:tblPrEx/>
        <w:trPr>
          <w:trHeight w:val="474"/>
        </w:trPr>
        <w:tc>
          <w:tcPr>
            <w:tcW w:w="564" w:type="dxa"/>
            <w:vAlign w:val="top"/>
            <w:vMerge w:val="restart"/>
            <w:textDirection w:val="lrTb"/>
            <w:noWrap w:val="false"/>
          </w:tcPr>
          <w:p>
            <w:pPr>
              <w:pStyle w:val="950"/>
              <w:numPr>
                <w:ilvl w:val="0"/>
                <w:numId w:val="30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4" w:type="dxa"/>
            <w:vAlign w:val="top"/>
            <w:vMerge w:val="restart"/>
            <w:textDirection w:val="lrTb"/>
            <w:noWrap w:val="false"/>
          </w:tcPr>
          <w:p>
            <w:pPr>
              <w:pStyle w:val="950"/>
            </w:pPr>
            <w:r>
              <w:t xml:space="preserve">Участник</w:t>
            </w:r>
            <w:r>
              <w:t xml:space="preserve"> 10</w:t>
            </w:r>
            <w:r/>
          </w:p>
          <w:p>
            <w:pPr>
              <w:pStyle w:val="950"/>
            </w:pPr>
            <w:r/>
            <w:r/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vMerge w:val="restart"/>
            <w:textDirection w:val="lrTb"/>
            <w:noWrap w:val="false"/>
          </w:tcPr>
          <w:p>
            <w:pPr>
              <w:pStyle w:val="950"/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</w:rPr>
              <w:t xml:space="preserve">Дата и время регистрации заявки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pPr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highlight w:val="none"/>
                <w:u w:val="single"/>
              </w:rPr>
            </w:r>
            <w:r>
              <w:rPr>
                <w:rFonts w:ascii="Arial" w:hAnsi="Arial" w:eastAsia="Arial" w:cs="Arial"/>
                <w:b w:val="0"/>
                <w:sz w:val="20"/>
              </w:rPr>
              <w:t xml:space="preserve">29.10.2025 11:39:58 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pPr>
              <w:pStyle w:val="950"/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</w:tc>
      </w:tr>
      <w:tr>
        <w:tblPrEx/>
        <w:trPr>
          <w:trHeight w:val="474"/>
        </w:trPr>
        <w:tc>
          <w:tcPr>
            <w:tcW w:w="564" w:type="dxa"/>
            <w:vAlign w:val="top"/>
            <w:vMerge w:val="restart"/>
            <w:textDirection w:val="lrTb"/>
            <w:noWrap w:val="false"/>
          </w:tcPr>
          <w:p>
            <w:pPr>
              <w:pStyle w:val="950"/>
              <w:numPr>
                <w:ilvl w:val="0"/>
                <w:numId w:val="30"/>
              </w:numPr>
              <w:ind w:left="0" w:firstLine="0"/>
              <w:jc w:val="both"/>
              <w:spacing w:line="360" w:lineRule="auto"/>
            </w:pPr>
            <w:r/>
            <w:r/>
          </w:p>
        </w:tc>
        <w:tc>
          <w:tcPr>
            <w:tcW w:w="4114" w:type="dxa"/>
            <w:vAlign w:val="top"/>
            <w:vMerge w:val="restart"/>
            <w:textDirection w:val="lrTb"/>
            <w:noWrap w:val="false"/>
          </w:tcPr>
          <w:p>
            <w:pPr>
              <w:pStyle w:val="950"/>
            </w:pPr>
            <w:r>
              <w:t xml:space="preserve">Участник</w:t>
            </w:r>
            <w:r>
              <w:t xml:space="preserve"> 11</w:t>
            </w:r>
            <w:r/>
          </w:p>
          <w:p>
            <w:pPr>
              <w:pStyle w:val="950"/>
            </w:pPr>
            <w:r/>
            <w:r/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vMerge w:val="restart"/>
            <w:textDirection w:val="lrTb"/>
            <w:noWrap w:val="false"/>
          </w:tcPr>
          <w:p>
            <w:pPr>
              <w:pStyle w:val="950"/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</w:rPr>
              <w:t xml:space="preserve">Дата и время регистрации заявки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pPr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highlight w:val="none"/>
                <w:u w:val="single"/>
              </w:rPr>
            </w:r>
            <w:r>
              <w:rPr>
                <w:rFonts w:ascii="Arial" w:hAnsi="Arial" w:eastAsia="Arial" w:cs="Arial"/>
                <w:b w:val="0"/>
                <w:sz w:val="20"/>
              </w:rPr>
              <w:t xml:space="preserve">29.10.2025 11:55:15 </w:t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  <w:p>
            <w:pPr>
              <w:pStyle w:val="950"/>
              <w:jc w:val="both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  <w:r>
              <w:rPr>
                <w:sz w:val="22"/>
                <w:szCs w:val="22"/>
                <w:u w:val="single"/>
              </w:rPr>
            </w:r>
          </w:p>
        </w:tc>
      </w:tr>
    </w:tbl>
    <w:p>
      <w:pPr>
        <w:pStyle w:val="950"/>
        <w:spacing w:before="120" w:after="120"/>
        <w:widowControl w:val="off"/>
      </w:pPr>
      <w:r/>
      <w:r/>
    </w:p>
    <w:p>
      <w:pPr>
        <w:pStyle w:val="950"/>
        <w:numPr>
          <w:ilvl w:val="0"/>
          <w:numId w:val="27"/>
        </w:numPr>
        <w:jc w:val="both"/>
        <w:spacing w:before="120" w:after="120"/>
      </w:pPr>
      <w:r>
        <w:t xml:space="preserve">Проведение </w:t>
      </w:r>
      <w:r>
        <w:rPr>
          <w:rStyle w:val="965"/>
          <w:i w:val="0"/>
          <w:color w:val="000000"/>
          <w:sz w:val="24"/>
          <w:szCs w:val="24"/>
        </w:rPr>
        <w:t xml:space="preserve">заочной</w:t>
      </w:r>
      <w:r>
        <w:rPr>
          <w:rStyle w:val="965"/>
          <w:color w:val="548dd4"/>
          <w:sz w:val="24"/>
          <w:szCs w:val="24"/>
        </w:rPr>
        <w:t xml:space="preserve"> </w:t>
      </w:r>
      <w:r>
        <w:t xml:space="preserve">п</w:t>
      </w:r>
      <w:r>
        <w:t xml:space="preserve">роцедуры п</w:t>
      </w:r>
      <w:r>
        <w:t xml:space="preserve">ереторжки (регулирование цены)</w:t>
      </w:r>
      <w:r/>
    </w:p>
    <w:p>
      <w:pPr>
        <w:pStyle w:val="950"/>
        <w:ind w:firstLine="709"/>
        <w:jc w:val="both"/>
        <w:spacing w:before="120" w:after="120"/>
      </w:pPr>
      <w:r>
        <w:t xml:space="preserve">В соответствии с решением </w:t>
      </w:r>
      <w:r>
        <w:t xml:space="preserve">Закупоч</w:t>
      </w:r>
      <w:r>
        <w:t xml:space="preserve">ной</w:t>
      </w:r>
      <w:r>
        <w:t xml:space="preserve"> комиссии проводится</w:t>
      </w:r>
      <w:r>
        <w:t xml:space="preserve"> процедура переторжки.</w:t>
      </w:r>
      <w:r/>
    </w:p>
    <w:p>
      <w:pPr>
        <w:pStyle w:val="950"/>
        <w:ind w:firstLine="709"/>
        <w:jc w:val="both"/>
        <w:spacing w:before="120" w:after="120"/>
      </w:pPr>
      <w:r>
        <w:t xml:space="preserve">На процедуру переторжки были представлены следующие предложения:</w:t>
      </w:r>
      <w:r/>
    </w:p>
    <w:tbl>
      <w:tblPr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43"/>
        <w:gridCol w:w="3660"/>
        <w:gridCol w:w="2954"/>
        <w:gridCol w:w="2981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cantSplit/>
          <w:tblHeader/>
        </w:trPr>
        <w:tc>
          <w:tcPr>
            <w:shd w:val="clear" w:color="auto" w:fill="e6e6e6"/>
            <w:tcBorders>
              <w:bottom w:val="single" w:color="000000" w:sz="6" w:space="0"/>
            </w:tcBorders>
            <w:tcW w:w="268" w:type="pct"/>
            <w:vAlign w:val="top"/>
            <w:textDirection w:val="lrTb"/>
            <w:noWrap w:val="false"/>
          </w:tcPr>
          <w:p>
            <w:pPr>
              <w:pStyle w:val="95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</w:t>
              <w:br w:type="textWrapping" w:clear="all"/>
              <w:t xml:space="preserve">п/п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6e6e6"/>
            <w:tcBorders>
              <w:bottom w:val="single" w:color="000000" w:sz="6" w:space="0"/>
            </w:tcBorders>
            <w:tcW w:w="1805" w:type="pct"/>
            <w:vAlign w:val="top"/>
            <w:textDirection w:val="lrTb"/>
            <w:noWrap w:val="false"/>
          </w:tcPr>
          <w:p>
            <w:pPr>
              <w:pStyle w:val="95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Порядковый номер Участника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6e6e6"/>
            <w:tcBorders>
              <w:bottom w:val="single" w:color="000000" w:sz="6" w:space="0"/>
            </w:tcBorders>
            <w:tcW w:w="1457" w:type="pct"/>
            <w:vAlign w:val="top"/>
            <w:textDirection w:val="lrTb"/>
            <w:noWrap w:val="false"/>
          </w:tcPr>
          <w:p>
            <w:pPr>
              <w:pStyle w:val="95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Первоначальная цена </w:t>
            </w:r>
            <w:r>
              <w:rPr>
                <w:sz w:val="22"/>
                <w:szCs w:val="22"/>
              </w:rPr>
              <w:t xml:space="preserve">заявки</w:t>
            </w:r>
            <w:r>
              <w:rPr>
                <w:sz w:val="22"/>
                <w:szCs w:val="22"/>
              </w:rPr>
              <w:t xml:space="preserve"> на участие в </w:t>
            </w:r>
            <w:r>
              <w:t xml:space="preserve">закупке</w:t>
            </w:r>
            <w:r>
              <w:t xml:space="preserve">, в руб.без НДС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6e6e6"/>
            <w:tcBorders>
              <w:bottom w:val="single" w:color="000000" w:sz="6" w:space="0"/>
            </w:tcBorders>
            <w:tcW w:w="1470" w:type="pct"/>
            <w:vAlign w:val="top"/>
            <w:textDirection w:val="lrTb"/>
            <w:noWrap w:val="false"/>
          </w:tcPr>
          <w:p>
            <w:pPr>
              <w:pStyle w:val="95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Новая цена </w:t>
            </w:r>
            <w:r>
              <w:rPr>
                <w:sz w:val="22"/>
                <w:szCs w:val="22"/>
              </w:rPr>
              <w:t xml:space="preserve">заявки</w:t>
            </w:r>
            <w:r>
              <w:t xml:space="preserve">, в руб.без НДС</w:t>
            </w:r>
            <w:r>
              <w:rPr>
                <w:sz w:val="22"/>
                <w:szCs w:val="22"/>
              </w:rPr>
              <w:br w:type="textWrapping" w:clear="all"/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cantSplit/>
          <w:tblHeader/>
        </w:trPr>
        <w:tc>
          <w:tcPr>
            <w:shd w:val="clear" w:color="auto" w:fill="e6e6e6"/>
            <w:tcBorders>
              <w:bottom w:val="single" w:color="000000" w:sz="4" w:space="0"/>
            </w:tcBorders>
            <w:tcW w:w="268" w:type="pct"/>
            <w:vAlign w:val="top"/>
            <w:textDirection w:val="lrTb"/>
            <w:noWrap w:val="false"/>
          </w:tcPr>
          <w:p>
            <w:pPr>
              <w:pStyle w:val="95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1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e6e6e6"/>
            <w:tcBorders>
              <w:bottom w:val="single" w:color="000000" w:sz="4" w:space="0"/>
            </w:tcBorders>
            <w:tcW w:w="1805" w:type="pct"/>
            <w:vAlign w:val="top"/>
            <w:textDirection w:val="lrTb"/>
            <w:noWrap w:val="false"/>
          </w:tcPr>
          <w:p>
            <w:pPr>
              <w:pStyle w:val="95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2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e6e6e6"/>
            <w:tcBorders>
              <w:bottom w:val="single" w:color="000000" w:sz="4" w:space="0"/>
            </w:tcBorders>
            <w:tcW w:w="1457" w:type="pct"/>
            <w:vAlign w:val="top"/>
            <w:textDirection w:val="lrTb"/>
            <w:noWrap w:val="false"/>
          </w:tcPr>
          <w:p>
            <w:pPr>
              <w:pStyle w:val="95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3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e6e6e6"/>
            <w:tcBorders>
              <w:bottom w:val="single" w:color="000000" w:sz="4" w:space="0"/>
            </w:tcBorders>
            <w:tcW w:w="1470" w:type="pct"/>
            <w:vAlign w:val="top"/>
            <w:textDirection w:val="lrTb"/>
            <w:noWrap w:val="false"/>
          </w:tcPr>
          <w:p>
            <w:pPr>
              <w:pStyle w:val="95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4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191"/>
        </w:trPr>
        <w:tc>
          <w:tcPr>
            <w:tcW w:w="268" w:type="pct"/>
            <w:vAlign w:val="top"/>
            <w:textDirection w:val="lrTb"/>
            <w:noWrap w:val="false"/>
          </w:tcPr>
          <w:p>
            <w:pPr>
              <w:pStyle w:val="950"/>
              <w:numPr>
                <w:ilvl w:val="0"/>
                <w:numId w:val="22"/>
              </w:numPr>
              <w:jc w:val="both"/>
              <w:spacing w:before="120" w:after="120"/>
            </w:pPr>
            <w:r/>
            <w:r/>
          </w:p>
        </w:tc>
        <w:tc>
          <w:tcPr>
            <w:tcW w:w="1805" w:type="pct"/>
            <w:vAlign w:val="center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  <w:t xml:space="preserve">Участник 1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  <w:tc>
          <w:tcPr>
            <w:tcW w:w="1457" w:type="pct"/>
            <w:vAlign w:val="center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</w:rPr>
              <w:t xml:space="preserve">80 840 535,72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  <w:tc>
          <w:tcPr>
            <w:tcW w:w="1470" w:type="pct"/>
            <w:vAlign w:val="center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</w:rPr>
              <w:t xml:space="preserve">60 329 489,04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269"/>
        </w:trPr>
        <w:tc>
          <w:tcPr>
            <w:tcW w:w="268" w:type="pct"/>
            <w:vAlign w:val="top"/>
            <w:textDirection w:val="lrTb"/>
            <w:noWrap w:val="false"/>
          </w:tcPr>
          <w:p>
            <w:pPr>
              <w:pStyle w:val="950"/>
              <w:numPr>
                <w:ilvl w:val="0"/>
                <w:numId w:val="22"/>
              </w:numPr>
              <w:jc w:val="both"/>
              <w:spacing w:before="120" w:after="120"/>
            </w:pPr>
            <w:r/>
            <w:r/>
          </w:p>
        </w:tc>
        <w:tc>
          <w:tcPr>
            <w:tcW w:w="1805" w:type="pct"/>
            <w:vAlign w:val="center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  <w:t xml:space="preserve">Участник 4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  <w:tc>
          <w:tcPr>
            <w:tcW w:w="1457" w:type="pct"/>
            <w:vAlign w:val="center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</w:rPr>
              <w:t xml:space="preserve">80 840 535,72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  <w:tc>
          <w:tcPr>
            <w:tcW w:w="1470" w:type="pct"/>
            <w:vAlign w:val="center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</w:rPr>
              <w:t xml:space="preserve">66 690 703,68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</w:tr>
      <w:tr>
        <w:tblPrEx/>
        <w:trPr>
          <w:trHeight w:val="269"/>
        </w:trPr>
        <w:tc>
          <w:tcPr>
            <w:tcW w:w="268" w:type="pct"/>
            <w:vAlign w:val="top"/>
            <w:vMerge w:val="restart"/>
            <w:textDirection w:val="lrTb"/>
            <w:noWrap w:val="false"/>
          </w:tcPr>
          <w:p>
            <w:pPr>
              <w:pStyle w:val="950"/>
              <w:numPr>
                <w:ilvl w:val="0"/>
                <w:numId w:val="22"/>
              </w:numPr>
              <w:jc w:val="both"/>
              <w:spacing w:before="120" w:after="120"/>
            </w:pPr>
            <w:r/>
            <w:r/>
          </w:p>
        </w:tc>
        <w:tc>
          <w:tcPr>
            <w:tcW w:w="1805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</w:rPr>
              <w:t xml:space="preserve">Участник 6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  <w:tc>
          <w:tcPr>
            <w:tcW w:w="1457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</w:rPr>
              <w:t xml:space="preserve">71 520 123,48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  <w:tc>
          <w:tcPr>
            <w:tcW w:w="147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</w:rPr>
              <w:t xml:space="preserve">62 610 717,40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</w:tr>
      <w:tr>
        <w:tblPrEx/>
        <w:trPr>
          <w:trHeight w:val="269"/>
        </w:trPr>
        <w:tc>
          <w:tcPr>
            <w:tcW w:w="268" w:type="pct"/>
            <w:vAlign w:val="top"/>
            <w:vMerge w:val="restart"/>
            <w:textDirection w:val="lrTb"/>
            <w:noWrap w:val="false"/>
          </w:tcPr>
          <w:p>
            <w:pPr>
              <w:pStyle w:val="950"/>
              <w:numPr>
                <w:ilvl w:val="0"/>
                <w:numId w:val="22"/>
              </w:numPr>
              <w:jc w:val="both"/>
              <w:spacing w:before="120" w:after="120"/>
            </w:pPr>
            <w:r/>
            <w:r/>
          </w:p>
        </w:tc>
        <w:tc>
          <w:tcPr>
            <w:tcW w:w="1805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</w:rPr>
              <w:t xml:space="preserve">Участник 7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  <w:tc>
          <w:tcPr>
            <w:tcW w:w="1457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</w:rPr>
              <w:t xml:space="preserve">80 840 535,72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  <w:tc>
          <w:tcPr>
            <w:tcW w:w="147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  <w:t xml:space="preserve">Не участвовал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</w:tr>
      <w:tr>
        <w:tblPrEx/>
        <w:trPr>
          <w:trHeight w:val="269"/>
        </w:trPr>
        <w:tc>
          <w:tcPr>
            <w:tcW w:w="268" w:type="pct"/>
            <w:vAlign w:val="top"/>
            <w:vMerge w:val="restart"/>
            <w:textDirection w:val="lrTb"/>
            <w:noWrap w:val="false"/>
          </w:tcPr>
          <w:p>
            <w:pPr>
              <w:pStyle w:val="950"/>
              <w:numPr>
                <w:ilvl w:val="0"/>
                <w:numId w:val="22"/>
              </w:numPr>
              <w:jc w:val="both"/>
              <w:spacing w:before="120" w:after="120"/>
            </w:pPr>
            <w:r/>
            <w:r/>
          </w:p>
        </w:tc>
        <w:tc>
          <w:tcPr>
            <w:tcW w:w="1805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</w:rPr>
              <w:t xml:space="preserve">Участник 8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  <w:tc>
          <w:tcPr>
            <w:tcW w:w="1457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</w:rPr>
              <w:t xml:space="preserve">65 878 964,52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  <w:tc>
          <w:tcPr>
            <w:tcW w:w="147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</w:rPr>
              <w:t xml:space="preserve">64 784 472,75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</w:tr>
      <w:tr>
        <w:tblPrEx/>
        <w:trPr>
          <w:trHeight w:val="269"/>
        </w:trPr>
        <w:tc>
          <w:tcPr>
            <w:tcW w:w="268" w:type="pct"/>
            <w:vAlign w:val="top"/>
            <w:vMerge w:val="restart"/>
            <w:textDirection w:val="lrTb"/>
            <w:noWrap w:val="false"/>
          </w:tcPr>
          <w:p>
            <w:pPr>
              <w:pStyle w:val="950"/>
              <w:numPr>
                <w:ilvl w:val="0"/>
                <w:numId w:val="22"/>
              </w:numPr>
              <w:jc w:val="both"/>
              <w:spacing w:before="120" w:after="120"/>
            </w:pPr>
            <w:r/>
            <w:r/>
          </w:p>
        </w:tc>
        <w:tc>
          <w:tcPr>
            <w:tcW w:w="1805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</w:rPr>
              <w:t xml:space="preserve">Участник 9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  <w:tc>
          <w:tcPr>
            <w:tcW w:w="1457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</w:rPr>
              <w:t xml:space="preserve">80 490 848,61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  <w:tc>
          <w:tcPr>
            <w:tcW w:w="147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</w:rPr>
              <w:t xml:space="preserve">62 375 613,84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</w:tr>
      <w:tr>
        <w:tblPrEx/>
        <w:trPr>
          <w:trHeight w:val="269"/>
        </w:trPr>
        <w:tc>
          <w:tcPr>
            <w:tcW w:w="268" w:type="pct"/>
            <w:vAlign w:val="top"/>
            <w:vMerge w:val="restart"/>
            <w:textDirection w:val="lrTb"/>
            <w:noWrap w:val="false"/>
          </w:tcPr>
          <w:p>
            <w:pPr>
              <w:pStyle w:val="950"/>
              <w:numPr>
                <w:ilvl w:val="0"/>
                <w:numId w:val="22"/>
              </w:numPr>
              <w:jc w:val="both"/>
              <w:spacing w:before="120" w:after="120"/>
            </w:pPr>
            <w:r/>
            <w:r/>
          </w:p>
        </w:tc>
        <w:tc>
          <w:tcPr>
            <w:tcW w:w="1805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</w:rPr>
              <w:t xml:space="preserve">Участник 10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  <w:tc>
          <w:tcPr>
            <w:tcW w:w="1457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</w:rPr>
              <w:t xml:space="preserve">80 840 535,72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  <w:tc>
          <w:tcPr>
            <w:tcW w:w="1470" w:type="pct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color w:val="auto"/>
                <w:sz w:val="22"/>
                <w:szCs w:val="22"/>
                <w14:ligatures w14:val="none"/>
              </w:rPr>
            </w:pP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</w:rPr>
              <w:t xml:space="preserve">56 279 860,23</w:t>
            </w:r>
            <w:r>
              <w:rPr>
                <w:color w:val="auto"/>
                <w:sz w:val="22"/>
                <w:szCs w:val="22"/>
              </w:rPr>
            </w:r>
            <w:r>
              <w:rPr>
                <w:color w:val="auto"/>
                <w:sz w:val="22"/>
                <w:szCs w:val="22"/>
                <w14:ligatures w14:val="none"/>
              </w:rPr>
            </w:r>
          </w:p>
        </w:tc>
      </w:tr>
    </w:tbl>
    <w:p>
      <w:pPr>
        <w:pStyle w:val="950"/>
        <w:numPr>
          <w:ilvl w:val="0"/>
          <w:numId w:val="27"/>
        </w:numPr>
        <w:jc w:val="both"/>
        <w:spacing w:before="120" w:after="120"/>
      </w:pPr>
      <w:r>
        <w:t xml:space="preserve">Результаты рассмотрения заявок: не предусмотрено этапом закупки.</w:t>
      </w:r>
      <w:r/>
    </w:p>
    <w:p>
      <w:pPr>
        <w:pStyle w:val="950"/>
        <w:numPr>
          <w:ilvl w:val="0"/>
          <w:numId w:val="27"/>
        </w:numPr>
        <w:jc w:val="both"/>
        <w:spacing w:before="120" w:after="120"/>
      </w:pPr>
      <w:r>
        <w:t xml:space="preserve">Результаты оценки заявок: не предусмотрено этапом закупки.</w:t>
      </w:r>
      <w:r/>
    </w:p>
    <w:p>
      <w:pPr>
        <w:pStyle w:val="950"/>
        <w:ind w:firstLine="709"/>
        <w:jc w:val="both"/>
        <w:spacing w:before="120" w:after="12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50"/>
        <w:ind w:firstLine="709"/>
        <w:jc w:val="both"/>
        <w:spacing w:before="120" w:after="120"/>
        <w:rPr>
          <w:b/>
        </w:rPr>
      </w:pPr>
      <w:r>
        <w:rPr>
          <w:b/>
        </w:rPr>
        <w:t xml:space="preserve">РЕШИЛИ:</w:t>
      </w:r>
      <w:r>
        <w:rPr>
          <w:b/>
        </w:rPr>
      </w:r>
      <w:r>
        <w:rPr>
          <w:b/>
        </w:rPr>
      </w:r>
    </w:p>
    <w:p>
      <w:pPr>
        <w:pStyle w:val="950"/>
        <w:numPr>
          <w:ilvl w:val="0"/>
          <w:numId w:val="24"/>
        </w:numPr>
        <w:jc w:val="both"/>
        <w:spacing w:before="120" w:after="120"/>
      </w:pPr>
      <w:r>
        <w:t xml:space="preserve">Утвердить протокол заседания </w:t>
      </w:r>
      <w:r>
        <w:t xml:space="preserve">закупоч</w:t>
      </w:r>
      <w:r>
        <w:t xml:space="preserve">ной комиссии</w:t>
      </w:r>
      <w:r>
        <w:t xml:space="preserve">.</w:t>
      </w:r>
      <w:r/>
    </w:p>
    <w:p>
      <w:pPr>
        <w:pStyle w:val="950"/>
        <w:ind w:firstLine="709"/>
        <w:jc w:val="both"/>
        <w:spacing w:before="120" w:after="120"/>
      </w:pPr>
      <w:r>
        <w:t xml:space="preserve">Участник, участвовавший в </w:t>
      </w:r>
      <w:r>
        <w:t xml:space="preserve">процедуре переторжки</w:t>
      </w:r>
      <w:r>
        <w:t xml:space="preserve"> и снизивший свою цену, обязан дополнительно представить откорректированные с учетом новой</w:t>
      </w:r>
      <w:r>
        <w:t xml:space="preserve"> </w:t>
      </w:r>
      <w:r>
        <w:t xml:space="preserve">цены, полученной после </w:t>
      </w:r>
      <w:r>
        <w:t xml:space="preserve">процедуры </w:t>
      </w:r>
      <w:r>
        <w:t xml:space="preserve">переторжки</w:t>
      </w:r>
      <w:r>
        <w:t xml:space="preserve">,</w:t>
      </w:r>
      <w:r>
        <w:t xml:space="preserve"> документы, определяющие его коммерческое предложение.</w:t>
      </w:r>
      <w:r/>
    </w:p>
    <w:p>
      <w:pPr>
        <w:pStyle w:val="950"/>
        <w:ind w:firstLine="709"/>
        <w:jc w:val="both"/>
        <w:spacing w:before="120" w:after="120"/>
      </w:pPr>
      <w:r>
        <w:t xml:space="preserve">Участник, приглашенный на</w:t>
      </w:r>
      <w:r>
        <w:t xml:space="preserve"> процедуру</w:t>
      </w:r>
      <w:r>
        <w:t xml:space="preserve"> переторжк</w:t>
      </w:r>
      <w:r>
        <w:t xml:space="preserve">и</w:t>
      </w:r>
      <w:r>
        <w:t xml:space="preserve">, вправе не участвовать в ней, тогда его </w:t>
      </w:r>
      <w:r>
        <w:t xml:space="preserve">заявка</w:t>
      </w:r>
      <w:r>
        <w:t xml:space="preserve">, остается действующи</w:t>
      </w:r>
      <w:r>
        <w:t xml:space="preserve">й</w:t>
      </w:r>
      <w:r>
        <w:t xml:space="preserve"> с ранее объявленной ценой </w:t>
      </w:r>
      <w:r>
        <w:t xml:space="preserve">заявки</w:t>
      </w:r>
      <w:r>
        <w:t xml:space="preserve"> </w:t>
      </w:r>
      <w:r>
        <w:t xml:space="preserve">на участие в закупке.</w:t>
      </w:r>
      <w:r/>
    </w:p>
    <w:p>
      <w:pPr>
        <w:pStyle w:val="950"/>
        <w:numPr>
          <w:ilvl w:val="0"/>
          <w:numId w:val="24"/>
        </w:numPr>
        <w:spacing w:before="120" w:after="120"/>
      </w:pPr>
      <w:r>
        <w:t xml:space="preserve">Направить</w:t>
      </w:r>
      <w:r>
        <w:t xml:space="preserve"> новые ценовые предложения участников для проведения экспертизы.</w:t>
      </w:r>
      <w:r/>
    </w:p>
    <w:p>
      <w:pPr>
        <w:pStyle w:val="950"/>
        <w:ind w:firstLine="709"/>
        <w:rPr>
          <w:i/>
          <w:sz w:val="22"/>
          <w:szCs w:val="22"/>
        </w:rPr>
      </w:pPr>
      <w:r>
        <w:rPr>
          <w:i/>
          <w:sz w:val="22"/>
          <w:szCs w:val="22"/>
        </w:rPr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sectPr>
      <w:headerReference w:type="first" r:id="rId9"/>
      <w:footnotePr/>
      <w:endnotePr/>
      <w:type w:val="nextPage"/>
      <w:pgSz w:w="11906" w:h="16838" w:orient="portrait"/>
      <w:pgMar w:top="709" w:right="850" w:bottom="1134" w:left="1134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Cyr">
    <w:panose1 w:val="020B0604020202020204"/>
  </w:font>
  <w:font w:name="Helios">
    <w:panose1 w:val="020B0604020202020204"/>
  </w:font>
  <w:font w:name="HeliosCond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Tahoma">
    <w:panose1 w:val="020B0604030504040204"/>
  </w:font>
  <w:font w:name="Verdan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1907" w:type="dxa"/>
      <w:tblInd w:w="-1026" w:type="dxa"/>
      <w:tblLayout w:type="autofit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11907"/>
    </w:tblGrid>
    <w:tr>
      <w:tblPrEx/>
      <w:trPr>
        <w:trHeight w:val="991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11907" w:type="dxa"/>
          <w:vAlign w:val="center"/>
          <w:textDirection w:val="lrTb"/>
          <w:noWrap w:val="false"/>
        </w:tcPr>
        <w:p>
          <w:pPr>
            <w:pStyle w:val="950"/>
            <w:jc w:val="center"/>
            <w:widowControl w:val="off"/>
            <w:tabs>
              <w:tab w:val="left" w:pos="907" w:leader="none"/>
              <w:tab w:val="left" w:pos="8931" w:leader="none"/>
            </w:tabs>
            <w:rPr>
              <w:lang w:eastAsia="en-US"/>
            </w:rPr>
          </w:pPr>
          <w:r>
            <w:rPr>
              <w:lang w:eastAsia="en-US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2162175" cy="69532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2162175" cy="695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170.25pt;height:54.75pt;mso-wrap-distance-left:0.00pt;mso-wrap-distance-top:0.00pt;mso-wrap-distance-right:0.00pt;mso-wrap-distance-bottom:0.0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lang w:eastAsia="en-US"/>
            </w:rPr>
          </w:r>
          <w:r>
            <w:rPr>
              <w:lang w:eastAsia="en-US"/>
            </w:rPr>
          </w:r>
        </w:p>
      </w:tc>
    </w:tr>
    <w:tr>
      <w:tblPrEx/>
      <w:trPr>
        <w:trHeight w:val="707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11907" w:type="dxa"/>
          <w:vAlign w:val="center"/>
          <w:textDirection w:val="lrTb"/>
          <w:noWrap w:val="false"/>
        </w:tcPr>
        <w:p>
          <w:pPr>
            <w:pStyle w:val="950"/>
            <w:ind w:left="1168" w:right="1167"/>
            <w:jc w:val="center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Большая Пироговская ул., д. 27, стр. 3, г. Москва, Россия, 119435</w:t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</w:p>
        <w:p>
          <w:pPr>
            <w:pStyle w:val="950"/>
            <w:jc w:val="center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Телефон: +7 (495) 664 8840, Факс: +7 (495) 664 8841</w:t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</w:p>
        <w:p>
          <w:pPr>
            <w:pStyle w:val="950"/>
            <w:ind w:left="1168" w:right="1167"/>
            <w:jc w:val="center"/>
            <w:widowControl w:val="off"/>
            <w:tabs>
              <w:tab w:val="left" w:pos="8931" w:leader="none"/>
            </w:tabs>
            <w:rPr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www.interrao-zakupki.ru</w:t>
          </w:r>
          <w:r>
            <w:rPr>
              <w:sz w:val="18"/>
              <w:szCs w:val="18"/>
              <w:lang w:eastAsia="en-US"/>
            </w:rPr>
          </w:r>
          <w:r>
            <w:rPr>
              <w:sz w:val="18"/>
              <w:szCs w:val="18"/>
              <w:lang w:eastAsia="en-US"/>
            </w:rPr>
          </w:r>
        </w:p>
      </w:tc>
    </w:tr>
  </w:tbl>
  <w:p>
    <w:pPr>
      <w:pStyle w:val="956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709"/>
        <w:tabs>
          <w:tab w:val="num" w:pos="0" w:leader="none"/>
        </w:tabs>
      </w:pPr>
      <w:rPr>
        <w:b w:val="0"/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  <w:tabs>
          <w:tab w:val="num" w:pos="644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60"/>
        <w:tabs>
          <w:tab w:val="num" w:pos="54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18" w:hanging="709"/>
        <w:tabs>
          <w:tab w:val="num" w:pos="1418" w:leader="none"/>
        </w:tabs>
      </w:pPr>
      <w:rPr>
        <w:rFonts w:ascii="Symbol" w:hAnsi="Symbol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sz w:val="24"/>
        <w:szCs w:val="24"/>
      </w:rPr>
    </w:lvl>
    <w:lvl w:ilvl="1">
      <w:start w:val="1"/>
      <w:numFmt w:val="bullet"/>
      <w:isLgl w:val="false"/>
      <w:suff w:val="tab"/>
      <w:lvlText w:val=""/>
      <w:lvlJc w:val="left"/>
      <w:pPr>
        <w:ind w:left="1418" w:hanging="709"/>
        <w:tabs>
          <w:tab w:val="num" w:pos="1418" w:leader="none"/>
        </w:tabs>
      </w:pPr>
      <w:rPr>
        <w:rFonts w:ascii="Symbol" w:hAnsi="Symbol"/>
        <w:b w:val="0"/>
        <w:i w:val="0"/>
        <w:sz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  <w:b w:val="0"/>
        <w:i w:val="0"/>
        <w:color w:val="000000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sz w:val="24"/>
        <w:szCs w:val="24"/>
      </w:rPr>
    </w:lvl>
    <w:lvl w:ilvl="1">
      <w:start w:val="1"/>
      <w:numFmt w:val="bullet"/>
      <w:isLgl w:val="false"/>
      <w:suff w:val="tab"/>
      <w:lvlText w:val=""/>
      <w:lvlJc w:val="left"/>
      <w:pPr>
        <w:ind w:left="1418" w:hanging="709"/>
        <w:tabs>
          <w:tab w:val="num" w:pos="1418" w:leader="none"/>
        </w:tabs>
      </w:pPr>
      <w:rPr>
        <w:rFonts w:ascii="Symbol" w:hAnsi="Symbol"/>
        <w:b w:val="0"/>
        <w:i w:val="0"/>
        <w:sz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tabs>
          <w:tab w:val="num" w:pos="0" w:leader="none"/>
        </w:tabs>
      </w:pPr>
      <w:rPr>
        <w:color w:val="000000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"/>
      <w:lvlJc w:val="left"/>
      <w:pPr>
        <w:ind w:left="792" w:hanging="432"/>
      </w:pPr>
      <w:rPr>
        <w:rFonts w:ascii="Symbol" w:hAnsi="Symbol"/>
        <w:b w:val="0"/>
        <w:i w:val="0"/>
        <w:color w:val="000000"/>
        <w:sz w:val="16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709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8"/>
        <w:szCs w:val="28"/>
        <w:vertAlign w:val="baseline"/>
      </w:rPr>
    </w:lvl>
    <w:lvl w:ilvl="1">
      <w:start w:val="1"/>
      <w:numFmt w:val="decimal"/>
      <w:isLgl w:val="false"/>
      <w:suff w:val="tab"/>
      <w:lvlText w:val="%2."/>
      <w:lvlJc w:val="left"/>
      <w:pPr>
        <w:ind w:left="1080" w:firstLine="0"/>
        <w:tabs>
          <w:tab w:val="num" w:pos="108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8"/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b w:val="0"/>
        <w:i w:val="0"/>
        <w:color w:val="000000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num w:numId="1">
    <w:abstractNumId w:val="0"/>
  </w:num>
  <w:num w:numId="2">
    <w:abstractNumId w:val="9"/>
  </w:num>
  <w:num w:numId="3">
    <w:abstractNumId w:val="11"/>
  </w:num>
  <w:num w:numId="4">
    <w:abstractNumId w:val="23"/>
  </w:num>
  <w:num w:numId="5">
    <w:abstractNumId w:val="26"/>
  </w:num>
  <w:num w:numId="6">
    <w:abstractNumId w:val="22"/>
  </w:num>
  <w:num w:numId="7">
    <w:abstractNumId w:val="12"/>
  </w:num>
  <w:num w:numId="8">
    <w:abstractNumId w:val="17"/>
  </w:num>
  <w:num w:numId="9">
    <w:abstractNumId w:val="15"/>
  </w:num>
  <w:num w:numId="10">
    <w:abstractNumId w:val="1"/>
  </w:num>
  <w:num w:numId="11">
    <w:abstractNumId w:val="16"/>
  </w:num>
  <w:num w:numId="12">
    <w:abstractNumId w:val="20"/>
  </w:num>
  <w:num w:numId="13">
    <w:abstractNumId w:val="27"/>
  </w:num>
  <w:num w:numId="14">
    <w:abstractNumId w:val="18"/>
  </w:num>
  <w:num w:numId="15">
    <w:abstractNumId w:val="25"/>
  </w:num>
  <w:num w:numId="16">
    <w:abstractNumId w:val="10"/>
  </w:num>
  <w:num w:numId="17">
    <w:abstractNumId w:val="19"/>
  </w:num>
  <w:num w:numId="18">
    <w:abstractNumId w:val="2"/>
  </w:num>
  <w:num w:numId="19">
    <w:abstractNumId w:val="24"/>
  </w:num>
  <w:num w:numId="20">
    <w:abstractNumId w:val="8"/>
  </w:num>
  <w:num w:numId="21">
    <w:abstractNumId w:val="13"/>
  </w:num>
  <w:num w:numId="22">
    <w:abstractNumId w:val="6"/>
  </w:num>
  <w:num w:numId="23">
    <w:abstractNumId w:val="7"/>
  </w:num>
  <w:num w:numId="24">
    <w:abstractNumId w:val="3"/>
  </w:num>
  <w:num w:numId="25">
    <w:abstractNumId w:val="21"/>
  </w:num>
  <w:num w:numId="26">
    <w:abstractNumId w:val="14"/>
  </w:num>
  <w:num w:numId="27">
    <w:abstractNumId w:val="5"/>
  </w:num>
  <w:num w:numId="28">
    <w:abstractNumId w:val="4"/>
  </w:num>
  <w:num w:numId="29">
    <w:abstractNumId w:val="2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72">
    <w:name w:val="Heading 1"/>
    <w:basedOn w:val="950"/>
    <w:next w:val="950"/>
    <w:link w:val="77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73">
    <w:name w:val="Heading 1 Char"/>
    <w:link w:val="772"/>
    <w:uiPriority w:val="9"/>
    <w:rPr>
      <w:rFonts w:ascii="Arial" w:hAnsi="Arial" w:eastAsia="Arial" w:cs="Arial"/>
      <w:sz w:val="40"/>
      <w:szCs w:val="40"/>
    </w:rPr>
  </w:style>
  <w:style w:type="paragraph" w:styleId="774">
    <w:name w:val="Heading 2"/>
    <w:basedOn w:val="950"/>
    <w:next w:val="950"/>
    <w:link w:val="77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75">
    <w:name w:val="Heading 2 Char"/>
    <w:link w:val="774"/>
    <w:uiPriority w:val="9"/>
    <w:rPr>
      <w:rFonts w:ascii="Arial" w:hAnsi="Arial" w:eastAsia="Arial" w:cs="Arial"/>
      <w:sz w:val="34"/>
    </w:rPr>
  </w:style>
  <w:style w:type="paragraph" w:styleId="776">
    <w:name w:val="Heading 3"/>
    <w:basedOn w:val="950"/>
    <w:next w:val="950"/>
    <w:link w:val="77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77">
    <w:name w:val="Heading 3 Char"/>
    <w:link w:val="776"/>
    <w:uiPriority w:val="9"/>
    <w:rPr>
      <w:rFonts w:ascii="Arial" w:hAnsi="Arial" w:eastAsia="Arial" w:cs="Arial"/>
      <w:sz w:val="30"/>
      <w:szCs w:val="30"/>
    </w:rPr>
  </w:style>
  <w:style w:type="paragraph" w:styleId="778">
    <w:name w:val="Heading 4"/>
    <w:basedOn w:val="950"/>
    <w:next w:val="950"/>
    <w:link w:val="77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79">
    <w:name w:val="Heading 4 Char"/>
    <w:link w:val="778"/>
    <w:uiPriority w:val="9"/>
    <w:rPr>
      <w:rFonts w:ascii="Arial" w:hAnsi="Arial" w:eastAsia="Arial" w:cs="Arial"/>
      <w:b/>
      <w:bCs/>
      <w:sz w:val="26"/>
      <w:szCs w:val="26"/>
    </w:rPr>
  </w:style>
  <w:style w:type="paragraph" w:styleId="780">
    <w:name w:val="Heading 5"/>
    <w:basedOn w:val="950"/>
    <w:next w:val="950"/>
    <w:link w:val="78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81">
    <w:name w:val="Heading 5 Char"/>
    <w:link w:val="780"/>
    <w:uiPriority w:val="9"/>
    <w:rPr>
      <w:rFonts w:ascii="Arial" w:hAnsi="Arial" w:eastAsia="Arial" w:cs="Arial"/>
      <w:b/>
      <w:bCs/>
      <w:sz w:val="24"/>
      <w:szCs w:val="24"/>
    </w:rPr>
  </w:style>
  <w:style w:type="paragraph" w:styleId="782">
    <w:name w:val="Heading 6"/>
    <w:basedOn w:val="950"/>
    <w:next w:val="950"/>
    <w:link w:val="78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83">
    <w:name w:val="Heading 6 Char"/>
    <w:link w:val="782"/>
    <w:uiPriority w:val="9"/>
    <w:rPr>
      <w:rFonts w:ascii="Arial" w:hAnsi="Arial" w:eastAsia="Arial" w:cs="Arial"/>
      <w:b/>
      <w:bCs/>
      <w:sz w:val="22"/>
      <w:szCs w:val="22"/>
    </w:rPr>
  </w:style>
  <w:style w:type="paragraph" w:styleId="784">
    <w:name w:val="Heading 7"/>
    <w:basedOn w:val="950"/>
    <w:next w:val="950"/>
    <w:link w:val="78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85">
    <w:name w:val="Heading 7 Char"/>
    <w:link w:val="78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86">
    <w:name w:val="Heading 8"/>
    <w:basedOn w:val="950"/>
    <w:next w:val="950"/>
    <w:link w:val="78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87">
    <w:name w:val="Heading 8 Char"/>
    <w:link w:val="786"/>
    <w:uiPriority w:val="9"/>
    <w:rPr>
      <w:rFonts w:ascii="Arial" w:hAnsi="Arial" w:eastAsia="Arial" w:cs="Arial"/>
      <w:i/>
      <w:iCs/>
      <w:sz w:val="22"/>
      <w:szCs w:val="22"/>
    </w:rPr>
  </w:style>
  <w:style w:type="paragraph" w:styleId="788">
    <w:name w:val="Heading 9"/>
    <w:basedOn w:val="950"/>
    <w:next w:val="950"/>
    <w:link w:val="78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89">
    <w:name w:val="Heading 9 Char"/>
    <w:link w:val="788"/>
    <w:uiPriority w:val="9"/>
    <w:rPr>
      <w:rFonts w:ascii="Arial" w:hAnsi="Arial" w:eastAsia="Arial" w:cs="Arial"/>
      <w:i/>
      <w:iCs/>
      <w:sz w:val="21"/>
      <w:szCs w:val="21"/>
    </w:rPr>
  </w:style>
  <w:style w:type="paragraph" w:styleId="790">
    <w:name w:val="List Paragraph"/>
    <w:basedOn w:val="950"/>
    <w:uiPriority w:val="34"/>
    <w:qFormat/>
    <w:pPr>
      <w:contextualSpacing/>
      <w:ind w:left="720"/>
    </w:pPr>
  </w:style>
  <w:style w:type="paragraph" w:styleId="791">
    <w:name w:val="No Spacing"/>
    <w:uiPriority w:val="1"/>
    <w:qFormat/>
    <w:pPr>
      <w:spacing w:before="0" w:after="0" w:line="240" w:lineRule="auto"/>
    </w:pPr>
  </w:style>
  <w:style w:type="paragraph" w:styleId="792">
    <w:name w:val="Title"/>
    <w:basedOn w:val="950"/>
    <w:next w:val="950"/>
    <w:link w:val="79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93">
    <w:name w:val="Title Char"/>
    <w:link w:val="792"/>
    <w:uiPriority w:val="10"/>
    <w:rPr>
      <w:sz w:val="48"/>
      <w:szCs w:val="48"/>
    </w:rPr>
  </w:style>
  <w:style w:type="paragraph" w:styleId="794">
    <w:name w:val="Subtitle"/>
    <w:basedOn w:val="950"/>
    <w:next w:val="950"/>
    <w:link w:val="795"/>
    <w:uiPriority w:val="11"/>
    <w:qFormat/>
    <w:pPr>
      <w:spacing w:before="200" w:after="200"/>
    </w:pPr>
    <w:rPr>
      <w:sz w:val="24"/>
      <w:szCs w:val="24"/>
    </w:rPr>
  </w:style>
  <w:style w:type="character" w:styleId="795">
    <w:name w:val="Subtitle Char"/>
    <w:link w:val="794"/>
    <w:uiPriority w:val="11"/>
    <w:rPr>
      <w:sz w:val="24"/>
      <w:szCs w:val="24"/>
    </w:rPr>
  </w:style>
  <w:style w:type="paragraph" w:styleId="796">
    <w:name w:val="Quote"/>
    <w:basedOn w:val="950"/>
    <w:next w:val="950"/>
    <w:link w:val="797"/>
    <w:uiPriority w:val="29"/>
    <w:qFormat/>
    <w:pPr>
      <w:ind w:left="720" w:right="720"/>
    </w:pPr>
    <w:rPr>
      <w:i/>
    </w:rPr>
  </w:style>
  <w:style w:type="character" w:styleId="797">
    <w:name w:val="Quote Char"/>
    <w:link w:val="796"/>
    <w:uiPriority w:val="29"/>
    <w:rPr>
      <w:i/>
    </w:rPr>
  </w:style>
  <w:style w:type="paragraph" w:styleId="798">
    <w:name w:val="Intense Quote"/>
    <w:basedOn w:val="950"/>
    <w:next w:val="950"/>
    <w:link w:val="79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99">
    <w:name w:val="Intense Quote Char"/>
    <w:link w:val="798"/>
    <w:uiPriority w:val="30"/>
    <w:rPr>
      <w:i/>
    </w:rPr>
  </w:style>
  <w:style w:type="paragraph" w:styleId="800">
    <w:name w:val="Header"/>
    <w:basedOn w:val="950"/>
    <w:link w:val="80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01">
    <w:name w:val="Header Char"/>
    <w:link w:val="800"/>
    <w:uiPriority w:val="99"/>
  </w:style>
  <w:style w:type="paragraph" w:styleId="802">
    <w:name w:val="Footer"/>
    <w:basedOn w:val="950"/>
    <w:link w:val="80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03">
    <w:name w:val="Footer Char"/>
    <w:link w:val="802"/>
    <w:uiPriority w:val="99"/>
  </w:style>
  <w:style w:type="paragraph" w:styleId="804">
    <w:name w:val="Caption"/>
    <w:basedOn w:val="950"/>
    <w:next w:val="950"/>
    <w:link w:val="80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05">
    <w:name w:val="Caption Char"/>
    <w:link w:val="804"/>
    <w:uiPriority w:val="35"/>
    <w:rPr>
      <w:b/>
      <w:bCs/>
      <w:color w:val="4f81bd" w:themeColor="accent1"/>
      <w:sz w:val="18"/>
      <w:szCs w:val="18"/>
    </w:rPr>
  </w:style>
  <w:style w:type="table" w:styleId="806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07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08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9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0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1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3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35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36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37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38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39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0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1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2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43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44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45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46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47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48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49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50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51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52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53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54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55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70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71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72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73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74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75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76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1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2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3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4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5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6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7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98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99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00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01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02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03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04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05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06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07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08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09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10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11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12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13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14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15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16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17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18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19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0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1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2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3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24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25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26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27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28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29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30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31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32">
    <w:name w:val="Hyperlink"/>
    <w:uiPriority w:val="99"/>
    <w:unhideWhenUsed/>
    <w:rPr>
      <w:color w:val="0000ff" w:themeColor="hyperlink"/>
      <w:u w:val="single"/>
    </w:rPr>
  </w:style>
  <w:style w:type="paragraph" w:styleId="933">
    <w:name w:val="footnote text"/>
    <w:basedOn w:val="950"/>
    <w:link w:val="934"/>
    <w:uiPriority w:val="99"/>
    <w:semiHidden/>
    <w:unhideWhenUsed/>
    <w:pPr>
      <w:spacing w:after="40" w:line="240" w:lineRule="auto"/>
    </w:pPr>
    <w:rPr>
      <w:sz w:val="18"/>
    </w:rPr>
  </w:style>
  <w:style w:type="character" w:styleId="934">
    <w:name w:val="Footnote Text Char"/>
    <w:link w:val="933"/>
    <w:uiPriority w:val="99"/>
    <w:rPr>
      <w:sz w:val="18"/>
    </w:rPr>
  </w:style>
  <w:style w:type="character" w:styleId="935">
    <w:name w:val="footnote reference"/>
    <w:uiPriority w:val="99"/>
    <w:unhideWhenUsed/>
    <w:rPr>
      <w:vertAlign w:val="superscript"/>
    </w:rPr>
  </w:style>
  <w:style w:type="paragraph" w:styleId="936">
    <w:name w:val="endnote text"/>
    <w:basedOn w:val="950"/>
    <w:link w:val="937"/>
    <w:uiPriority w:val="99"/>
    <w:semiHidden/>
    <w:unhideWhenUsed/>
    <w:pPr>
      <w:spacing w:after="0" w:line="240" w:lineRule="auto"/>
    </w:pPr>
    <w:rPr>
      <w:sz w:val="20"/>
    </w:rPr>
  </w:style>
  <w:style w:type="character" w:styleId="937">
    <w:name w:val="Endnote Text Char"/>
    <w:link w:val="936"/>
    <w:uiPriority w:val="99"/>
    <w:rPr>
      <w:sz w:val="20"/>
    </w:rPr>
  </w:style>
  <w:style w:type="character" w:styleId="938">
    <w:name w:val="endnote reference"/>
    <w:uiPriority w:val="99"/>
    <w:semiHidden/>
    <w:unhideWhenUsed/>
    <w:rPr>
      <w:vertAlign w:val="superscript"/>
    </w:rPr>
  </w:style>
  <w:style w:type="paragraph" w:styleId="939">
    <w:name w:val="toc 1"/>
    <w:basedOn w:val="950"/>
    <w:next w:val="950"/>
    <w:uiPriority w:val="39"/>
    <w:unhideWhenUsed/>
    <w:pPr>
      <w:ind w:left="0" w:right="0" w:firstLine="0"/>
      <w:spacing w:after="57"/>
    </w:pPr>
  </w:style>
  <w:style w:type="paragraph" w:styleId="940">
    <w:name w:val="toc 2"/>
    <w:basedOn w:val="950"/>
    <w:next w:val="950"/>
    <w:uiPriority w:val="39"/>
    <w:unhideWhenUsed/>
    <w:pPr>
      <w:ind w:left="283" w:right="0" w:firstLine="0"/>
      <w:spacing w:after="57"/>
    </w:pPr>
  </w:style>
  <w:style w:type="paragraph" w:styleId="941">
    <w:name w:val="toc 3"/>
    <w:basedOn w:val="950"/>
    <w:next w:val="950"/>
    <w:uiPriority w:val="39"/>
    <w:unhideWhenUsed/>
    <w:pPr>
      <w:ind w:left="567" w:right="0" w:firstLine="0"/>
      <w:spacing w:after="57"/>
    </w:pPr>
  </w:style>
  <w:style w:type="paragraph" w:styleId="942">
    <w:name w:val="toc 4"/>
    <w:basedOn w:val="950"/>
    <w:next w:val="950"/>
    <w:uiPriority w:val="39"/>
    <w:unhideWhenUsed/>
    <w:pPr>
      <w:ind w:left="850" w:right="0" w:firstLine="0"/>
      <w:spacing w:after="57"/>
    </w:pPr>
  </w:style>
  <w:style w:type="paragraph" w:styleId="943">
    <w:name w:val="toc 5"/>
    <w:basedOn w:val="950"/>
    <w:next w:val="950"/>
    <w:uiPriority w:val="39"/>
    <w:unhideWhenUsed/>
    <w:pPr>
      <w:ind w:left="1134" w:right="0" w:firstLine="0"/>
      <w:spacing w:after="57"/>
    </w:pPr>
  </w:style>
  <w:style w:type="paragraph" w:styleId="944">
    <w:name w:val="toc 6"/>
    <w:basedOn w:val="950"/>
    <w:next w:val="950"/>
    <w:uiPriority w:val="39"/>
    <w:unhideWhenUsed/>
    <w:pPr>
      <w:ind w:left="1417" w:right="0" w:firstLine="0"/>
      <w:spacing w:after="57"/>
    </w:pPr>
  </w:style>
  <w:style w:type="paragraph" w:styleId="945">
    <w:name w:val="toc 7"/>
    <w:basedOn w:val="950"/>
    <w:next w:val="950"/>
    <w:uiPriority w:val="39"/>
    <w:unhideWhenUsed/>
    <w:pPr>
      <w:ind w:left="1701" w:right="0" w:firstLine="0"/>
      <w:spacing w:after="57"/>
    </w:pPr>
  </w:style>
  <w:style w:type="paragraph" w:styleId="946">
    <w:name w:val="toc 8"/>
    <w:basedOn w:val="950"/>
    <w:next w:val="950"/>
    <w:uiPriority w:val="39"/>
    <w:unhideWhenUsed/>
    <w:pPr>
      <w:ind w:left="1984" w:right="0" w:firstLine="0"/>
      <w:spacing w:after="57"/>
    </w:pPr>
  </w:style>
  <w:style w:type="paragraph" w:styleId="947">
    <w:name w:val="toc 9"/>
    <w:basedOn w:val="950"/>
    <w:next w:val="950"/>
    <w:uiPriority w:val="39"/>
    <w:unhideWhenUsed/>
    <w:pPr>
      <w:ind w:left="2268" w:right="0" w:firstLine="0"/>
      <w:spacing w:after="57"/>
    </w:pPr>
  </w:style>
  <w:style w:type="paragraph" w:styleId="948">
    <w:name w:val="TOC Heading"/>
    <w:uiPriority w:val="39"/>
    <w:unhideWhenUsed/>
  </w:style>
  <w:style w:type="paragraph" w:styleId="949">
    <w:name w:val="table of figures"/>
    <w:basedOn w:val="950"/>
    <w:next w:val="950"/>
    <w:uiPriority w:val="99"/>
    <w:unhideWhenUsed/>
    <w:pPr>
      <w:spacing w:after="0" w:afterAutospacing="0"/>
    </w:pPr>
  </w:style>
  <w:style w:type="paragraph" w:styleId="950" w:default="1">
    <w:name w:val="Normal"/>
    <w:next w:val="950"/>
    <w:link w:val="950"/>
    <w:qFormat/>
    <w:rPr>
      <w:sz w:val="24"/>
      <w:szCs w:val="24"/>
      <w:lang w:val="ru-RU" w:eastAsia="ru-RU" w:bidi="ar-SA"/>
    </w:rPr>
  </w:style>
  <w:style w:type="paragraph" w:styleId="951">
    <w:name w:val="Заголовок 1"/>
    <w:basedOn w:val="950"/>
    <w:next w:val="950"/>
    <w:link w:val="950"/>
    <w:qFormat/>
    <w:pPr>
      <w:jc w:val="both"/>
      <w:keepNext/>
      <w:outlineLvl w:val="0"/>
    </w:pPr>
    <w:rPr>
      <w:sz w:val="28"/>
      <w:szCs w:val="28"/>
    </w:rPr>
  </w:style>
  <w:style w:type="character" w:styleId="952">
    <w:name w:val="Основной шрифт абзаца"/>
    <w:next w:val="952"/>
    <w:link w:val="950"/>
    <w:semiHidden/>
  </w:style>
  <w:style w:type="table" w:styleId="953">
    <w:name w:val="Обычная таблица"/>
    <w:next w:val="953"/>
    <w:link w:val="950"/>
    <w:semiHidden/>
    <w:tblPr/>
  </w:style>
  <w:style w:type="numbering" w:styleId="954">
    <w:name w:val="Нет списка"/>
    <w:next w:val="954"/>
    <w:link w:val="950"/>
    <w:semiHidden/>
  </w:style>
  <w:style w:type="paragraph" w:styleId="955">
    <w:name w:val="Default Paragraph Font Para Char Char Знак"/>
    <w:basedOn w:val="950"/>
    <w:next w:val="955"/>
    <w:link w:val="95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56">
    <w:name w:val="Верхний колонтитул"/>
    <w:basedOn w:val="950"/>
    <w:next w:val="956"/>
    <w:link w:val="950"/>
    <w:pPr>
      <w:tabs>
        <w:tab w:val="center" w:pos="4677" w:leader="none"/>
        <w:tab w:val="right" w:pos="9355" w:leader="none"/>
      </w:tabs>
    </w:pPr>
  </w:style>
  <w:style w:type="character" w:styleId="957">
    <w:name w:val="Номер страницы"/>
    <w:basedOn w:val="952"/>
    <w:next w:val="957"/>
    <w:link w:val="950"/>
  </w:style>
  <w:style w:type="paragraph" w:styleId="958">
    <w:name w:val="Таблица шапка"/>
    <w:basedOn w:val="950"/>
    <w:next w:val="958"/>
    <w:link w:val="950"/>
    <w:pPr>
      <w:ind w:left="57" w:right="57"/>
      <w:keepNext/>
      <w:spacing w:before="40" w:after="40"/>
    </w:pPr>
    <w:rPr>
      <w:sz w:val="22"/>
      <w:szCs w:val="20"/>
    </w:rPr>
  </w:style>
  <w:style w:type="paragraph" w:styleId="959">
    <w:name w:val="Таблица текст"/>
    <w:basedOn w:val="950"/>
    <w:next w:val="959"/>
    <w:link w:val="950"/>
    <w:pPr>
      <w:ind w:left="57" w:right="57"/>
      <w:spacing w:before="40" w:after="40"/>
    </w:pPr>
    <w:rPr>
      <w:szCs w:val="20"/>
    </w:rPr>
  </w:style>
  <w:style w:type="character" w:styleId="960">
    <w:name w:val="комментарий"/>
    <w:next w:val="960"/>
    <w:link w:val="950"/>
    <w:rPr>
      <w:b/>
      <w:i/>
      <w:shd w:val="clear" w:color="auto" w:fill="ffff99"/>
    </w:rPr>
  </w:style>
  <w:style w:type="paragraph" w:styleId="961">
    <w:name w:val="Схема документа"/>
    <w:basedOn w:val="950"/>
    <w:next w:val="961"/>
    <w:link w:val="950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962">
    <w:name w:val="Текст выноски"/>
    <w:basedOn w:val="950"/>
    <w:next w:val="962"/>
    <w:link w:val="950"/>
    <w:semiHidden/>
    <w:rPr>
      <w:rFonts w:ascii="Tahoma" w:hAnsi="Tahoma" w:cs="Tahoma"/>
      <w:sz w:val="16"/>
      <w:szCs w:val="16"/>
    </w:rPr>
  </w:style>
  <w:style w:type="table" w:styleId="963">
    <w:name w:val="Сетка таблицы"/>
    <w:basedOn w:val="953"/>
    <w:next w:val="963"/>
    <w:link w:val="950"/>
    <w:pPr>
      <w:ind w:firstLine="567"/>
      <w:jc w:val="both"/>
      <w:spacing w:line="360" w:lineRule="auto"/>
    </w:pPr>
    <w:tblPr/>
  </w:style>
  <w:style w:type="paragraph" w:styleId="964">
    <w:name w:val="Нижний колонтитул"/>
    <w:basedOn w:val="950"/>
    <w:next w:val="964"/>
    <w:link w:val="967"/>
    <w:uiPriority w:val="99"/>
    <w:pPr>
      <w:tabs>
        <w:tab w:val="center" w:pos="4677" w:leader="none"/>
        <w:tab w:val="right" w:pos="9355" w:leader="none"/>
      </w:tabs>
    </w:pPr>
    <w:rPr>
      <w:lang w:val="en-US" w:eastAsia="en-US"/>
    </w:rPr>
  </w:style>
  <w:style w:type="character" w:styleId="965">
    <w:name w:val="Комментраий Знак"/>
    <w:next w:val="965"/>
    <w:link w:val="950"/>
    <w:rPr>
      <w:i/>
      <w:color w:val="3366ff"/>
      <w:sz w:val="28"/>
      <w:szCs w:val="28"/>
      <w:lang w:val="ru-RU" w:eastAsia="ru-RU" w:bidi="ar-SA"/>
    </w:rPr>
  </w:style>
  <w:style w:type="table" w:styleId="966">
    <w:name w:val="Сетка таблицы1"/>
    <w:basedOn w:val="953"/>
    <w:next w:val="963"/>
    <w:link w:val="950"/>
    <w:tblPr/>
  </w:style>
  <w:style w:type="character" w:styleId="967">
    <w:name w:val="Нижний колонтитул Знак"/>
    <w:next w:val="967"/>
    <w:link w:val="964"/>
    <w:uiPriority w:val="99"/>
    <w:rPr>
      <w:sz w:val="24"/>
      <w:szCs w:val="24"/>
    </w:rPr>
  </w:style>
  <w:style w:type="paragraph" w:styleId="968">
    <w:name w:val="Обычный (веб)"/>
    <w:basedOn w:val="950"/>
    <w:next w:val="968"/>
    <w:link w:val="950"/>
    <w:uiPriority w:val="99"/>
    <w:unhideWhenUsed/>
    <w:pPr>
      <w:spacing w:before="100" w:beforeAutospacing="1" w:after="100" w:afterAutospacing="1"/>
    </w:pPr>
    <w:rPr>
      <w:rFonts w:ascii="Arial" w:hAnsi="Arial" w:cs="Arial"/>
      <w:color w:val="283555"/>
      <w:sz w:val="20"/>
      <w:szCs w:val="20"/>
    </w:rPr>
  </w:style>
  <w:style w:type="character" w:styleId="969">
    <w:name w:val="Знак примечания"/>
    <w:next w:val="969"/>
    <w:link w:val="950"/>
    <w:rPr>
      <w:sz w:val="16"/>
      <w:szCs w:val="16"/>
    </w:rPr>
  </w:style>
  <w:style w:type="paragraph" w:styleId="970">
    <w:name w:val="Текст примечания"/>
    <w:basedOn w:val="950"/>
    <w:next w:val="970"/>
    <w:link w:val="971"/>
    <w:rPr>
      <w:sz w:val="20"/>
      <w:szCs w:val="20"/>
    </w:rPr>
  </w:style>
  <w:style w:type="character" w:styleId="971">
    <w:name w:val="Текст примечания Знак"/>
    <w:basedOn w:val="952"/>
    <w:next w:val="971"/>
    <w:link w:val="970"/>
  </w:style>
  <w:style w:type="paragraph" w:styleId="972">
    <w:name w:val="Тема примечания"/>
    <w:basedOn w:val="970"/>
    <w:next w:val="970"/>
    <w:link w:val="973"/>
    <w:rPr>
      <w:b/>
      <w:bCs/>
      <w:lang w:val="en-US" w:eastAsia="en-US"/>
    </w:rPr>
  </w:style>
  <w:style w:type="character" w:styleId="973">
    <w:name w:val="Тема примечания Знак"/>
    <w:next w:val="973"/>
    <w:link w:val="972"/>
    <w:rPr>
      <w:b/>
      <w:bCs/>
    </w:rPr>
  </w:style>
  <w:style w:type="character" w:styleId="974" w:default="1">
    <w:name w:val="Default Paragraph Font"/>
    <w:uiPriority w:val="1"/>
    <w:semiHidden/>
    <w:unhideWhenUsed/>
  </w:style>
  <w:style w:type="numbering" w:styleId="975" w:default="1">
    <w:name w:val="No List"/>
    <w:uiPriority w:val="99"/>
    <w:semiHidden/>
    <w:unhideWhenUsed/>
  </w:style>
  <w:style w:type="table" w:styleId="976" w:default="1">
    <w:name w:val="Normal Table"/>
    <w:uiPriority w:val="99"/>
    <w:semiHidden/>
    <w:unhideWhenUsed/>
    <w:tblPr/>
  </w:style>
  <w:style w:type="character" w:styleId="977" w:customStyle="1">
    <w:name w:val="Font Style128"/>
    <w:rPr>
      <w:rFonts w:ascii="Times New Roman" w:hAnsi="Times New Roman" w:cs="Times New Roman"/>
      <w:color w:val="000000"/>
      <w:sz w:val="26"/>
      <w:szCs w:val="26"/>
    </w:rPr>
  </w:style>
  <w:style w:type="paragraph" w:styleId="978" w:customStyle="1">
    <w:name w:val="List Number"/>
    <w:pPr>
      <w:contextualSpacing w:val="0"/>
      <w:ind w:left="0" w:right="0" w:firstLine="0"/>
      <w:jc w:val="both"/>
      <w:keepLines w:val="0"/>
      <w:keepNext w:val="0"/>
      <w:pageBreakBefore w:val="0"/>
      <w:spacing w:before="60" w:beforeAutospacing="0" w:after="0" w:afterAutospacing="0" w:line="36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вскрытия конвертов</dc:title>
  <cp:lastModifiedBy>badanina_aa</cp:lastModifiedBy>
  <cp:revision>3</cp:revision>
  <dcterms:created xsi:type="dcterms:W3CDTF">2023-09-22T06:27:00Z</dcterms:created>
  <dcterms:modified xsi:type="dcterms:W3CDTF">2025-12-15T13:38:16Z</dcterms:modified>
  <cp:version>1048576</cp:version>
</cp:coreProperties>
</file>