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19"/>
        <w:ind w:left="-284" w:firstLine="0"/>
        <w:jc w:val="center"/>
        <w:spacing w:before="0" w:beforeAutospacing="0" w:after="0" w:afterAutospacing="0" w:line="240" w:lineRule="auto"/>
        <w:tabs>
          <w:tab w:val="center" w:pos="4677" w:leader="none"/>
          <w:tab w:val="left" w:pos="9355" w:leader="none"/>
        </w:tabs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П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ротокол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r>
    </w:p>
    <w:p>
      <w:pPr>
        <w:pStyle w:val="919"/>
        <w:ind w:left="-284" w:firstLine="0"/>
        <w:jc w:val="center"/>
        <w:spacing w:before="0" w:beforeAutospacing="0" w:after="0" w:afterAutospacing="0" w:line="240" w:lineRule="auto"/>
        <w:tabs>
          <w:tab w:val="center" w:pos="4677" w:leader="none"/>
          <w:tab w:val="left" w:pos="9355" w:leader="none"/>
        </w:tabs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очного (заочного) заседания Конкурсной комиссии по подведению итогов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r>
    </w:p>
    <w:p>
      <w:pPr>
        <w:pStyle w:val="899"/>
        <w:ind w:left="-284" w:firstLine="0"/>
        <w:jc w:val="center"/>
        <w:spacing w:before="0" w:beforeAutospacing="0" w:after="0" w:afterAutospacing="0" w:line="240" w:lineRule="auto"/>
        <w:tabs>
          <w:tab w:val="left" w:pos="9498" w:leader="none"/>
        </w:tabs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_________________________________________________________________________________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r>
    </w:p>
    <w:p>
      <w:pPr>
        <w:pStyle w:val="899"/>
        <w:ind w:left="-284" w:firstLine="0"/>
        <w:jc w:val="center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i w:val="0"/>
          <w:i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/>
          <w:sz w:val="24"/>
          <w:szCs w:val="24"/>
        </w:rPr>
        <w:t xml:space="preserve">Запрос цен по результатам предварительного отбора № 25-6047 на право заключения договора подряда на выполнение работ по  установке ячеек 10 кВ на ПС №126 «Радиотехническая» и ПС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/>
          <w:sz w:val="24"/>
          <w:szCs w:val="24"/>
        </w:rPr>
        <w:t xml:space="preserve"> №123 «Телевизорная» для технологического присоединения  Станции «Высотная», в рамках исполнения договора ТП №20.2400.10763.23 заключённого с ГПКК «ЦТЛ» в зоне обслуживания Октябрьского РЭС ПО КЭС для нужд филиала ПАО «Россети Сибирь» - «Красноярскэнерго».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ff0000"/>
          <w:sz w:val="24"/>
          <w:szCs w:val="24"/>
        </w:rPr>
      </w:r>
    </w:p>
    <w:p>
      <w:pPr>
        <w:pStyle w:val="917"/>
        <w:contextualSpacing/>
        <w:ind w:lef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W w:w="10607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954"/>
        <w:gridCol w:w="5653"/>
      </w:tblGrid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54" w:type="dxa"/>
            <w:vAlign w:val="top"/>
            <w:textDirection w:val="lrTb"/>
            <w:noWrap w:val="false"/>
          </w:tcPr>
          <w:p>
            <w:pPr>
              <w:pStyle w:val="899"/>
              <w:ind w:left="-284" w:firstLine="447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» декабря 2025 г.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53" w:type="dxa"/>
            <w:vAlign w:val="top"/>
            <w:textDirection w:val="lrTb"/>
            <w:noWrap w:val="false"/>
          </w:tcPr>
          <w:p>
            <w:pPr>
              <w:pStyle w:val="899"/>
              <w:ind w:left="-284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№ 25-6047/32515412665/3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</w:tr>
    </w:tbl>
    <w:p>
      <w:pPr>
        <w:pStyle w:val="899"/>
        <w:ind w:left="-284" w:firstLine="0"/>
        <w:jc w:val="center"/>
        <w:spacing w:before="0" w:beforeAutospacing="0" w:after="0" w:afterAutospacing="0" w:line="240" w:lineRule="auto"/>
        <w:tabs>
          <w:tab w:val="left" w:pos="9923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город Красноярск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  <w:tab w:val="left" w:pos="567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I. Повестка дня: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подведение итогов по запросу цен по результатам предварительного отбора № 25-6047 на право заключения договора подряда на выполнение работ по  установке ячеек 10 кВ на ПС №126 «Радиотехническая» и ПС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№123 «Телевизорная» для технологического присоединения  Станции «Высотная», в рамках исполнения договора ТП №20.2400.10763.23 заключённого с ГПКК «ЦТЛ» в зоне обслуживания Октябрьского РЭС ПО КЭС для нужд филиала ПАО «Россети Сибирь» - «Красноярскэнерго».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II. Общая информация о закупке.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p>
      <w:pPr>
        <w:pStyle w:val="899"/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 xml:space="preserve">Извещение № 32515412665 о проведении настоящей процедуры и документация были опубликованы 18.11.2025 на ЭТП АО «ЕЭТП» (www.rosseti.roseltorg.ru), в Единой Информационной Системе (zakupki.gov.ru) и на портале ПАО «Россети Сибирь» (www.mrsk-sib.ru).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-180" w:leader="none"/>
          <w:tab w:val="left" w:pos="0" w:leader="none"/>
          <w:tab w:val="left" w:pos="567" w:leader="none"/>
        </w:tabs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Дата заседания комиссии: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ru-RU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ru-RU"/>
        </w:rPr>
        <w:t xml:space="preserve">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14:ligatures w14:val="none"/>
        </w:rPr>
      </w:r>
    </w:p>
    <w:tbl>
      <w:tblPr>
        <w:tblW w:w="5091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118"/>
        <w:gridCol w:w="3402"/>
        <w:gridCol w:w="3371"/>
      </w:tblGrid>
      <w:tr>
        <w:tblPrEx/>
        <w:trPr>
          <w:trHeight w:val="7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Начальная (максимальная) цена договора (цена лота), руб. без НДС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Срок выполнения поставок/ работ/услуг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71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Объем поставок/ работ/услуг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10 547 534,28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  <w:textDirection w:val="lrTb"/>
            <w:noWrap w:val="false"/>
          </w:tcPr>
          <w:p>
            <w:pPr>
              <w:pStyle w:val="899"/>
              <w:numPr>
                <w:ilvl w:val="2"/>
                <w:numId w:val="0"/>
              </w:numPr>
              <w:ind w:left="0"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decimal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71" w:type="dxa"/>
            <w:vAlign w:val="center"/>
            <w:textDirection w:val="lrTb"/>
            <w:noWrap w:val="false"/>
          </w:tcPr>
          <w:p>
            <w:pPr>
              <w:pStyle w:val="899"/>
              <w:numPr>
                <w:ilvl w:val="2"/>
                <w:numId w:val="0"/>
              </w:numPr>
              <w:ind w:left="0" w:hanging="101"/>
              <w:jc w:val="center"/>
              <w:spacing w:before="0" w:beforeAutospacing="0" w:after="0" w:afterAutospacing="0" w:line="240" w:lineRule="auto"/>
              <w:tabs>
                <w:tab w:val="left" w:pos="1080" w:leader="none"/>
                <w:tab w:val="decimal" w:pos="1134" w:leader="none"/>
                <w:tab w:val="left" w:pos="1824" w:leader="none"/>
                <w:tab w:val="left" w:pos="2052" w:leader="none"/>
                <w:tab w:val="left" w:pos="2700" w:leader="none"/>
              </w:tabs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В соответствии с техническим заданием и проектом договора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r>
          </w:p>
        </w:tc>
      </w:tr>
    </w:tbl>
    <w:p>
      <w:pPr>
        <w:contextualSpacing/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По окончании срока подачи заявок до 12 часов 30 минут (время московское) «25» ноября 2025 г. года было подано 2заявки от участников, с порядковыми номерами: 1,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.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 качестве Участников зарегистрировались следующие лица: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tbl>
      <w:tblPr>
        <w:tblW w:w="9851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885"/>
        <w:gridCol w:w="5386"/>
        <w:gridCol w:w="1559"/>
        <w:gridCol w:w="2021"/>
      </w:tblGrid>
      <w:tr>
        <w:tblPrEx/>
        <w:trPr>
          <w:jc w:val="center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5" w:type="dxa"/>
            <w:vAlign w:val="center"/>
            <w:textDirection w:val="lrTb"/>
            <w:noWrap w:val="false"/>
          </w:tcPr>
          <w:p>
            <w:pPr>
              <w:pStyle w:val="899"/>
              <w:ind w:lef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  <w:lang w:val="ru-RU"/>
              </w:rPr>
              <w:t xml:space="preserve">№ заявки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899"/>
              <w:ind w:lef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Наименование, ИНН, КПП, адрес Участника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Дата и время подачи заявки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pStyle w:val="899"/>
              <w:ind w:left="-57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Режим налогообложения (Общий/УСН*)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5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"СИБПРОМСТРОЙ"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2466174077/246601001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1162468097428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660049, Красноярский край, г. Красноярск, пр. Мира, д. 30, пом. 202, К №5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20.11.2025 07:03:10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Общий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5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21.11.2025 08:45:15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2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Общий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</w:tr>
    </w:tbl>
    <w:p>
      <w:pPr>
        <w:ind w:left="-284" w:right="0" w:firstLine="0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* Упрощенная система налогообложения или освобождение от уплаты НДС.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.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 соответствии с решением конкурсной комиссии по результатам рассмотрения единственных частей заявок на участие, заявки следующих участников признаны не соответствующими требованиям документации и не допущены до дальнейшего участия: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tbl>
      <w:tblPr>
        <w:tblW w:w="9923" w:type="dxa"/>
        <w:tblInd w:w="-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2551"/>
        <w:gridCol w:w="1559"/>
        <w:gridCol w:w="4820"/>
      </w:tblGrid>
      <w:tr>
        <w:tblPrEx/>
        <w:trPr>
          <w:trHeight w:val="1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  <w:lang w:val="ru-RU"/>
              </w:rPr>
              <w:t xml:space="preserve">№ заявки</w:t>
            </w:r>
            <w:r/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Решение о допуске заявки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trHeight w:val="11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"СИБПРОМСТРОЙ"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2466174077/246601001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1162468097428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660049, Красноярский край, г. Красноярск, пр. Мира, д. 30, пом. 202, К №5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Не допущена</w:t>
            </w: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pStyle w:val="899"/>
              <w:ind w:left="142" w:firstLine="0"/>
              <w:jc w:val="both"/>
              <w:spacing w:before="0" w:beforeAutospacing="0" w:after="0" w:afterAutospacing="0" w:line="240" w:lineRule="auto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1.Предмет заявки на участие в запросе цен по результатам предварительного отбора не соответствует предмету проводимой закупки (нарушение п.1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142" w:firstLine="0"/>
              <w:jc w:val="both"/>
              <w:spacing w:before="0" w:beforeAutospacing="0" w:after="0" w:afterAutospacing="0" w:line="240" w:lineRule="auto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2.Отсутствует сводная таблица стоимости поставок, работ (услуг) (нарушение п.2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142" w:firstLine="0"/>
              <w:jc w:val="both"/>
              <w:spacing w:before="0" w:beforeAutospacing="0" w:after="0" w:afterAutospacing="0" w:line="240" w:lineRule="auto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3.Техническое предложение не соответствует проводимой закупке (нарушение п.3 п/п 1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142" w:firstLine="0"/>
              <w:jc w:val="both"/>
              <w:spacing w:before="0" w:beforeAutospacing="0" w:after="0" w:afterAutospacing="0" w:line="240" w:lineRule="auto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4.</w:t>
            </w:r>
            <w:bookmarkStart w:id="4" w:name="undefine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bookmarkEnd w:id="4"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Отсутствует спецификация оборудования, материалов и изделий, поставляемых/используемых подрядной организацией. Предоставлено по другому конкурсу. (нарушение п.3, п/п 2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142" w:firstLine="0"/>
              <w:jc w:val="both"/>
              <w:spacing w:before="0" w:beforeAutospacing="0" w:after="0" w:afterAutospacing="0" w:line="240" w:lineRule="auto"/>
              <w:tabs>
                <w:tab w:val="left" w:pos="425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5.Справка о материально-технических ресурсах, планируемых к привлечению для выполнения договора не содержит требуемых единиц техники (нарушение п.16 Таблицы, п 2.2 Конкурсной документации).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lang w:val="en-US"/>
        </w:rPr>
        <w:t xml:space="preserve">4.</w:t>
      </w:r>
      <w:r>
        <w:rPr>
          <w:rFonts w:ascii="Times New Roman" w:hAnsi="Times New Roman" w:eastAsia="Times New Roman" w:cs="Times New Roman"/>
          <w:b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 соответствии с решением конкурсной комиссии по результатам рассмотрения единственных частей заявок на участие, заявки следующих участников признаны соответствующими требованиям документации и допущены до дальнейшего участия: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tbl>
      <w:tblPr>
        <w:tblW w:w="9782" w:type="dxa"/>
        <w:tblInd w:w="-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4253"/>
        <w:gridCol w:w="1539"/>
        <w:gridCol w:w="3139"/>
      </w:tblGrid>
      <w:tr>
        <w:tblPrEx/>
        <w:trPr>
          <w:trHeight w:val="3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  <w:lang w:val="ru-RU"/>
              </w:rPr>
              <w:t xml:space="preserve">№ заявки</w:t>
            </w:r>
            <w:r/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Решение о допуске заявки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trHeight w:val="13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Допущена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39" w:type="dxa"/>
            <w:vAlign w:val="center"/>
            <w:textDirection w:val="lrTb"/>
            <w:noWrap w:val="false"/>
          </w:tcPr>
          <w:p>
            <w:pPr>
              <w:pStyle w:val="899"/>
              <w:ind w:left="162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  <w:szCs w:val="24"/>
              </w:rPr>
            </w:r>
          </w:p>
        </w:tc>
      </w:tr>
    </w:tbl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5. Конкурсная комиссия приняла решение о проведении процедуры на понижение цены (перетор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жки) с приглашением к участию в переторжке Участников, заявки которых признаны соответствующими требованиям документации.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6. По результатам процедуры регулирования цены (переторжки) Участниками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не было предоставлено ни одного предложения / были представлены следующие предложения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по снижению цены заявки: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tbl>
      <w:tblPr>
        <w:tblW w:w="5035" w:type="pct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097"/>
        <w:gridCol w:w="2809"/>
        <w:gridCol w:w="2876"/>
      </w:tblGrid>
      <w:tr>
        <w:tblPrEx/>
        <w:trPr>
          <w:trHeight w:val="39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  <w:textDirection w:val="lrTb"/>
            <w:noWrap w:val="false"/>
          </w:tcPr>
          <w:p>
            <w:pPr>
              <w:ind w:lef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9" w:type="dxa"/>
            <w:vAlign w:val="center"/>
            <w:textDirection w:val="lrTb"/>
            <w:noWrap w:val="false"/>
          </w:tcPr>
          <w:p>
            <w:pPr>
              <w:ind w:lef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Цена заявки до переторжки, руб. без НДС.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ind w:left="0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Цена заявки после переторжки, руб. без НДС.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  <w:tr>
        <w:tblPrEx/>
        <w:trPr>
          <w:trHeight w:val="8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97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highlight w:val="white"/>
              </w:rPr>
              <w:t xml:space="preserve">10 545 033,45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pStyle w:val="899"/>
              <w:ind w:left="699" w:firstLine="0"/>
              <w:jc w:val="both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  <w:highlight w:val="white"/>
              </w:rPr>
              <w:t xml:space="preserve">10 545 033,45</w:t>
            </w:r>
            <w:r/>
            <w:r>
              <w:rPr>
                <w:rFonts w:ascii="Times New Roman" w:hAnsi="Times New Roman" w:eastAsia="Times New Roman" w:cs="Times New Roman"/>
                <w:b/>
                <w:i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</w:rPr>
            </w:r>
          </w:p>
        </w:tc>
      </w:tr>
    </w:tbl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Форма пр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оведения переторжки: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очная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Количество переторжек: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14:ligatures w14:val="none"/>
        </w:rPr>
      </w:r>
    </w:p>
    <w:p>
      <w:pPr>
        <w:pStyle w:val="911"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III.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Решение Конкурсной комиссии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</w:p>
    <w:p>
      <w:pPr>
        <w:pStyle w:val="917"/>
        <w:numPr>
          <w:ilvl w:val="0"/>
          <w:numId w:val="41"/>
        </w:num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На основании п. 7.5.1. Единого стандарта закупок ПАО «Россети», признать процедуру несостоявшейся.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p>
      <w:pPr>
        <w:pStyle w:val="917"/>
        <w:numPr>
          <w:ilvl w:val="0"/>
          <w:numId w:val="41"/>
        </w:num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Конкурентная закупка признана несостоявшейся в связи с тем, что по результатам ее проведения отклонены все заявки, за исключением одной заявки на участие в закупке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p>
      <w:pPr>
        <w:pStyle w:val="917"/>
        <w:numPr>
          <w:ilvl w:val="0"/>
          <w:numId w:val="41"/>
        </w:num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По итогам проведения переторжки Комиссия рассмотрела ценовое предложение участника процедуры на соответствие требованиям, установленным документацией, и приняла следующее решение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tbl>
      <w:tblPr>
        <w:tblW w:w="9923" w:type="dxa"/>
        <w:tblInd w:w="-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4253"/>
        <w:gridCol w:w="1700"/>
        <w:gridCol w:w="1135"/>
        <w:gridCol w:w="2126"/>
      </w:tblGrid>
      <w:tr>
        <w:tblPrEx/>
        <w:trPr>
          <w:trHeight w:val="4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заявки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Ценовое предложение 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заявки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Основание для решения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rHeight w:val="5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Style w:val="899"/>
              <w:ind w:left="0"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ООО "ТЕСЛА"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ИНН/КПП 3661071510/366301001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ОГРН 1163668069113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  <w:p>
            <w:pPr>
              <w:pStyle w:val="899"/>
              <w:ind w:left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  <w:t xml:space="preserve">394028, г. Воронеж, проезд Монтажный, д. 26, офис 15.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pStyle w:val="899"/>
              <w:ind w:left="0" w:right="0" w:firstLine="0"/>
              <w:jc w:val="center"/>
              <w:spacing w:before="0" w:beforeAutospacing="0" w:after="0" w:afterAutospacing="0" w:line="240" w:lineRule="auto"/>
              <w:tabs>
                <w:tab w:val="left" w:pos="142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white"/>
              </w:rPr>
              <w:t xml:space="preserve">10 545 033,45</w:t>
            </w:r>
            <w:r>
              <w:rPr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pStyle w:val="899"/>
              <w:ind w:left="-284" w:firstLine="0"/>
              <w:jc w:val="center"/>
              <w:spacing w:before="0" w:beforeAutospacing="0" w:after="0" w:afterAutospacing="0" w:line="240" w:lineRule="auto"/>
              <w:tabs>
                <w:tab w:val="left" w:pos="0" w:leader="none"/>
              </w:tabs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899"/>
              <w:ind w:left="4" w:firstLine="0"/>
              <w:jc w:val="center"/>
              <w:spacing w:before="0" w:beforeAutospacing="0" w:after="0" w:afterAutospacing="0" w:line="240" w:lineRule="auto"/>
              <w:tabs>
                <w:tab w:val="left" w:pos="138" w:leader="none"/>
              </w:tabs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Состав документов соответствует требованиям документации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899"/>
        <w:ind w:left="-283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  <w:lang w:val="ru-RU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4"/>
          <w:szCs w:val="24"/>
        </w:rPr>
        <w:t xml:space="preserve">На основании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7.5.6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 Единого стандарта закупок ПАО «Россети» заключить договор с единственн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ым участником закупки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с учетом необходимости одобрения настоящего решения Закупочной комиссии Центральной конкурсной комиссией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  <w:t xml:space="preserve">ООО "ТЕСЛА"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  <w:t xml:space="preserve">ИНН/3661071510/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  <w:t xml:space="preserve">КПП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  <w:t xml:space="preserve">366301001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, Юридический адрес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  <w:t xml:space="preserve">394028,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  <w:t xml:space="preserve"> г. Воронеж, проезд Монтажный, д. 26, офис 15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 со стоимостью предложения 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4"/>
          <w:szCs w:val="24"/>
          <w:highlight w:val="white"/>
        </w:rPr>
        <w:t xml:space="preserve">10 545 033,45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 руб. без НДС.</w:t>
      </w:r>
      <w:r>
        <w:rPr>
          <w:rFonts w:ascii="Times New Roman" w:hAnsi="Times New Roman" w:eastAsia="Times New Roman" w:cs="Times New Roman"/>
          <w:b w:val="0"/>
          <w:i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color w:val="000000" w:themeColor="text1"/>
          <w:sz w:val="24"/>
          <w:szCs w:val="24"/>
        </w:rPr>
      </w:r>
    </w:p>
    <w:p>
      <w:p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При условии получения одобрения настоящего решения Конкурсной комиссии Центральной конкурсной комиссией ПАО «Россети Сибирь»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ЦО заключить договор в срок не позднее чем через двадцать дней с даты размещения в ЕИС итогового протокола.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</w:rPr>
      </w:r>
    </w:p>
    <w:p>
      <w:pPr>
        <w:contextualSpacing/>
        <w:ind w:left="-283" w:right="0" w:firstLine="0"/>
        <w:jc w:val="both"/>
        <w:spacing w:before="0" w:beforeAutospacing="0" w:after="0" w:afterAutospacing="0" w:line="240" w:lineRule="auto"/>
        <w:tabs>
          <w:tab w:val="left" w:pos="142" w:leader="none"/>
        </w:tabs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  <w:lang w:val="ru-RU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ЦО в течение 1 рабочего дня с мо</w:t>
      </w:r>
      <w:r>
        <w:rPr>
          <w:rFonts w:ascii="Times New Roman" w:hAnsi="Times New Roman" w:eastAsia="Times New Roman" w:cs="Times New Roman"/>
          <w:b w:val="0"/>
          <w:i w:val="0"/>
          <w:iCs w:val="0"/>
          <w:color w:val="000000" w:themeColor="text1"/>
          <w:sz w:val="24"/>
          <w:szCs w:val="24"/>
        </w:rPr>
        <w:t xml:space="preserve">мента заключения договора, направить заключенный договор на электронный адрес ответственного секретаря ПДКК.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</w:p>
    <w:p>
      <w:pPr>
        <w:ind w:left="-284" w:right="0" w:firstLine="0"/>
        <w:jc w:val="both"/>
        <w:spacing w:before="0" w:beforeAutospacing="0" w:after="0" w:afterAutospacing="0" w:line="240" w:lineRule="auto"/>
        <w:tabs>
          <w:tab w:val="left" w:pos="0" w:leader="none"/>
          <w:tab w:val="left" w:pos="142" w:leader="none"/>
          <w:tab w:val="left" w:pos="284" w:leader="none"/>
          <w:tab w:val="left" w:pos="993" w:leader="none"/>
        </w:tabs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7. Настоящий протокол подлежит опубликованию на сайте Единой информационной системы в сфере закупок (ЕИС) по адресу в сети «Интернет»: </w:t>
      </w:r>
      <w:hyperlink w:history="1">
        <w:r>
          <w:rPr>
            <w:rStyle w:val="918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http://zakupki.gov.ru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 w:bidi="ru-RU"/>
        </w:rPr>
        <w:t xml:space="preserve">, и на сайте АО «Единая электронная торговая площадка» (АО «ЕЭТП») по адресу в сети «Интернет»: </w:t>
      </w:r>
      <w:hyperlink r:id="rId10" w:tooltip="http://rosseti.roseltorg.ru" w:history="1">
        <w:r>
          <w:rPr>
            <w:rStyle w:val="918"/>
            <w:rFonts w:ascii="Times New Roman" w:hAnsi="Times New Roman" w:eastAsia="Times New Roman" w:cs="Times New Roman"/>
            <w:b w:val="0"/>
            <w:bCs w:val="0"/>
            <w:color w:val="000000" w:themeColor="text1"/>
            <w:sz w:val="24"/>
            <w:szCs w:val="24"/>
            <w:u w:val="single"/>
            <w:lang w:val="ru-RU" w:bidi="ru-RU"/>
          </w:rPr>
          <w:t xml:space="preserve">http://rosseti.roseltorg.ru 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Состав постоянно действующей конкурсной комиссии ПАО «Россети Сибирь» (далее – ПДКК):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Председатель ПДКК – Э.Р. Халитов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Заместитель председателя ПДКК – О.В. Толстов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А.А. Крюков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Н.С.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Федюкович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Член ПДКК – М.Н. Гусев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ind w:left="-284" w:right="0" w:firstLine="284"/>
        <w:jc w:val="left"/>
        <w:spacing w:before="0" w:beforeAutospacing="0" w:after="0" w:afterAutospacing="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– Ответственный секретарь ПДКК –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ru-RU" w:bidi="ru-RU"/>
        </w:rPr>
        <w:t xml:space="preserve">А.Н. Коломыцев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sectPr>
      <w:footerReference w:type="default" r:id="rId9"/>
      <w:footnotePr>
        <w:pos w:val="pageBottom"/>
      </w:footnotePr>
      <w:endnotePr/>
      <w:type w:val="nextPage"/>
      <w:pgSz w:w="11906" w:h="16838" w:orient="portrait"/>
      <w:pgMar w:top="709" w:right="707" w:bottom="709" w:left="1701" w:header="709" w:footer="31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endnote>
  <w:endnote w:type="continuationSeparator" w:id="0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mesNewRomanCYR">
    <w:panose1 w:val="02020603050405020304"/>
  </w:font>
  <w:font w:name="Tahoma">
    <w:panose1 w:val="020B0604030504040204"/>
  </w:font>
  <w:font w:name="TimesNew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9"/>
      <w:ind w:left="-284" w:firstLine="0"/>
      <w:jc w:val="center"/>
      <w:spacing w:before="0" w:after="0" w:line="240" w:lineRule="atLeast"/>
      <w:rPr>
        <w:rFonts w:ascii="TimesNewRoman" w:hAnsi="TimesNewRoman" w:eastAsia="TimesNewRoman" w:cs="TimesNewRoman"/>
        <w:b w:val="0"/>
        <w:color w:val="000000"/>
        <w:sz w:val="24"/>
      </w:rPr>
    </w:pPr>
    <w:r>
      <w:rPr>
        <w:rFonts w:ascii="TimesNewRoman" w:hAnsi="TimesNewRoman" w:eastAsia="TimesNewRoman" w:cs="TimesNewRoman"/>
        <w:b w:val="0"/>
        <w:color w:val="000000"/>
        <w:sz w:val="20"/>
      </w:rPr>
      <w:t xml:space="preserve">ПРОТОКОЛ № 25-6047/32515412665/3</w:t>
    </w:r>
    <w:r>
      <w:rPr>
        <w:rFonts w:ascii="TimesNewRoman" w:hAnsi="TimesNewRoman" w:eastAsia="TimesNewRoman" w:cs="TimesNewRoman"/>
        <w:b w:val="0"/>
        <w:color w:val="000000"/>
        <w:sz w:val="24"/>
      </w:rPr>
    </w:r>
    <w:r>
      <w:rPr>
        <w:rFonts w:ascii="TimesNewRoman" w:hAnsi="TimesNewRoman" w:eastAsia="TimesNewRoman" w:cs="TimesNewRoman"/>
        <w:b w:val="0"/>
        <w:color w:val="000000"/>
        <w:sz w:val="24"/>
      </w:rPr>
    </w:r>
  </w:p>
  <w:p>
    <w:pPr>
      <w:pStyle w:val="939"/>
      <w:ind w:left="0" w:firstLine="0"/>
      <w:jc w:val="center"/>
      <w:spacing w:before="0" w:after="0" w:line="240" w:lineRule="auto"/>
      <w:tabs>
        <w:tab w:val="center" w:pos="4677" w:leader="none"/>
        <w:tab w:val="right" w:pos="9355" w:leader="none"/>
      </w:tabs>
      <w:rPr>
        <w:rFonts w:ascii="TimesNewRoman" w:hAnsi="TimesNewRoman" w:eastAsia="TimesNewRoman" w:cs="TimesNewRoman"/>
        <w:b/>
        <w:sz w:val="28"/>
      </w:rPr>
    </w:pPr>
    <w:r>
      <w:rPr>
        <w:rFonts w:ascii="TimesNewRoman" w:hAnsi="TimesNewRoman" w:eastAsia="TimesNewRoman" w:cs="TimesNewRoman"/>
        <w:b/>
        <w:sz w:val="28"/>
      </w:rPr>
    </w:r>
    <w:r>
      <w:rPr>
        <w:rFonts w:ascii="TimesNewRoman" w:hAnsi="TimesNewRoman" w:eastAsia="TimesNewRoman" w:cs="TimesNewRoman"/>
        <w:b/>
        <w:sz w:val="28"/>
      </w:rPr>
    </w:r>
    <w:r>
      <w:rPr>
        <w:rFonts w:ascii="TimesNewRoman" w:hAnsi="TimesNewRoman" w:eastAsia="TimesNewRoman" w:cs="TimesNewRoman"/>
        <w:b/>
        <w:sz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footnote>
  <w:footnote w:type="continuationSeparator" w:id="0">
    <w:p>
      <w:pPr>
        <w:pStyle w:val="899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continuationSeparator/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34"/>
      <w:isLgl w:val="false"/>
      <w:suff w:val="tab"/>
      <w:lvlText w:val="2□"/>
      <w:lvlJc w:val="left"/>
      <w:pPr>
        <w:ind w:hanging="360"/>
      </w:pPr>
    </w:lvl>
    <w:lvl w:ilvl="1">
      <w:start w:val="1"/>
      <w:numFmt w:val="bullet"/>
      <w:isLgl w:val="false"/>
      <w:suff w:val="tab"/>
      <w:lvlText w:val="o"/>
      <w:lvlJc w:val="left"/>
      <w:pPr>
        <w:ind w:hanging="360"/>
      </w:pPr>
    </w:lvl>
    <w:lvl w:ilvl="2">
      <w:start w:val="1"/>
      <w:numFmt w:val="bullet"/>
      <w:isLgl w:val="false"/>
      <w:suff w:val="tab"/>
      <w:lvlText w:val="§"/>
      <w:lvlJc w:val="left"/>
      <w:pPr>
        <w:ind w:hanging="360"/>
      </w:pPr>
    </w:lvl>
    <w:lvl w:ilvl="3">
      <w:start w:val="1"/>
      <w:numFmt w:val="bullet"/>
      <w:isLgl w:val="false"/>
      <w:suff w:val="tab"/>
      <w:lvlText w:val="·"/>
      <w:lvlJc w:val="left"/>
      <w:pPr>
        <w:ind w:hanging="360"/>
      </w:pPr>
    </w:lvl>
    <w:lvl w:ilvl="4">
      <w:start w:val="1"/>
      <w:numFmt w:val="bullet"/>
      <w:isLgl w:val="false"/>
      <w:suff w:val="tab"/>
      <w:lvlText w:val="o"/>
      <w:lvlJc w:val="left"/>
      <w:pPr>
        <w:ind w:hanging="360"/>
      </w:pPr>
    </w:lvl>
    <w:lvl w:ilvl="5">
      <w:start w:val="1"/>
      <w:numFmt w:val="bullet"/>
      <w:isLgl w:val="false"/>
      <w:suff w:val="tab"/>
      <w:lvlText w:val="§"/>
      <w:lvlJc w:val="left"/>
      <w:pPr>
        <w:ind w:hanging="360"/>
      </w:pPr>
    </w:lvl>
    <w:lvl w:ilvl="6">
      <w:start w:val="1"/>
      <w:numFmt w:val="bullet"/>
      <w:isLgl w:val="false"/>
      <w:suff w:val="tab"/>
      <w:lvlText w:val="·"/>
      <w:lvlJc w:val="left"/>
      <w:pPr>
        <w:ind w:hanging="360"/>
      </w:pPr>
    </w:lvl>
    <w:lvl w:ilvl="7">
      <w:start w:val="1"/>
      <w:numFmt w:val="bullet"/>
      <w:isLgl w:val="false"/>
      <w:suff w:val="tab"/>
      <w:lvlText w:val="o"/>
      <w:lvlJc w:val="left"/>
      <w:pPr>
        <w:ind w:hanging="360"/>
      </w:pPr>
    </w:lvl>
    <w:lvl w:ilvl="8">
      <w:start w:val="1"/>
      <w:numFmt w:val="bullet"/>
      <w:isLgl w:val="false"/>
      <w:suff w:val="tab"/>
      <w:lvlText w:val="§"/>
      <w:lvlJc w:val="left"/>
      <w:pPr>
        <w:ind w:hanging="36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left="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4">
    <w:multiLevelType w:val="hybridMultilevel"/>
    <w:lvl w:ilvl="0">
      <w:start w:val="0"/>
      <w:numFmt w:val="decimalZero"/>
      <w:isLgl w:val="false"/>
      <w:suff w:val="tab"/>
      <w:lvlText w:val="1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72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2 "/>
      <w:lvlJc w:val="left"/>
      <w:pPr>
        <w:ind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2□"/>
      <w:lvlJc w:val="left"/>
      <w:pPr>
        <w:ind w:hanging="360"/>
      </w:pPr>
    </w:lvl>
    <w:lvl w:ilvl="1">
      <w:start w:val="1"/>
      <w:numFmt w:val="decimal"/>
      <w:isLgl w:val="false"/>
      <w:suff w:val="tab"/>
      <w:lvlText w:val="4□.%1"/>
      <w:lvlJc w:val="left"/>
      <w:pPr>
        <w:ind w:hanging="1065"/>
      </w:pPr>
    </w:lvl>
    <w:lvl w:ilvl="2">
      <w:start w:val="1"/>
      <w:numFmt w:val="decimal"/>
      <w:isLgl w:val="false"/>
      <w:suff w:val="tab"/>
      <w:lvlText w:val="6□.%1.%2"/>
      <w:lvlJc w:val="left"/>
      <w:pPr>
        <w:ind w:hanging="1065"/>
      </w:pPr>
    </w:lvl>
    <w:lvl w:ilvl="3">
      <w:start w:val="1"/>
      <w:numFmt w:val="decimal"/>
      <w:isLgl w:val="false"/>
      <w:suff w:val="tab"/>
      <w:lvlText w:val="8□.%1.%2.%3"/>
      <w:lvlJc w:val="left"/>
      <w:pPr>
        <w:ind w:hanging="1065"/>
      </w:pPr>
    </w:lvl>
    <w:lvl w:ilvl="4">
      <w:start w:val="1"/>
      <w:numFmt w:val="decimal"/>
      <w:isLgl w:val="false"/>
      <w:suff w:val="tab"/>
      <w:lvlText w:val="10□.%1.%2.%3.%4"/>
      <w:lvlJc w:val="left"/>
      <w:pPr>
        <w:ind w:hanging="1080"/>
      </w:pPr>
    </w:lvl>
    <w:lvl w:ilvl="5">
      <w:start w:val="1"/>
      <w:numFmt w:val="decimal"/>
      <w:isLgl w:val="false"/>
      <w:suff w:val="tab"/>
      <w:lvlText w:val="%9633.%1.%2.%3.%4.%5"/>
      <w:lvlJc w:val="left"/>
      <w:pPr>
        <w:ind w:hanging="1080"/>
      </w:pPr>
    </w:lvl>
    <w:lvl w:ilvl="6">
      <w:start w:val="1"/>
      <w:numFmt w:val="decimal"/>
      <w:isLgl w:val="false"/>
      <w:suff w:val="tab"/>
      <w:lvlText w:val="%9633.%1.%2.%3.%4.%5.%6"/>
      <w:lvlJc w:val="left"/>
      <w:pPr>
        <w:ind w:hanging="1440"/>
      </w:pPr>
    </w:lvl>
    <w:lvl w:ilvl="7">
      <w:start w:val="1"/>
      <w:numFmt w:val="decimal"/>
      <w:isLgl w:val="false"/>
      <w:suff w:val="tab"/>
      <w:lvlText w:val="%9633.%1.%2.%3.%4.%5.%6.%7"/>
      <w:lvlJc w:val="left"/>
      <w:pPr>
        <w:ind w:hanging="1440"/>
      </w:pPr>
    </w:lvl>
    <w:lvl w:ilvl="8">
      <w:start w:val="1"/>
      <w:numFmt w:val="decimal"/>
      <w:isLgl w:val="false"/>
      <w:suff w:val="tab"/>
      <w:lvlText w:val="%9633.%1.%2.%3.%4.%5.%6.%7.%8"/>
      <w:lvlJc w:val="left"/>
      <w:pPr>
        <w:ind w:hanging="180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0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/>
      </w:pPr>
      <w:rPr>
        <w:rFonts w:ascii="Times New Roman" w:hAnsi="Times New Roman" w:eastAsia="Times New Roman" w:cs="Times New Roman"/>
        <w:lang w:val="ru-RU" w:bidi="ru-RU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</w:pPr>
      <w:rPr>
        <w:rFonts w:ascii="Times New Roman" w:hAnsi="Times New Roman" w:eastAsia="Times New Roman" w:cs="Times New Roman"/>
        <w:lang w:val="ru-RU" w:bidi="ru-RU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</w:pPr>
      <w:rPr>
        <w:rFonts w:ascii="Times New Roman" w:hAnsi="Times New Roman" w:eastAsia="Times New Roman" w:cs="Times New Roman"/>
        <w:lang w:val="ru-RU" w:bidi="ru-RU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</w:pPr>
      <w:rPr>
        <w:rFonts w:ascii="Times New Roman" w:hAnsi="Times New Roman" w:eastAsia="Times New Roman" w:cs="Times New Roman"/>
        <w:lang w:val="ru-RU" w:bidi="ru-RU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</w:pPr>
      <w:rPr>
        <w:rFonts w:ascii="Times New Roman" w:hAnsi="Times New Roman" w:eastAsia="Times New Roman" w:cs="Times New Roman"/>
        <w:lang w:val="ru-RU" w:bidi="ru-RU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</w:pPr>
      <w:rPr>
        <w:rFonts w:ascii="Times New Roman" w:hAnsi="Times New Roman" w:eastAsia="Times New Roman" w:cs="Times New Roman"/>
        <w:lang w:val="ru-RU" w:bidi="ru-RU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</w:pPr>
      <w:rPr>
        <w:rFonts w:ascii="Times New Roman" w:hAnsi="Times New Roman" w:eastAsia="Times New Roman" w:cs="Times New Roman"/>
        <w:lang w:val="ru-RU" w:bidi="ru-RU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</w:pPr>
      <w:rPr>
        <w:rFonts w:ascii="Times New Roman" w:hAnsi="Times New Roman" w:eastAsia="Times New Roman" w:cs="Times New Roman"/>
        <w:lang w:val="ru-RU" w:bidi="ru-RU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</w:pPr>
      <w:rPr>
        <w:rFonts w:ascii="Times New Roman" w:hAnsi="Times New Roman" w:eastAsia="Times New Roman" w:cs="Times New Roman"/>
        <w:lang w:val="ru-RU" w:bidi="ru-RU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2"/>
  </w:num>
  <w:num w:numId="30">
    <w:abstractNumId w:val="6"/>
  </w:num>
  <w:num w:numId="31">
    <w:abstractNumId w:val="9"/>
  </w:num>
  <w:num w:numId="32">
    <w:abstractNumId w:val="8"/>
  </w:num>
  <w:num w:numId="33">
    <w:abstractNumId w:val="5"/>
  </w:num>
  <w:num w:numId="34">
    <w:abstractNumId w:val="4"/>
  </w:num>
  <w:num w:numId="35">
    <w:abstractNumId w:val="3"/>
  </w:num>
  <w:num w:numId="36">
    <w:abstractNumId w:val="1"/>
  </w:num>
  <w:num w:numId="37">
    <w:abstractNumId w:val="7"/>
  </w:num>
  <w:num w:numId="38">
    <w:abstractNumId w:val="10"/>
  </w:num>
  <w:num w:numId="39">
    <w:abstractNumId w:val="11"/>
  </w:num>
  <w:num w:numId="40">
    <w:abstractNumId w:val="12"/>
  </w:num>
  <w:num w:numId="41">
    <w:abstractNumId w:val="13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sectEnd"/>
    <w:numFmt w:val="lowerRoman"/>
    <w:numStart w:val="1"/>
    <w:numRestart w:val="eachSect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1">
    <w:name w:val="Heading 1 Char"/>
    <w:basedOn w:val="904"/>
    <w:rPr>
      <w:rFonts w:ascii="Arial" w:hAnsi="Arial" w:eastAsia="Arial" w:cs="Arial"/>
      <w:sz w:val="40"/>
    </w:rPr>
  </w:style>
  <w:style w:type="paragraph" w:styleId="732">
    <w:name w:val="Heading 2"/>
    <w:basedOn w:val="899"/>
    <w:unhideWhenUsed/>
    <w:qFormat/>
    <w:pPr>
      <w:jc w:val="left"/>
      <w:keepLines/>
      <w:keepNext/>
      <w:spacing w:before="360" w:after="200" w:line="240" w:lineRule="auto"/>
      <w:outlineLvl w:val="1"/>
    </w:pPr>
    <w:rPr>
      <w:rFonts w:ascii="Arial" w:hAnsi="Arial" w:eastAsia="Arial" w:cs="Arial"/>
      <w:sz w:val="34"/>
    </w:rPr>
  </w:style>
  <w:style w:type="character" w:styleId="733">
    <w:name w:val="Heading 2 Char"/>
    <w:basedOn w:val="904"/>
    <w:rPr>
      <w:rFonts w:ascii="Arial" w:hAnsi="Arial" w:eastAsia="Arial" w:cs="Arial"/>
      <w:sz w:val="34"/>
    </w:rPr>
  </w:style>
  <w:style w:type="paragraph" w:styleId="734">
    <w:name w:val="Heading 3"/>
    <w:basedOn w:val="899"/>
    <w:unhideWhenUsed/>
    <w:qFormat/>
    <w:pPr>
      <w:jc w:val="left"/>
      <w:keepLines/>
      <w:keepNext/>
      <w:spacing w:before="320" w:after="200" w:line="240" w:lineRule="auto"/>
      <w:outlineLvl w:val="2"/>
    </w:pPr>
    <w:rPr>
      <w:rFonts w:ascii="Arial" w:hAnsi="Arial" w:eastAsia="Arial" w:cs="Arial"/>
      <w:sz w:val="30"/>
    </w:rPr>
  </w:style>
  <w:style w:type="character" w:styleId="735">
    <w:name w:val="Heading 3 Char"/>
    <w:basedOn w:val="904"/>
    <w:rPr>
      <w:rFonts w:ascii="Arial" w:hAnsi="Arial" w:eastAsia="Arial" w:cs="Arial"/>
      <w:sz w:val="30"/>
    </w:rPr>
  </w:style>
  <w:style w:type="paragraph" w:styleId="736">
    <w:name w:val="Heading 4"/>
    <w:basedOn w:val="899"/>
    <w:unhideWhenUsed/>
    <w:qFormat/>
    <w:pPr>
      <w:jc w:val="left"/>
      <w:keepLines/>
      <w:keepNext/>
      <w:spacing w:before="320" w:after="200" w:line="240" w:lineRule="auto"/>
      <w:outlineLvl w:val="3"/>
    </w:pPr>
    <w:rPr>
      <w:rFonts w:ascii="Arial" w:hAnsi="Arial" w:eastAsia="Arial" w:cs="Arial"/>
      <w:b/>
      <w:sz w:val="26"/>
    </w:rPr>
  </w:style>
  <w:style w:type="character" w:styleId="737">
    <w:name w:val="Heading 4 Char"/>
    <w:basedOn w:val="904"/>
    <w:rPr>
      <w:rFonts w:ascii="Arial" w:hAnsi="Arial" w:eastAsia="Arial" w:cs="Arial"/>
      <w:b/>
      <w:sz w:val="26"/>
    </w:rPr>
  </w:style>
  <w:style w:type="character" w:styleId="738">
    <w:name w:val="Heading 5 Char"/>
    <w:basedOn w:val="904"/>
    <w:rPr>
      <w:rFonts w:ascii="Arial" w:hAnsi="Arial" w:eastAsia="Arial" w:cs="Arial"/>
      <w:b/>
      <w:sz w:val="24"/>
    </w:rPr>
  </w:style>
  <w:style w:type="paragraph" w:styleId="739">
    <w:name w:val="Heading 6"/>
    <w:basedOn w:val="899"/>
    <w:unhideWhenUsed/>
    <w:qFormat/>
    <w:pPr>
      <w:jc w:val="left"/>
      <w:keepLines/>
      <w:keepNext/>
      <w:spacing w:before="320" w:after="200" w:line="240" w:lineRule="auto"/>
      <w:outlineLvl w:val="5"/>
    </w:pPr>
    <w:rPr>
      <w:rFonts w:ascii="Arial" w:hAnsi="Arial" w:eastAsia="Arial" w:cs="Arial"/>
      <w:b/>
      <w:sz w:val="22"/>
    </w:rPr>
  </w:style>
  <w:style w:type="character" w:styleId="740">
    <w:name w:val="Heading 6 Char"/>
    <w:basedOn w:val="904"/>
    <w:rPr>
      <w:rFonts w:ascii="Arial" w:hAnsi="Arial" w:eastAsia="Arial" w:cs="Arial"/>
      <w:b/>
      <w:sz w:val="22"/>
    </w:rPr>
  </w:style>
  <w:style w:type="character" w:styleId="741">
    <w:name w:val="Heading 7 Char"/>
    <w:basedOn w:val="904"/>
    <w:rPr>
      <w:rFonts w:ascii="Arial" w:hAnsi="Arial" w:eastAsia="Arial" w:cs="Arial"/>
      <w:b/>
      <w:i/>
      <w:sz w:val="22"/>
    </w:rPr>
  </w:style>
  <w:style w:type="paragraph" w:styleId="742">
    <w:name w:val="Heading 8"/>
    <w:basedOn w:val="899"/>
    <w:unhideWhenUsed/>
    <w:qFormat/>
    <w:pPr>
      <w:jc w:val="left"/>
      <w:keepLines/>
      <w:keepNext/>
      <w:spacing w:before="320" w:after="200" w:line="240" w:lineRule="auto"/>
      <w:outlineLvl w:val="7"/>
    </w:pPr>
    <w:rPr>
      <w:rFonts w:ascii="Arial" w:hAnsi="Arial" w:eastAsia="Arial" w:cs="Arial"/>
      <w:i/>
      <w:sz w:val="22"/>
    </w:rPr>
  </w:style>
  <w:style w:type="character" w:styleId="743">
    <w:name w:val="Heading 8 Char"/>
    <w:basedOn w:val="904"/>
    <w:rPr>
      <w:rFonts w:ascii="Arial" w:hAnsi="Arial" w:eastAsia="Arial" w:cs="Arial"/>
      <w:i/>
      <w:sz w:val="22"/>
    </w:rPr>
  </w:style>
  <w:style w:type="character" w:styleId="744">
    <w:name w:val="Heading 9 Char"/>
    <w:basedOn w:val="904"/>
    <w:rPr>
      <w:rFonts w:ascii="Arial" w:hAnsi="Arial" w:eastAsia="Arial" w:cs="Arial"/>
      <w:i/>
      <w:sz w:val="21"/>
    </w:rPr>
  </w:style>
  <w:style w:type="paragraph" w:styleId="745">
    <w:name w:val="No Spacing"/>
    <w:qFormat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746">
    <w:name w:val="Title"/>
    <w:basedOn w:val="899"/>
    <w:qFormat/>
    <w:pPr>
      <w:contextualSpacing/>
      <w:jc w:val="left"/>
      <w:spacing w:before="300" w:after="200" w:line="240" w:lineRule="auto"/>
    </w:pPr>
    <w:rPr>
      <w:rFonts w:ascii="Calibri" w:hAnsi="Calibri" w:eastAsia="Calibri" w:cs="Calibri"/>
      <w:sz w:val="48"/>
    </w:rPr>
  </w:style>
  <w:style w:type="character" w:styleId="747">
    <w:name w:val="Title Char"/>
    <w:basedOn w:val="904"/>
    <w:rPr>
      <w:rFonts w:ascii="Calibri" w:hAnsi="Calibri" w:eastAsia="Calibri" w:cs="Calibri"/>
      <w:sz w:val="48"/>
    </w:rPr>
  </w:style>
  <w:style w:type="paragraph" w:styleId="748">
    <w:name w:val="Subtitle"/>
    <w:basedOn w:val="899"/>
    <w:qFormat/>
    <w:pPr>
      <w:jc w:val="left"/>
      <w:spacing w:before="200" w:after="200" w:line="240" w:lineRule="auto"/>
    </w:pPr>
    <w:rPr>
      <w:rFonts w:ascii="Calibri" w:hAnsi="Calibri" w:eastAsia="Calibri" w:cs="Calibri"/>
      <w:sz w:val="24"/>
    </w:rPr>
  </w:style>
  <w:style w:type="character" w:styleId="749">
    <w:name w:val="Subtitle Char"/>
    <w:basedOn w:val="904"/>
    <w:rPr>
      <w:rFonts w:ascii="Calibri" w:hAnsi="Calibri" w:eastAsia="Calibri" w:cs="Calibri"/>
      <w:sz w:val="24"/>
    </w:rPr>
  </w:style>
  <w:style w:type="paragraph" w:styleId="750">
    <w:name w:val="Quote"/>
    <w:basedOn w:val="899"/>
    <w:qFormat/>
    <w:pPr>
      <w:ind w:left="720"/>
      <w:jc w:val="left"/>
      <w:spacing w:before="0" w:after="0" w:line="240" w:lineRule="auto"/>
    </w:pPr>
    <w:rPr>
      <w:rFonts w:ascii="Calibri" w:hAnsi="Calibri" w:eastAsia="Calibri" w:cs="Calibri"/>
      <w:i/>
      <w:sz w:val="24"/>
    </w:rPr>
  </w:style>
  <w:style w:type="character" w:styleId="751">
    <w:name w:val="Quote Char"/>
    <w:rPr>
      <w:rFonts w:ascii="Calibri" w:hAnsi="Calibri" w:eastAsia="Calibri" w:cs="Calibri"/>
      <w:i/>
      <w:sz w:val="24"/>
    </w:rPr>
  </w:style>
  <w:style w:type="paragraph" w:styleId="752">
    <w:name w:val="Intense Quote"/>
    <w:basedOn w:val="899"/>
    <w:qFormat/>
    <w:pPr>
      <w:contextualSpacing w:val="0"/>
      <w:ind w:left="720"/>
      <w:jc w:val="left"/>
      <w:spacing w:before="0" w:after="0" w:line="240" w:lineRule="auto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rFonts w:ascii="Calibri" w:hAnsi="Calibri" w:eastAsia="Calibri" w:cs="Calibri"/>
      <w:i/>
      <w:sz w:val="24"/>
    </w:rPr>
  </w:style>
  <w:style w:type="character" w:styleId="753">
    <w:name w:val="Intense Quote Char"/>
    <w:rPr>
      <w:rFonts w:ascii="Calibri" w:hAnsi="Calibri" w:eastAsia="Calibri" w:cs="Calibri"/>
      <w:i/>
      <w:sz w:val="24"/>
    </w:rPr>
  </w:style>
  <w:style w:type="character" w:styleId="754">
    <w:name w:val="Header Char"/>
    <w:basedOn w:val="904"/>
    <w:rPr>
      <w:rFonts w:ascii="Calibri" w:hAnsi="Calibri" w:eastAsia="Calibri" w:cs="Calibri"/>
      <w:sz w:val="24"/>
    </w:rPr>
  </w:style>
  <w:style w:type="character" w:styleId="755">
    <w:name w:val="Footer Char"/>
    <w:basedOn w:val="904"/>
    <w:rPr>
      <w:rFonts w:ascii="Calibri" w:hAnsi="Calibri" w:eastAsia="Calibri" w:cs="Calibri"/>
      <w:sz w:val="24"/>
    </w:rPr>
  </w:style>
  <w:style w:type="paragraph" w:styleId="756">
    <w:name w:val="Caption"/>
    <w:basedOn w:val="899"/>
    <w:semiHidden/>
    <w:unhideWhenUsed/>
    <w:qFormat/>
    <w:pPr>
      <w:jc w:val="left"/>
      <w:spacing w:before="0" w:after="0" w:line="276" w:lineRule="auto"/>
    </w:pPr>
    <w:rPr>
      <w:rFonts w:ascii="Calibri" w:hAnsi="Calibri" w:eastAsia="Calibri" w:cs="Calibri"/>
      <w:b/>
      <w:color w:val="4f81bd"/>
      <w:sz w:val="18"/>
    </w:rPr>
  </w:style>
  <w:style w:type="character" w:styleId="757">
    <w:name w:val="Caption Char"/>
    <w:basedOn w:val="756"/>
    <w:rPr>
      <w:rFonts w:ascii="Calibri" w:hAnsi="Calibri" w:eastAsia="Calibri" w:cs="Calibri"/>
      <w:sz w:val="24"/>
    </w:rPr>
  </w:style>
  <w:style w:type="table" w:styleId="758">
    <w:name w:val="Table Grid Light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59">
    <w:name w:val="Plain Table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60">
    <w:name w:val="Plain Table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61">
    <w:name w:val="Plain Table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2">
    <w:name w:val="Plain Table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3">
    <w:name w:val="Plain Table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4">
    <w:name w:val="Grid Table 1 Light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5">
    <w:name w:val="Grid Table 1 Light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6">
    <w:name w:val="Grid Table 1 Light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7">
    <w:name w:val="Grid Table 1 Light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8">
    <w:name w:val="Grid Table 1 Light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9">
    <w:name w:val="Grid Table 1 Light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0">
    <w:name w:val="Grid Table 1 Light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1">
    <w:name w:val="Grid Table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2">
    <w:name w:val="Grid Table 2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3">
    <w:name w:val="Grid Table 2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4">
    <w:name w:val="Grid Table 2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5">
    <w:name w:val="Grid Table 2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6">
    <w:name w:val="Grid Table 2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7">
    <w:name w:val="Grid Table 2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8">
    <w:name w:val="Grid Table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79">
    <w:name w:val="Grid Table 3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0">
    <w:name w:val="Grid Table 3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1">
    <w:name w:val="Grid Table 3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2">
    <w:name w:val="Grid Table 3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3">
    <w:name w:val="Grid Table 3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4">
    <w:name w:val="Grid Table 3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5">
    <w:name w:val="Grid Table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6">
    <w:name w:val="Grid Table 4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7">
    <w:name w:val="Grid Table 4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8">
    <w:name w:val="Grid Table 4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89">
    <w:name w:val="Grid Table 4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90">
    <w:name w:val="Grid Table 4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91">
    <w:name w:val="Grid Table 4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92">
    <w:name w:val="Grid Table 5 Dark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bfbfbf"/>
      <w:tblLayout w:type="autofit"/>
      <w:tblCellMar>
        <w:left w:w="0" w:type="dxa"/>
        <w:right w:w="0" w:type="dxa"/>
      </w:tblCellMar>
    </w:tblPr>
  </w:style>
  <w:style w:type="table" w:styleId="793">
    <w:name w:val="Grid Table 5 Dark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5f1"/>
      <w:tblLayout w:type="autofit"/>
      <w:tblCellMar>
        <w:left w:w="0" w:type="dxa"/>
        <w:right w:w="0" w:type="dxa"/>
      </w:tblCellMar>
    </w:tblPr>
  </w:style>
  <w:style w:type="table" w:styleId="794">
    <w:name w:val="Grid Table 5 Dark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2dcdb"/>
      <w:tblLayout w:type="autofit"/>
      <w:tblCellMar>
        <w:left w:w="0" w:type="dxa"/>
        <w:right w:w="0" w:type="dxa"/>
      </w:tblCellMar>
    </w:tblPr>
  </w:style>
  <w:style w:type="table" w:styleId="795">
    <w:name w:val="Grid Table 5 Dark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af0dd"/>
      <w:tblLayout w:type="autofit"/>
      <w:tblCellMar>
        <w:left w:w="0" w:type="dxa"/>
        <w:right w:w="0" w:type="dxa"/>
      </w:tblCellMar>
    </w:tblPr>
  </w:style>
  <w:style w:type="table" w:styleId="796">
    <w:name w:val="Grid Table 5 Dark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5dfec"/>
      <w:tblLayout w:type="autofit"/>
      <w:tblCellMar>
        <w:left w:w="0" w:type="dxa"/>
        <w:right w:w="0" w:type="dxa"/>
      </w:tblCellMar>
    </w:tblPr>
  </w:style>
  <w:style w:type="table" w:styleId="797">
    <w:name w:val="Grid Table 5 Dark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ef3"/>
      <w:tblLayout w:type="autofit"/>
      <w:tblCellMar>
        <w:left w:w="0" w:type="dxa"/>
        <w:right w:w="0" w:type="dxa"/>
      </w:tblCellMar>
    </w:tblPr>
  </w:style>
  <w:style w:type="table" w:styleId="798">
    <w:name w:val="Grid Table 5 Dark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de9d8"/>
      <w:tblLayout w:type="autofit"/>
      <w:tblCellMar>
        <w:left w:w="0" w:type="dxa"/>
        <w:right w:w="0" w:type="dxa"/>
      </w:tblCellMar>
    </w:tblPr>
  </w:style>
  <w:style w:type="table" w:styleId="799">
    <w:name w:val="Grid Table 6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0">
    <w:name w:val="Grid Table 6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1">
    <w:name w:val="Grid Table 6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2">
    <w:name w:val="Grid Table 6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3">
    <w:name w:val="Grid Table 6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4">
    <w:name w:val="Grid Table 6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5">
    <w:name w:val="Grid Table 6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6">
    <w:name w:val="Grid Table 7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7">
    <w:name w:val="Grid Table 7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8">
    <w:name w:val="Grid Table 7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09">
    <w:name w:val="Grid Table 7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0">
    <w:name w:val="Grid Table 7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1">
    <w:name w:val="Grid Table 7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2">
    <w:name w:val="Grid Table 7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13">
    <w:name w:val="List Table 1 Light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4">
    <w:name w:val="List Table 1 Light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5">
    <w:name w:val="List Table 1 Light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6">
    <w:name w:val="List Table 1 Light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7">
    <w:name w:val="List Table 1 Light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8">
    <w:name w:val="List Table 1 Light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9">
    <w:name w:val="List Table 1 Light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0">
    <w:name w:val="List Table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1">
    <w:name w:val="List Table 2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2">
    <w:name w:val="List Table 2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3">
    <w:name w:val="List Table 2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4">
    <w:name w:val="List Table 2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5">
    <w:name w:val="List Table 2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6">
    <w:name w:val="List Table 2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7">
    <w:name w:val="List Table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8">
    <w:name w:val="List Table 3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9">
    <w:name w:val="List Table 3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0">
    <w:name w:val="List Table 3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1">
    <w:name w:val="List Table 3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2">
    <w:name w:val="List Table 3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3">
    <w:name w:val="List Table 3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4">
    <w:name w:val="List Table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5">
    <w:name w:val="List Table 4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6">
    <w:name w:val="List Table 4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7">
    <w:name w:val="List Table 4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8">
    <w:name w:val="List Table 4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39">
    <w:name w:val="List Table 4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40">
    <w:name w:val="List Table 4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41">
    <w:name w:val="List Table 5 Dark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7f7f7f"/>
      <w:tblLayout w:type="autofit"/>
      <w:tblCellMar>
        <w:left w:w="0" w:type="dxa"/>
        <w:right w:w="0" w:type="dxa"/>
      </w:tblCellMar>
    </w:tblPr>
  </w:style>
  <w:style w:type="table" w:styleId="842">
    <w:name w:val="List Table 5 Dark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4f81bd"/>
      <w:tblLayout w:type="autofit"/>
      <w:tblCellMar>
        <w:left w:w="0" w:type="dxa"/>
        <w:right w:w="0" w:type="dxa"/>
      </w:tblCellMar>
    </w:tblPr>
  </w:style>
  <w:style w:type="table" w:styleId="843">
    <w:name w:val="List Table 5 Dark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d99694"/>
      <w:tblLayout w:type="autofit"/>
      <w:tblCellMar>
        <w:left w:w="0" w:type="dxa"/>
        <w:right w:w="0" w:type="dxa"/>
      </w:tblCellMar>
    </w:tblPr>
  </w:style>
  <w:style w:type="table" w:styleId="844">
    <w:name w:val="List Table 5 Dark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c3d69b"/>
      <w:tblLayout w:type="autofit"/>
      <w:tblCellMar>
        <w:left w:w="0" w:type="dxa"/>
        <w:right w:w="0" w:type="dxa"/>
      </w:tblCellMar>
    </w:tblPr>
  </w:style>
  <w:style w:type="table" w:styleId="845">
    <w:name w:val="List Table 5 Dark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b2a1c6"/>
      <w:tblLayout w:type="autofit"/>
      <w:tblCellMar>
        <w:left w:w="0" w:type="dxa"/>
        <w:right w:w="0" w:type="dxa"/>
      </w:tblCellMar>
    </w:tblPr>
  </w:style>
  <w:style w:type="table" w:styleId="846">
    <w:name w:val="List Table 5 Dark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91cddc"/>
      <w:tblLayout w:type="autofit"/>
      <w:tblCellMar>
        <w:left w:w="0" w:type="dxa"/>
        <w:right w:w="0" w:type="dxa"/>
      </w:tblCellMar>
    </w:tblPr>
  </w:style>
  <w:style w:type="table" w:styleId="847">
    <w:name w:val="List Table 5 Dark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f9bf90"/>
      <w:tblLayout w:type="autofit"/>
      <w:tblCellMar>
        <w:left w:w="0" w:type="dxa"/>
        <w:right w:w="0" w:type="dxa"/>
      </w:tblCellMar>
    </w:tblPr>
  </w:style>
  <w:style w:type="table" w:styleId="848">
    <w:name w:val="List Table 6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49">
    <w:name w:val="List Table 6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0">
    <w:name w:val="List Table 6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1">
    <w:name w:val="List Table 6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2">
    <w:name w:val="List Table 6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3">
    <w:name w:val="List Table 6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4">
    <w:name w:val="List Table 6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5">
    <w:name w:val="List Table 7 Colorful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6">
    <w:name w:val="List Table 7 Colorful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7">
    <w:name w:val="List Table 7 Colorful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8">
    <w:name w:val="List Table 7 Colorful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59">
    <w:name w:val="List Table 7 Colorful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0">
    <w:name w:val="List Table 7 Colorful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1">
    <w:name w:val="List Table 7 Colorful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2">
    <w:name w:val="Lined - Accent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3">
    <w:name w:val="Lined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4">
    <w:name w:val="Lined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5">
    <w:name w:val="Lined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6">
    <w:name w:val="Lined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7">
    <w:name w:val="Lined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8">
    <w:name w:val="Lined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69">
    <w:name w:val="Bordered &amp; Lined - Accent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0">
    <w:name w:val="Bordered &amp; Lined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1">
    <w:name w:val="Bordered &amp; Lined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2">
    <w:name w:val="Bordered &amp; Lined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3">
    <w:name w:val="Bordered &amp; Lined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4">
    <w:name w:val="Bordered &amp; Lined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5">
    <w:name w:val="Bordered &amp; Lined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6">
    <w:name w:val="Bordered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7">
    <w:name w:val="Bordered - Accent 1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8">
    <w:name w:val="Bordered - Accent 2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79">
    <w:name w:val="Bordered - Accent 3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80">
    <w:name w:val="Bordered - Accent 4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81">
    <w:name w:val="Bordered - Accent 5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82">
    <w:name w:val="Bordered - Accent 6"/>
    <w:basedOn w:val="905"/>
    <w:pPr>
      <w:jc w:val="left"/>
      <w:spacing w:before="0" w:after="0" w:line="240" w:lineRule="auto"/>
    </w:pPr>
    <w:rPr>
      <w:rFonts w:ascii="Calibri" w:hAnsi="Calibri" w:eastAsia="Calibri" w:cs="Calibri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character" w:styleId="883">
    <w:name w:val="Footnote Text Char"/>
    <w:rPr>
      <w:rFonts w:ascii="Calibri" w:hAnsi="Calibri" w:eastAsia="Calibri" w:cs="Calibri"/>
      <w:sz w:val="18"/>
    </w:rPr>
  </w:style>
  <w:style w:type="character" w:styleId="884">
    <w:name w:val="footnote reference"/>
    <w:basedOn w:val="904"/>
    <w:unhideWhenUsed/>
    <w:rPr>
      <w:rFonts w:ascii="Calibri" w:hAnsi="Calibri" w:eastAsia="Calibri" w:cs="Calibri"/>
      <w:sz w:val="24"/>
      <w:vertAlign w:val="superscript"/>
    </w:rPr>
  </w:style>
  <w:style w:type="paragraph" w:styleId="885">
    <w:name w:val="endnote text"/>
    <w:basedOn w:val="899"/>
    <w:semiHidden/>
    <w:unhideWhenUsed/>
    <w:pPr>
      <w:jc w:val="left"/>
      <w:spacing w:before="0" w:after="0" w:line="240" w:lineRule="auto"/>
    </w:pPr>
    <w:rPr>
      <w:rFonts w:ascii="Calibri" w:hAnsi="Calibri" w:eastAsia="Calibri" w:cs="Calibri"/>
      <w:sz w:val="20"/>
    </w:rPr>
  </w:style>
  <w:style w:type="character" w:styleId="886">
    <w:name w:val="Endnote Text Char"/>
    <w:rPr>
      <w:rFonts w:ascii="Calibri" w:hAnsi="Calibri" w:eastAsia="Calibri" w:cs="Calibri"/>
      <w:sz w:val="20"/>
    </w:rPr>
  </w:style>
  <w:style w:type="character" w:styleId="887">
    <w:name w:val="endnote reference"/>
    <w:basedOn w:val="904"/>
    <w:semiHidden/>
    <w:unhideWhenUsed/>
    <w:rPr>
      <w:rFonts w:ascii="Calibri" w:hAnsi="Calibri" w:eastAsia="Calibri" w:cs="Calibri"/>
      <w:sz w:val="24"/>
      <w:vertAlign w:val="superscript"/>
    </w:rPr>
  </w:style>
  <w:style w:type="paragraph" w:styleId="888">
    <w:name w:val="toc 1"/>
    <w:basedOn w:val="899"/>
    <w:unhideWhenUsed/>
    <w:pPr>
      <w:ind w:left="0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89">
    <w:name w:val="toc 2"/>
    <w:basedOn w:val="899"/>
    <w:unhideWhenUsed/>
    <w:pPr>
      <w:ind w:left="283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0">
    <w:name w:val="toc 3"/>
    <w:basedOn w:val="899"/>
    <w:unhideWhenUsed/>
    <w:pPr>
      <w:ind w:left="567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1">
    <w:name w:val="toc 4"/>
    <w:basedOn w:val="899"/>
    <w:unhideWhenUsed/>
    <w:pPr>
      <w:ind w:left="850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2">
    <w:name w:val="toc 5"/>
    <w:basedOn w:val="899"/>
    <w:unhideWhenUsed/>
    <w:pPr>
      <w:ind w:left="1134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3">
    <w:name w:val="toc 6"/>
    <w:basedOn w:val="899"/>
    <w:unhideWhenUsed/>
    <w:pPr>
      <w:ind w:left="1417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4">
    <w:name w:val="toc 7"/>
    <w:basedOn w:val="899"/>
    <w:unhideWhenUsed/>
    <w:pPr>
      <w:ind w:left="1701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5">
    <w:name w:val="toc 8"/>
    <w:basedOn w:val="899"/>
    <w:unhideWhenUsed/>
    <w:pPr>
      <w:ind w:left="1984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6">
    <w:name w:val="toc 9"/>
    <w:basedOn w:val="899"/>
    <w:unhideWhenUsed/>
    <w:pPr>
      <w:ind w:left="2268" w:firstLine="0"/>
      <w:jc w:val="left"/>
      <w:spacing w:before="0" w:after="57" w:line="240" w:lineRule="auto"/>
    </w:pPr>
    <w:rPr>
      <w:rFonts w:ascii="Calibri" w:hAnsi="Calibri" w:eastAsia="Calibri" w:cs="Calibri"/>
      <w:sz w:val="24"/>
    </w:rPr>
  </w:style>
  <w:style w:type="paragraph" w:styleId="897">
    <w:name w:val="TOC Heading"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898">
    <w:name w:val="table of figures"/>
    <w:basedOn w:val="899"/>
    <w:unhideWhenUsed/>
    <w:pPr>
      <w:jc w:val="left"/>
      <w:spacing w:before="0" w:after="0" w:line="240" w:lineRule="auto"/>
    </w:pPr>
    <w:rPr>
      <w:rFonts w:ascii="Calibri" w:hAnsi="Calibri" w:eastAsia="Calibri" w:cs="Calibri"/>
      <w:sz w:val="24"/>
    </w:rPr>
  </w:style>
  <w:style w:type="paragraph" w:styleId="899" w:default="1">
    <w:name w:val="Normal"/>
    <w:qFormat/>
    <w:pPr>
      <w:ind w:left="0"/>
      <w:jc w:val="left"/>
      <w:spacing w:before="0" w:after="0" w:line="240" w:lineRule="auto"/>
    </w:pPr>
    <w:rPr>
      <w:rFonts w:ascii="Calibri" w:hAnsi="Calibri" w:eastAsia="Calibri" w:cs="Calibri"/>
      <w:b/>
      <w:sz w:val="28"/>
    </w:rPr>
  </w:style>
  <w:style w:type="paragraph" w:styleId="900">
    <w:name w:val="Heading 1"/>
    <w:basedOn w:val="899"/>
    <w:qFormat/>
    <w:pPr>
      <w:ind w:left="0"/>
      <w:jc w:val="left"/>
      <w:keepLines/>
      <w:keepNext/>
      <w:spacing w:before="480" w:after="0" w:line="240" w:lineRule="auto"/>
      <w:outlineLvl w:val="0"/>
    </w:pPr>
    <w:rPr>
      <w:rFonts w:ascii="Cambria" w:hAnsi="Cambria" w:eastAsia="Cambria" w:cs="Cambria"/>
      <w:color w:val="365f91"/>
      <w:sz w:val="28"/>
    </w:rPr>
  </w:style>
  <w:style w:type="paragraph" w:styleId="901">
    <w:name w:val="Heading 5"/>
    <w:basedOn w:val="899"/>
    <w:qFormat/>
    <w:pPr>
      <w:ind w:left="0"/>
      <w:jc w:val="left"/>
      <w:keepNext/>
      <w:spacing w:before="0" w:after="0" w:line="240" w:lineRule="auto"/>
      <w:outlineLvl w:val="4"/>
    </w:pPr>
    <w:rPr>
      <w:rFonts w:ascii="Calibri" w:hAnsi="Calibri" w:eastAsia="Calibri" w:cs="Calibri"/>
      <w:b/>
      <w:sz w:val="24"/>
    </w:rPr>
  </w:style>
  <w:style w:type="paragraph" w:styleId="902">
    <w:name w:val="Heading 7"/>
    <w:basedOn w:val="899"/>
    <w:qFormat/>
    <w:pPr>
      <w:ind w:left="0"/>
      <w:jc w:val="left"/>
      <w:keepLines/>
      <w:keepNext/>
      <w:spacing w:before="200" w:after="0" w:line="240" w:lineRule="auto"/>
      <w:outlineLvl w:val="6"/>
    </w:pPr>
    <w:rPr>
      <w:rFonts w:ascii="Cambria" w:hAnsi="Cambria" w:eastAsia="Cambria" w:cs="Cambria"/>
      <w:b/>
      <w:i/>
      <w:color w:val="404040"/>
      <w:sz w:val="28"/>
    </w:rPr>
  </w:style>
  <w:style w:type="paragraph" w:styleId="903">
    <w:name w:val="Heading 9"/>
    <w:basedOn w:val="899"/>
    <w:qFormat/>
    <w:pPr>
      <w:ind w:left="0"/>
      <w:jc w:val="left"/>
      <w:keepLines/>
      <w:keepNext/>
      <w:spacing w:before="200" w:after="0" w:line="240" w:lineRule="auto"/>
      <w:outlineLvl w:val="8"/>
    </w:pPr>
    <w:rPr>
      <w:rFonts w:ascii="Cambria" w:hAnsi="Cambria" w:eastAsia="Cambria" w:cs="Cambria"/>
      <w:b/>
      <w:i/>
      <w:color w:val="404040"/>
      <w:sz w:val="20"/>
    </w:rPr>
  </w:style>
  <w:style w:type="character" w:styleId="904" w:default="1">
    <w:name w:val="Default Paragraph Font"/>
    <w:semiHidden/>
    <w:rPr>
      <w:rFonts w:ascii="Calibri" w:hAnsi="Calibri" w:eastAsia="Calibri" w:cs="Calibri"/>
      <w:sz w:val="24"/>
    </w:rPr>
  </w:style>
  <w:style w:type="table" w:styleId="905" w:default="1">
    <w:name w:val="Normal Table"/>
    <w:semiHidden/>
    <w:unhideWhenUsed/>
    <w:pPr>
      <w:ind w:left="0"/>
      <w:jc w:val="left"/>
      <w:spacing w:before="0" w:after="200" w:line="276" w:lineRule="auto"/>
    </w:pPr>
    <w:rPr>
      <w:rFonts w:ascii="Calibri" w:hAnsi="Calibri" w:eastAsia="Calibri" w:cs="Calibri"/>
      <w:sz w:val="22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108" w:type="dxa"/>
        <w:right w:w="108" w:type="dxa"/>
      </w:tblCellMar>
    </w:tblPr>
  </w:style>
  <w:style w:type="character" w:styleId="906">
    <w:name w:val="Заголовок 1 Знак"/>
    <w:basedOn w:val="904"/>
    <w:rPr>
      <w:rFonts w:ascii="Cambria" w:hAnsi="Cambria" w:eastAsia="Cambria" w:cs="Cambria"/>
      <w:color w:val="365f91"/>
      <w:sz w:val="28"/>
    </w:rPr>
  </w:style>
  <w:style w:type="character" w:styleId="907">
    <w:name w:val="Заголовок 5 Знак"/>
    <w:basedOn w:val="904"/>
    <w:rPr>
      <w:rFonts w:ascii="TimesNewRoman" w:hAnsi="TimesNewRoman" w:eastAsia="TimesNewRoman" w:cs="TimesNewRoman"/>
      <w:b/>
      <w:sz w:val="20"/>
    </w:rPr>
  </w:style>
  <w:style w:type="character" w:styleId="908">
    <w:name w:val="Заголовок 7 Знак"/>
    <w:basedOn w:val="904"/>
    <w:semiHidden/>
    <w:rPr>
      <w:rFonts w:ascii="Cambria" w:hAnsi="Cambria" w:eastAsia="Cambria" w:cs="Cambria"/>
      <w:b/>
      <w:i/>
      <w:color w:val="404040"/>
      <w:sz w:val="28"/>
    </w:rPr>
  </w:style>
  <w:style w:type="character" w:styleId="909">
    <w:name w:val="Заголовок 9 Знак"/>
    <w:basedOn w:val="904"/>
    <w:semiHidden/>
    <w:rPr>
      <w:rFonts w:ascii="Cambria" w:hAnsi="Cambria" w:eastAsia="Cambria" w:cs="Cambria"/>
      <w:b/>
      <w:i/>
      <w:color w:val="404040"/>
      <w:sz w:val="20"/>
    </w:rPr>
  </w:style>
  <w:style w:type="table" w:styleId="910">
    <w:name w:val="Table Grid"/>
    <w:basedOn w:val="905"/>
    <w:pPr>
      <w:ind w:left="0"/>
      <w:jc w:val="left"/>
      <w:spacing w:before="0" w:after="0" w:line="240" w:lineRule="auto"/>
    </w:pPr>
    <w:rPr>
      <w:rFonts w:ascii="Calibri" w:hAnsi="Calibri" w:eastAsia="Calibri" w:cs="Calibri"/>
      <w:sz w:val="20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right w:w="108" w:type="dxa"/>
      </w:tblCellMar>
    </w:tblPr>
  </w:style>
  <w:style w:type="paragraph" w:styleId="911">
    <w:name w:val="Body Text Indent"/>
    <w:basedOn w:val="899"/>
    <w:semiHidden/>
    <w:pPr>
      <w:ind w:left="283"/>
      <w:jc w:val="left"/>
      <w:spacing w:before="0" w:after="120" w:line="240" w:lineRule="auto"/>
    </w:pPr>
    <w:rPr>
      <w:rFonts w:ascii="Calibri" w:hAnsi="Calibri" w:eastAsia="Calibri" w:cs="Calibri"/>
      <w:b/>
      <w:sz w:val="28"/>
    </w:rPr>
  </w:style>
  <w:style w:type="character" w:styleId="912">
    <w:name w:val="Основной текст с отступом Знак"/>
    <w:basedOn w:val="904"/>
    <w:semiHidden/>
    <w:rPr>
      <w:rFonts w:ascii="TimesNewRoman" w:hAnsi="TimesNewRoman" w:eastAsia="TimesNewRoman" w:cs="TimesNewRoman"/>
      <w:b/>
      <w:sz w:val="28"/>
    </w:rPr>
  </w:style>
  <w:style w:type="paragraph" w:styleId="913">
    <w:name w:val="footnote text"/>
    <w:basedOn w:val="899"/>
    <w:semiHidden/>
    <w:pPr>
      <w:ind w:left="0"/>
      <w:jc w:val="left"/>
      <w:spacing w:before="0" w:after="200" w:line="276" w:lineRule="auto"/>
    </w:pPr>
    <w:rPr>
      <w:rFonts w:ascii="Calibri" w:hAnsi="Calibri" w:eastAsia="Calibri" w:cs="Calibri"/>
      <w:sz w:val="20"/>
    </w:rPr>
  </w:style>
  <w:style w:type="character" w:styleId="914">
    <w:name w:val="Текст сноски Знак"/>
    <w:basedOn w:val="904"/>
    <w:semiHidden/>
    <w:rPr>
      <w:rFonts w:ascii="Calibri" w:hAnsi="Calibri" w:eastAsia="Calibri" w:cs="Calibri"/>
      <w:sz w:val="20"/>
    </w:rPr>
  </w:style>
  <w:style w:type="paragraph" w:styleId="915">
    <w:name w:val="Document Map"/>
    <w:basedOn w:val="899"/>
    <w:semiHidden/>
    <w:pPr>
      <w:ind w:left="0"/>
      <w:jc w:val="left"/>
      <w:spacing w:before="0" w:after="0" w:line="240" w:lineRule="auto"/>
    </w:pPr>
    <w:rPr>
      <w:rFonts w:ascii="Tahoma" w:hAnsi="Tahoma" w:eastAsia="Tahoma" w:cs="Tahoma"/>
      <w:b/>
      <w:sz w:val="16"/>
    </w:rPr>
  </w:style>
  <w:style w:type="character" w:styleId="916">
    <w:name w:val="Схема документа Знак"/>
    <w:basedOn w:val="904"/>
    <w:semiHidden/>
    <w:rPr>
      <w:rFonts w:ascii="Tahoma" w:hAnsi="Tahoma" w:eastAsia="Tahoma" w:cs="Tahoma"/>
      <w:b/>
      <w:sz w:val="16"/>
    </w:rPr>
  </w:style>
  <w:style w:type="paragraph" w:styleId="917">
    <w:name w:val="List Paragraph"/>
    <w:basedOn w:val="899"/>
    <w:qFormat/>
    <w:pPr>
      <w:contextualSpacing/>
      <w:ind w:left="720"/>
      <w:jc w:val="left"/>
      <w:spacing w:before="0" w:after="0" w:line="240" w:lineRule="auto"/>
    </w:pPr>
    <w:rPr>
      <w:rFonts w:ascii="Calibri" w:hAnsi="Calibri" w:eastAsia="Calibri" w:cs="Calibri"/>
      <w:b/>
      <w:sz w:val="28"/>
    </w:rPr>
  </w:style>
  <w:style w:type="character" w:styleId="918">
    <w:name w:val="Hyperlink"/>
    <w:basedOn w:val="904"/>
    <w:rPr>
      <w:rFonts w:ascii="Calibri" w:hAnsi="Calibri" w:eastAsia="Calibri" w:cs="Calibri"/>
      <w:color w:val="0000ff"/>
      <w:sz w:val="24"/>
      <w:u w:val="single"/>
    </w:rPr>
  </w:style>
  <w:style w:type="paragraph" w:styleId="919">
    <w:name w:val="Header"/>
    <w:basedOn w:val="899"/>
    <w:pPr>
      <w:ind w:lef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TimesNewRomanCYR" w:hAnsi="TimesNewRomanCYR" w:eastAsia="TimesNewRomanCYR" w:cs="TimesNewRomanCYR"/>
      <w:sz w:val="20"/>
    </w:rPr>
  </w:style>
  <w:style w:type="character" w:styleId="920">
    <w:name w:val="Верхний колонтитул Знак"/>
    <w:basedOn w:val="904"/>
    <w:rPr>
      <w:rFonts w:ascii="TimesNewRomanCYR" w:hAnsi="TimesNewRomanCYR" w:eastAsia="TimesNewRomanCYR" w:cs="TimesNewRomanCYR"/>
      <w:sz w:val="20"/>
    </w:rPr>
  </w:style>
  <w:style w:type="paragraph" w:styleId="921">
    <w:name w:val="Body Text 3"/>
    <w:basedOn w:val="899"/>
    <w:pPr>
      <w:ind w:left="0"/>
      <w:jc w:val="left"/>
      <w:spacing w:before="0" w:after="0" w:line="240" w:lineRule="auto"/>
    </w:pPr>
    <w:rPr>
      <w:rFonts w:ascii="TimesNewRomanCYR" w:hAnsi="TimesNewRomanCYR" w:eastAsia="TimesNewRomanCYR" w:cs="TimesNewRomanCYR"/>
      <w:sz w:val="24"/>
    </w:rPr>
  </w:style>
  <w:style w:type="character" w:styleId="922">
    <w:name w:val="Основной текст 3 Знак"/>
    <w:basedOn w:val="904"/>
    <w:rPr>
      <w:rFonts w:ascii="TimesNewRomanCYR" w:hAnsi="TimesNewRomanCYR" w:eastAsia="TimesNewRomanCYR" w:cs="TimesNewRomanCYR"/>
      <w:sz w:val="20"/>
    </w:rPr>
  </w:style>
  <w:style w:type="paragraph" w:styleId="923">
    <w:name w:val="Обычный1"/>
    <w:pPr>
      <w:ind w:left="0" w:firstLine="400"/>
      <w:jc w:val="both"/>
      <w:spacing w:before="0" w:after="0" w:line="240" w:lineRule="auto"/>
    </w:pPr>
    <w:rPr>
      <w:rFonts w:ascii="Calibri" w:hAnsi="Calibri" w:eastAsia="Calibri" w:cs="Calibri"/>
      <w:sz w:val="24"/>
    </w:rPr>
  </w:style>
  <w:style w:type="character" w:styleId="924">
    <w:name w:val="комментарий"/>
    <w:rPr>
      <w:rFonts w:ascii="Calibri" w:hAnsi="Calibri" w:eastAsia="Calibri" w:cs="Calibri"/>
      <w:b/>
      <w:i/>
      <w:sz w:val="24"/>
      <w:shd w:val="clear" w:color="auto" w:fill="ffff99"/>
    </w:rPr>
  </w:style>
  <w:style w:type="paragraph" w:styleId="925">
    <w:name w:val="List Number"/>
    <w:basedOn w:val="899"/>
    <w:pPr>
      <w:ind w:left="0" w:firstLine="567"/>
      <w:jc w:val="both"/>
      <w:spacing w:before="60" w:after="0" w:line="360" w:lineRule="auto"/>
      <w:tabs>
        <w:tab w:val="left" w:pos="1134" w:leader="none"/>
      </w:tabs>
    </w:pPr>
    <w:rPr>
      <w:rFonts w:ascii="Calibri" w:hAnsi="Calibri" w:eastAsia="Calibri" w:cs="Calibri"/>
      <w:sz w:val="28"/>
    </w:rPr>
  </w:style>
  <w:style w:type="paragraph" w:styleId="926">
    <w:name w:val="Пункт_2"/>
    <w:basedOn w:val="899"/>
    <w:pPr>
      <w:ind w:left="720" w:hanging="360"/>
      <w:jc w:val="both"/>
      <w:spacing w:before="0" w:after="0" w:line="240" w:lineRule="auto"/>
    </w:pPr>
    <w:rPr>
      <w:rFonts w:ascii="Calibri" w:hAnsi="Calibri" w:eastAsia="Calibri" w:cs="Calibri"/>
      <w:sz w:val="28"/>
    </w:rPr>
  </w:style>
  <w:style w:type="paragraph" w:styleId="927">
    <w:name w:val="Body Text"/>
    <w:basedOn w:val="899"/>
    <w:semiHidden/>
    <w:pPr>
      <w:ind w:left="0"/>
      <w:jc w:val="left"/>
      <w:spacing w:before="0" w:after="120" w:line="240" w:lineRule="auto"/>
    </w:pPr>
    <w:rPr>
      <w:rFonts w:ascii="Calibri" w:hAnsi="Calibri" w:eastAsia="Calibri" w:cs="Calibri"/>
      <w:b/>
      <w:sz w:val="28"/>
    </w:rPr>
  </w:style>
  <w:style w:type="character" w:styleId="928">
    <w:name w:val="Основной текст Знак"/>
    <w:basedOn w:val="904"/>
    <w:semiHidden/>
    <w:rPr>
      <w:rFonts w:ascii="TimesNewRoman" w:hAnsi="TimesNewRoman" w:eastAsia="TimesNewRoman" w:cs="TimesNewRoman"/>
      <w:b/>
      <w:sz w:val="28"/>
    </w:rPr>
  </w:style>
  <w:style w:type="paragraph" w:styleId="929">
    <w:name w:val="Balloon Text"/>
    <w:basedOn w:val="899"/>
    <w:semiHidden/>
    <w:pPr>
      <w:ind w:left="0"/>
      <w:jc w:val="left"/>
      <w:spacing w:before="0" w:after="0" w:line="240" w:lineRule="auto"/>
    </w:pPr>
    <w:rPr>
      <w:rFonts w:ascii="Tahoma" w:hAnsi="Tahoma" w:eastAsia="Tahoma" w:cs="Tahoma"/>
      <w:b/>
      <w:sz w:val="16"/>
    </w:rPr>
  </w:style>
  <w:style w:type="character" w:styleId="930">
    <w:name w:val="Текст выноски Знак"/>
    <w:basedOn w:val="904"/>
    <w:semiHidden/>
    <w:rPr>
      <w:rFonts w:ascii="Tahoma" w:hAnsi="Tahoma" w:eastAsia="Tahoma" w:cs="Tahoma"/>
      <w:b/>
      <w:sz w:val="16"/>
    </w:rPr>
  </w:style>
  <w:style w:type="character" w:styleId="931">
    <w:name w:val="page number"/>
    <w:basedOn w:val="904"/>
    <w:rPr>
      <w:rFonts w:ascii="TimesNewRoman" w:hAnsi="TimesNewRoman" w:eastAsia="TimesNewRoman" w:cs="TimesNewRoman"/>
      <w:sz w:val="20"/>
    </w:rPr>
  </w:style>
  <w:style w:type="paragraph" w:styleId="932">
    <w:name w:val="маркированный"/>
    <w:basedOn w:val="899"/>
    <w:pPr>
      <w:ind w:left="0"/>
      <w:jc w:val="both"/>
      <w:spacing w:before="0" w:after="0" w:line="360" w:lineRule="auto"/>
    </w:pPr>
    <w:rPr>
      <w:rFonts w:ascii="Calibri" w:hAnsi="Calibri" w:eastAsia="Calibri" w:cs="Calibri"/>
      <w:sz w:val="28"/>
    </w:rPr>
  </w:style>
  <w:style w:type="paragraph" w:styleId="933">
    <w:name w:val="Пункт"/>
    <w:basedOn w:val="899"/>
    <w:pPr>
      <w:ind w:left="1134" w:hanging="1134"/>
      <w:jc w:val="both"/>
      <w:spacing w:before="0" w:after="0" w:line="360" w:lineRule="auto"/>
      <w:tabs>
        <w:tab w:val="left" w:pos="643" w:leader="none"/>
        <w:tab w:val="left" w:pos="1080" w:leader="none"/>
        <w:tab w:val="left" w:pos="1134" w:leader="none"/>
      </w:tabs>
    </w:pPr>
    <w:rPr>
      <w:rFonts w:ascii="Calibri" w:hAnsi="Calibri" w:eastAsia="Calibri" w:cs="Calibri"/>
      <w:sz w:val="28"/>
    </w:rPr>
  </w:style>
  <w:style w:type="paragraph" w:styleId="934">
    <w:name w:val="Стиль Заголовок 1 + по ширине"/>
    <w:basedOn w:val="900"/>
    <w:pPr>
      <w:numPr>
        <w:ilvl w:val="0"/>
        <w:numId w:val="1"/>
      </w:numPr>
      <w:ind w:left="360" w:hanging="360"/>
      <w:jc w:val="both"/>
      <w:keepLines/>
      <w:keepNext/>
      <w:spacing w:before="480" w:after="240" w:line="240" w:lineRule="auto"/>
      <w:tabs>
        <w:tab w:val="left" w:pos="720" w:leader="none"/>
        <w:tab w:val="left" w:pos="1080" w:leader="none"/>
        <w:tab w:val="left" w:pos="1135" w:leader="none"/>
      </w:tabs>
      <w:outlineLvl w:val="0"/>
    </w:pPr>
    <w:rPr>
      <w:rFonts w:ascii="Arial" w:hAnsi="Arial" w:eastAsia="Arial" w:cs="Arial"/>
      <w:b/>
      <w:sz w:val="40"/>
    </w:rPr>
  </w:style>
  <w:style w:type="paragraph" w:styleId="935">
    <w:name w:val="Документ"/>
    <w:basedOn w:val="899"/>
    <w:pPr>
      <w:ind w:left="0" w:firstLine="720"/>
      <w:jc w:val="both"/>
      <w:spacing w:before="0" w:after="0" w:line="240" w:lineRule="auto"/>
    </w:pPr>
    <w:rPr>
      <w:rFonts w:ascii="Calibri" w:hAnsi="Calibri" w:eastAsia="Calibri" w:cs="Calibri"/>
      <w:sz w:val="20"/>
    </w:rPr>
  </w:style>
  <w:style w:type="paragraph" w:styleId="936">
    <w:name w:val="FR1"/>
    <w:pPr>
      <w:ind w:left="0"/>
      <w:jc w:val="center"/>
      <w:spacing w:before="160" w:after="0" w:line="300" w:lineRule="auto"/>
    </w:pPr>
    <w:rPr>
      <w:rFonts w:ascii="Arial" w:hAnsi="Arial" w:eastAsia="Arial" w:cs="Arial"/>
      <w:sz w:val="16"/>
    </w:rPr>
  </w:style>
  <w:style w:type="character" w:styleId="937">
    <w:name w:val="Normal Знак"/>
    <w:rPr>
      <w:rFonts w:ascii="TimesNewRoman" w:hAnsi="TimesNewRoman" w:eastAsia="TimesNewRoman" w:cs="TimesNewRoman"/>
      <w:sz w:val="22"/>
    </w:rPr>
  </w:style>
  <w:style w:type="character" w:styleId="938">
    <w:name w:val="Emphasis"/>
    <w:basedOn w:val="904"/>
    <w:qFormat/>
    <w:rPr>
      <w:rFonts w:ascii="Calibri" w:hAnsi="Calibri" w:eastAsia="Calibri" w:cs="Calibri"/>
      <w:i/>
      <w:sz w:val="24"/>
    </w:rPr>
  </w:style>
  <w:style w:type="paragraph" w:styleId="939">
    <w:name w:val="Footer"/>
    <w:basedOn w:val="899"/>
    <w:pPr>
      <w:ind w:left="0"/>
      <w:jc w:val="left"/>
      <w:spacing w:before="0" w:after="0" w:line="240" w:lineRule="auto"/>
      <w:tabs>
        <w:tab w:val="center" w:pos="4677" w:leader="none"/>
        <w:tab w:val="right" w:pos="9355" w:leader="none"/>
      </w:tabs>
    </w:pPr>
    <w:rPr>
      <w:rFonts w:ascii="Calibri" w:hAnsi="Calibri" w:eastAsia="Calibri" w:cs="Calibri"/>
      <w:b/>
      <w:sz w:val="28"/>
    </w:rPr>
  </w:style>
  <w:style w:type="character" w:styleId="940">
    <w:name w:val="Нижний колонтитул Знак"/>
    <w:basedOn w:val="904"/>
    <w:rPr>
      <w:rFonts w:ascii="TimesNewRoman" w:hAnsi="TimesNewRoman" w:eastAsia="TimesNewRoman" w:cs="TimesNewRoman"/>
      <w:b/>
      <w:sz w:val="28"/>
    </w:rPr>
  </w:style>
  <w:style w:type="paragraph" w:styleId="941">
    <w:name w:val="ConsPlusNormal"/>
    <w:pPr>
      <w:ind w:left="0" w:firstLine="720"/>
      <w:jc w:val="left"/>
      <w:spacing w:before="0" w:after="0" w:line="240" w:lineRule="auto"/>
    </w:pPr>
    <w:rPr>
      <w:rFonts w:ascii="Arial" w:hAnsi="Arial" w:eastAsia="Arial" w:cs="Arial"/>
      <w:sz w:val="20"/>
    </w:rPr>
  </w:style>
  <w:style w:type="character" w:styleId="942">
    <w:name w:val="annotation reference"/>
    <w:basedOn w:val="904"/>
    <w:rPr>
      <w:rFonts w:ascii="Calibri" w:hAnsi="Calibri" w:eastAsia="Calibri" w:cs="Calibri"/>
      <w:sz w:val="16"/>
    </w:rPr>
  </w:style>
  <w:style w:type="paragraph" w:styleId="943">
    <w:name w:val="annotation text"/>
    <w:basedOn w:val="899"/>
    <w:pPr>
      <w:ind w:left="0"/>
      <w:jc w:val="left"/>
      <w:spacing w:before="0" w:after="0" w:line="240" w:lineRule="auto"/>
    </w:pPr>
    <w:rPr>
      <w:rFonts w:ascii="Calibri" w:hAnsi="Calibri" w:eastAsia="Calibri" w:cs="Calibri"/>
      <w:b/>
      <w:sz w:val="20"/>
    </w:rPr>
  </w:style>
  <w:style w:type="character" w:styleId="944">
    <w:name w:val="Текст примечания Знак"/>
    <w:basedOn w:val="904"/>
    <w:rPr>
      <w:rFonts w:ascii="TimesNewRoman" w:hAnsi="TimesNewRoman" w:eastAsia="TimesNewRoman" w:cs="TimesNewRoman"/>
      <w:b/>
      <w:sz w:val="20"/>
    </w:rPr>
  </w:style>
  <w:style w:type="paragraph" w:styleId="945">
    <w:name w:val="annotation subject"/>
    <w:basedOn w:val="943"/>
    <w:pPr>
      <w:ind w:left="0"/>
      <w:jc w:val="left"/>
      <w:spacing w:before="0" w:after="0" w:line="240" w:lineRule="auto"/>
    </w:pPr>
    <w:rPr>
      <w:rFonts w:ascii="Calibri" w:hAnsi="Calibri" w:eastAsia="Calibri" w:cs="Calibri"/>
      <w:b/>
      <w:sz w:val="20"/>
    </w:rPr>
  </w:style>
  <w:style w:type="character" w:styleId="946">
    <w:name w:val="Тема примечания Знак"/>
    <w:basedOn w:val="944"/>
    <w:rPr>
      <w:rFonts w:ascii="TimesNewRoman" w:hAnsi="TimesNewRoman" w:eastAsia="TimesNewRoman" w:cs="TimesNewRoman"/>
      <w:b/>
      <w:sz w:val="20"/>
    </w:rPr>
  </w:style>
  <w:style w:type="numbering" w:styleId="94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rosseti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creator>SvetlanaB</dc:creator>
  <cp:revision>2</cp:revision>
  <dcterms:modified xsi:type="dcterms:W3CDTF">2025-12-12T03:37:01Z</dcterms:modified>
</cp:coreProperties>
</file>