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26"/>
        <w:jc w:val="center"/>
        <w:spacing w:before="0" w:beforeAutospacing="0" w:after="0" w:afterAutospacing="0"/>
        <w:rPr>
          <w:rFonts w:ascii="Times New Roman" w:hAnsi="Times New Roman" w:cs="Times New Roman"/>
          <w:b/>
          <w:i/>
          <w:sz w:val="24"/>
          <w:szCs w:val="24"/>
        </w:rPr>
        <w:outlineLvl w:val="0"/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ПРОТОКОЛ ЗАСЕДАНИЯ</w:t>
      </w:r>
      <w:r>
        <w:rPr>
          <w:rFonts w:ascii="Times New Roman" w:hAnsi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pStyle w:val="926"/>
        <w:jc w:val="center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/>
          <w:bCs/>
          <w:i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ПОСТОЯННО ДЕЙСТВУЮЩЕЙ ЗАКУПОЧНОЙ КОМИССИИ № 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32515377468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/2</w:t>
      </w:r>
      <w:r>
        <w:rPr>
          <w:rFonts w:ascii="Times New Roman" w:hAnsi="Times New Roman" w:cs="Times New Roman"/>
          <w:b/>
          <w:bCs/>
          <w:i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i/>
          <w:sz w:val="24"/>
          <w:szCs w:val="24"/>
          <w:highlight w:val="none"/>
        </w:rPr>
      </w:r>
    </w:p>
    <w:p>
      <w:pPr>
        <w:pStyle w:val="926"/>
        <w:jc w:val="center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i/>
          <w:sz w:val="24"/>
          <w:szCs w:val="24"/>
        </w:rPr>
      </w:r>
      <w:r>
        <w:rPr>
          <w:rFonts w:ascii="Times New Roman" w:hAnsi="Times New Roman" w:cs="Times New Roman"/>
          <w:b/>
          <w:bCs/>
          <w:i/>
          <w:sz w:val="24"/>
          <w:szCs w:val="24"/>
        </w:rPr>
      </w:r>
    </w:p>
    <w:p>
      <w:pPr>
        <w:pStyle w:val="926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ата заседания комиссии: 15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декабря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202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года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26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Дата подписания протокола: 15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декабря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202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года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26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Форма проведения заседания комиссии: очно-заочная.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1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Общее число членов постоянно действующей закупочной комиссии филиала ПАО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«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Россети Юг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» - «Кубаньэнерго»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составляет - 9.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10171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10171"/>
      </w:tblGrid>
      <w:tr>
        <w:tblPrEx/>
        <w:trPr>
          <w:trHeight w:val="1048"/>
        </w:trPr>
        <w:tc>
          <w:tcPr>
            <w:tcW w:w="10171" w:type="dxa"/>
            <w:vAlign w:val="top"/>
            <w:textDirection w:val="lrTb"/>
            <w:noWrap w:val="false"/>
          </w:tcPr>
          <w:p>
            <w:pPr>
              <w:pStyle w:val="961"/>
              <w:jc w:val="both"/>
              <w:spacing w:before="0" w:beforeAutospacing="0" w:after="0" w:afterAutospacing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Голосовали: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  <w:p>
            <w:pPr>
              <w:pStyle w:val="961"/>
              <w:jc w:val="both"/>
              <w:spacing w:before="0" w:beforeAutospacing="0" w:after="0" w:afterAutospacing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Председатель ПДЗК: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В.А. Коржаневский.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</w:p>
          <w:p>
            <w:pPr>
              <w:pStyle w:val="961"/>
              <w:jc w:val="both"/>
              <w:spacing w:before="0" w:beforeAutospacing="0" w:after="0" w:afterAutospacing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Заместитель председателя ПДЗК: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О.Ф. Нищук.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pStyle w:val="961"/>
              <w:jc w:val="both"/>
              <w:spacing w:before="0" w:beforeAutospacing="0" w:after="0" w:afterAutospacing="0"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Члены ПДЗК: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С.С. Шевченко,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А.А. Часов, Д.А. Коновалов, О.В. Бабак.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  <w:p>
            <w:pPr>
              <w:jc w:val="both"/>
              <w:spacing w:before="0" w:beforeAutospacing="0" w:after="0" w:afterAutospacing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Не приняли участие в голосовании: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В.А. Михайлов,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С.С, Заворин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О.В. Крылов.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</w:tbl>
    <w:p>
      <w:pPr>
        <w:pStyle w:val="961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Кворум имеется. Комиссия правомочна.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961"/>
        <w:jc w:val="both"/>
        <w:spacing w:before="0" w:beforeAutospacing="0" w:after="0" w:afterAutospacing="0"/>
        <w:tabs>
          <w:tab w:val="left" w:pos="709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Настоящий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конкурс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в электронной форме проводится с использованием функционала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Единой электронной торговой пл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щадки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«</w:t>
      </w:r>
      <w:r>
        <w:rPr>
          <w:rFonts w:ascii="Times New Roman" w:hAnsi="Times New Roman" w:eastAsia="Times New Roman" w:cs="Times New Roman"/>
          <w:iCs/>
          <w:sz w:val="24"/>
          <w:szCs w:val="24"/>
        </w:rPr>
        <w:t xml:space="preserve">Росэлторг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»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согласно Правилам работы данной системы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943"/>
        <w:numPr>
          <w:ilvl w:val="0"/>
          <w:numId w:val="2"/>
        </w:numPr>
        <w:ind w:left="0" w:firstLine="0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/>
          <w:bCs/>
          <w:cap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  <w:lang w:val="ru-RU"/>
        </w:rPr>
        <w:t xml:space="preserve">ВОПРОСЫ ЗАСЕДАНИЯ </w:t>
      </w: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  <w:lang w:val="ru-RU"/>
        </w:rPr>
        <w:t xml:space="preserve">ПОСТОЯННО ДЕЙСТВУЮЩЕЙ ЗАКУПОЧНОЙ КОМИССИИ</w:t>
      </w: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  <w:lang w:val="ru-RU"/>
        </w:rPr>
        <w:t xml:space="preserve">:</w:t>
      </w:r>
      <w:r>
        <w:rPr>
          <w:rFonts w:ascii="Times New Roman" w:hAnsi="Times New Roman" w:cs="Times New Roman"/>
          <w:b/>
          <w:bCs/>
          <w:caps/>
          <w:sz w:val="24"/>
          <w:szCs w:val="24"/>
        </w:rPr>
      </w:r>
      <w:r>
        <w:rPr>
          <w:rFonts w:ascii="Times New Roman" w:hAnsi="Times New Roman" w:cs="Times New Roman"/>
          <w:b/>
          <w:bCs/>
          <w:caps/>
          <w:sz w:val="24"/>
          <w:szCs w:val="24"/>
        </w:rPr>
      </w:r>
    </w:p>
    <w:p>
      <w:pPr>
        <w:pStyle w:val="943"/>
        <w:numPr>
          <w:ilvl w:val="0"/>
          <w:numId w:val="3"/>
        </w:numPr>
        <w:ind w:left="0" w:firstLine="0"/>
        <w:spacing w:before="0" w:beforeAutospacing="0" w:after="0" w:afterAutospacing="0"/>
        <w:tabs>
          <w:tab w:val="left" w:pos="284" w:leader="none"/>
          <w:tab w:val="left" w:pos="127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О переносе сроков.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43"/>
        <w:numPr>
          <w:ilvl w:val="0"/>
          <w:numId w:val="3"/>
        </w:numPr>
        <w:ind w:left="0" w:firstLine="0"/>
        <w:spacing w:before="0" w:beforeAutospacing="0" w:after="0" w:afterAutospacing="0"/>
        <w:tabs>
          <w:tab w:val="left" w:pos="284" w:leader="none"/>
          <w:tab w:val="left" w:pos="127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О признании 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проведения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проц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едуры переторжки состоявшейся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86"/>
        <w:numPr>
          <w:ilvl w:val="0"/>
          <w:numId w:val="3"/>
        </w:numPr>
        <w:contextualSpacing/>
        <w:ind w:left="0" w:firstLine="0"/>
        <w:jc w:val="both"/>
        <w:spacing w:before="0" w:beforeAutospacing="0" w:after="0" w:afterAutospacing="0"/>
        <w:tabs>
          <w:tab w:val="left" w:pos="284" w:leader="none"/>
          <w:tab w:val="left" w:pos="426" w:leader="none"/>
        </w:tabs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О рассмотрении экспертного заключения и принятии его к сведению.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Style w:val="986"/>
        <w:numPr>
          <w:ilvl w:val="0"/>
          <w:numId w:val="3"/>
        </w:numPr>
        <w:contextualSpacing/>
        <w:ind w:left="0" w:firstLine="0"/>
        <w:jc w:val="both"/>
        <w:spacing w:before="0" w:beforeAutospacing="0" w:after="0" w:afterAutospacing="0"/>
        <w:tabs>
          <w:tab w:val="left" w:pos="284" w:leader="none"/>
        </w:tabs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О признании заяв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 xml:space="preserve">ки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участник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 xml:space="preserve">а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соответствующ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 xml:space="preserve">ей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условиям конкурса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в электронной форме по результатам рассмотрения ценов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 xml:space="preserve">ого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предложени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 xml:space="preserve">я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заяв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 xml:space="preserve">ки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Style w:val="986"/>
        <w:numPr>
          <w:ilvl w:val="0"/>
          <w:numId w:val="3"/>
        </w:numPr>
        <w:contextualSpacing/>
        <w:ind w:left="0" w:firstLine="0"/>
        <w:jc w:val="both"/>
        <w:spacing w:before="0" w:beforeAutospacing="0" w:after="0" w:afterAutospacing="0"/>
        <w:tabs>
          <w:tab w:val="left" w:pos="142" w:leader="none"/>
          <w:tab w:val="left" w:pos="284" w:leader="none"/>
        </w:tabs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 признании конкурса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в электронной форме несостоявшимся, согласовании заключения договора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Style w:val="943"/>
        <w:numPr>
          <w:ilvl w:val="0"/>
          <w:numId w:val="2"/>
        </w:numPr>
        <w:ind w:left="0" w:firstLine="0"/>
        <w:spacing w:before="0" w:beforeAutospacing="0" w:after="0" w:afterAutospacing="0"/>
        <w:tabs>
          <w:tab w:val="left" w:pos="142" w:leader="none"/>
          <w:tab w:val="left" w:pos="426" w:leader="none"/>
        </w:tabs>
        <w:rPr>
          <w:rFonts w:ascii="Times New Roman" w:hAnsi="Times New Roman" w:cs="Times New Roman"/>
          <w:b/>
          <w:bCs/>
          <w:cap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</w:rPr>
        <w:t xml:space="preserve">Информация о закупке</w:t>
      </w: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  <w:lang w:val="ru-RU"/>
        </w:rPr>
        <w:t xml:space="preserve">.</w:t>
      </w:r>
      <w:r>
        <w:rPr>
          <w:rFonts w:ascii="Times New Roman" w:hAnsi="Times New Roman" w:cs="Times New Roman"/>
          <w:b/>
          <w:bCs/>
          <w:caps/>
          <w:sz w:val="24"/>
          <w:szCs w:val="24"/>
        </w:rPr>
      </w:r>
      <w:r>
        <w:rPr>
          <w:rFonts w:ascii="Times New Roman" w:hAnsi="Times New Roman" w:cs="Times New Roman"/>
          <w:b/>
          <w:bCs/>
          <w:caps/>
          <w:sz w:val="24"/>
          <w:szCs w:val="24"/>
        </w:rPr>
      </w:r>
    </w:p>
    <w:p>
      <w:pPr>
        <w:pStyle w:val="943"/>
        <w:numPr>
          <w:ilvl w:val="0"/>
          <w:numId w:val="6"/>
        </w:numPr>
        <w:ind w:left="0" w:firstLine="0"/>
        <w:spacing w:before="0" w:beforeAutospacing="0" w:after="0" w:afterAutospacing="0"/>
        <w:tabs>
          <w:tab w:val="left" w:pos="142" w:leader="none"/>
          <w:tab w:val="left" w:pos="284" w:leader="none"/>
        </w:tabs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Извещени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е 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lang w:val="ru-RU"/>
        </w:rPr>
        <w:t xml:space="preserve">о 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проведении конкурса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 в электронной форме от 0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lang w:val="ru-RU"/>
        </w:rPr>
        <w:t xml:space="preserve">7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11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.202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5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№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shd w:val="clear" w:color="auto" w:fill="ffffff"/>
          <w:lang w:val="ru-RU"/>
        </w:rPr>
        <w:t xml:space="preserve">32515377468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, опубликовано на официальном сайте Единой информационной системы в сфере закупок (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 xml:space="preserve"> HYPERLINK "http://www.zakupki.gov.ru" 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>
        <w:rPr>
          <w:rStyle w:val="941"/>
          <w:rFonts w:ascii="Times New Roman" w:hAnsi="Times New Roman" w:eastAsia="Times New Roman" w:cs="Times New Roman"/>
          <w:bCs/>
          <w:iCs/>
          <w:sz w:val="24"/>
          <w:szCs w:val="24"/>
        </w:rPr>
        <w:t xml:space="preserve">www.zakupki.gov.ru</w:t>
      </w:r>
      <w:r>
        <w:rPr>
          <w:rStyle w:val="941"/>
          <w:rFonts w:ascii="Times New Roman" w:hAnsi="Times New Roman" w:eastAsia="Times New Roman" w:cs="Times New Roman"/>
          <w:bCs/>
          <w:iCs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), 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с копией публикации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lang w:val="ru-RU"/>
        </w:rPr>
        <w:t xml:space="preserve"> 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на 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lang w:val="ru-RU"/>
        </w:rPr>
        <w:t xml:space="preserve">Е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ЭТП 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«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lang w:val="ru-RU"/>
        </w:rPr>
        <w:t xml:space="preserve">Росэлторг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»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 (</w:t>
      </w:r>
      <w:r>
        <w:rPr>
          <w:rStyle w:val="941"/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Style w:val="941"/>
          <w:rFonts w:ascii="Times New Roman" w:hAnsi="Times New Roman" w:eastAsia="Times New Roman" w:cs="Times New Roman"/>
          <w:sz w:val="24"/>
          <w:szCs w:val="24"/>
        </w:rPr>
        <w:instrText xml:space="preserve"> HYPERLINK "http://www.roseltorg.ru" </w:instrText>
      </w:r>
      <w:r>
        <w:rPr>
          <w:rStyle w:val="941"/>
          <w:rFonts w:ascii="Times New Roman" w:hAnsi="Times New Roman" w:eastAsia="Times New Roman" w:cs="Times New Roman"/>
          <w:sz w:val="24"/>
          <w:szCs w:val="24"/>
        </w:rPr>
        <w:fldChar w:fldCharType="separate"/>
      </w:r>
      <w:r>
        <w:rPr>
          <w:rStyle w:val="941"/>
          <w:rFonts w:ascii="Times New Roman" w:hAnsi="Times New Roman" w:eastAsia="Times New Roman" w:cs="Times New Roman"/>
          <w:sz w:val="24"/>
          <w:szCs w:val="24"/>
        </w:rPr>
        <w:t xml:space="preserve">http://www.roseltorg.ru</w:t>
      </w:r>
      <w:r>
        <w:rPr>
          <w:rStyle w:val="941"/>
          <w:rFonts w:ascii="Times New Roman" w:hAnsi="Times New Roman" w:eastAsia="Times New Roman" w:cs="Times New Roman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.</w:t>
      </w:r>
      <w:r>
        <w:rPr>
          <w:rFonts w:ascii="Times New Roman" w:hAnsi="Times New Roman" w:cs="Times New Roman"/>
          <w:bCs/>
          <w:iCs/>
          <w:sz w:val="24"/>
          <w:szCs w:val="24"/>
        </w:rPr>
      </w:r>
      <w:r>
        <w:rPr>
          <w:rFonts w:ascii="Times New Roman" w:hAnsi="Times New Roman" w:cs="Times New Roman"/>
          <w:bCs/>
          <w:iCs/>
          <w:sz w:val="24"/>
          <w:szCs w:val="24"/>
        </w:rPr>
      </w:r>
    </w:p>
    <w:tbl>
      <w:tblPr>
        <w:tblW w:w="4881" w:type="pct"/>
        <w:jc w:val="center"/>
        <w:tblInd w:w="3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5575"/>
        <w:gridCol w:w="2081"/>
        <w:gridCol w:w="2517"/>
      </w:tblGrid>
      <w:tr>
        <w:tblPrEx/>
        <w:trPr>
          <w:cantSplit/>
          <w:trHeight w:val="58"/>
        </w:trPr>
        <w:tc>
          <w:tcPr>
            <w:tcW w:w="5424" w:type="dxa"/>
            <w:vAlign w:val="center"/>
            <w:textDirection w:val="lrTb"/>
            <w:noWrap w:val="false"/>
          </w:tcPr>
          <w:p>
            <w:pPr>
              <w:pStyle w:val="961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Предмет договора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647" w:type="dxa"/>
            <w:vAlign w:val="top"/>
            <w:textDirection w:val="lrTb"/>
            <w:noWrap w:val="false"/>
          </w:tcPr>
          <w:p>
            <w:pPr>
              <w:pStyle w:val="943"/>
              <w:jc w:val="center"/>
              <w:spacing w:before="0" w:beforeAutospacing="0" w:after="0" w:afterAutospacing="0"/>
              <w:tabs>
                <w:tab w:val="left" w:pos="900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Цена закупаемых товаров, работ, услуг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2517" w:type="dxa"/>
            <w:vAlign w:val="top"/>
            <w:textDirection w:val="lrTb"/>
            <w:noWrap w:val="false"/>
          </w:tcPr>
          <w:p>
            <w:pPr>
              <w:pStyle w:val="943"/>
              <w:jc w:val="center"/>
              <w:spacing w:before="0" w:beforeAutospacing="0" w:after="0" w:afterAutospacing="0"/>
              <w:tabs>
                <w:tab w:val="left" w:pos="900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Срок поставки/ выполнения работ/ оказания услуг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cantSplit/>
          <w:trHeight w:val="399"/>
        </w:trPr>
        <w:tc>
          <w:tcPr>
            <w:tcW w:w="5424" w:type="dxa"/>
            <w:vAlign w:val="top"/>
            <w:textDirection w:val="lrTb"/>
            <w:noWrap w:val="false"/>
          </w:tcPr>
          <w:p>
            <w:pPr>
              <w:pStyle w:val="961"/>
              <w:jc w:val="both"/>
              <w:spacing w:before="0" w:beforeAutospacing="0" w:after="0" w:afterAutospacing="0"/>
              <w:rPr>
                <w:rFonts w:ascii="Times New Roman" w:hAnsi="Times New Roman" w:cs="Times New Roman"/>
                <w:bCs/>
                <w:iCs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Право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заключения договора на поставку распределительных устройств 10 кВ для комплектации объектов технологического присоединения филиалов АО «Россети Кубань» Краснодарские электрические сети и Юго-Западные электрические сети</w:t>
            </w:r>
            <w:r>
              <w:rPr>
                <w:rFonts w:ascii="Times New Roman" w:hAnsi="Times New Roman" w:cs="Times New Roman"/>
                <w:bCs/>
                <w:iCs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iCs/>
                <w:color w:val="000000"/>
                <w:sz w:val="22"/>
                <w:szCs w:val="22"/>
              </w:rPr>
            </w:r>
          </w:p>
        </w:tc>
        <w:tc>
          <w:tcPr>
            <w:tcW w:w="1647" w:type="dxa"/>
            <w:vAlign w:val="top"/>
            <w:textDirection w:val="lrTb"/>
            <w:noWrap w:val="false"/>
          </w:tcPr>
          <w:p>
            <w:pPr>
              <w:pStyle w:val="943"/>
              <w:jc w:val="center"/>
              <w:spacing w:before="0" w:beforeAutospacing="0" w:after="0" w:afterAutospacing="0"/>
              <w:tabs>
                <w:tab w:val="left" w:pos="1543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44 333 100,00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руб. с НДС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2517" w:type="dxa"/>
            <w:vAlign w:val="top"/>
            <w:textDirection w:val="lrTb"/>
            <w:noWrap w:val="false"/>
          </w:tcPr>
          <w:p>
            <w:pPr>
              <w:pStyle w:val="943"/>
              <w:spacing w:before="0" w:beforeAutospacing="0" w:after="0" w:afterAutospacing="0"/>
              <w:tabs>
                <w:tab w:val="left" w:pos="1543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 течение 50 рабочих дней с момента подписания договора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</w:tbl>
    <w:p>
      <w:pPr>
        <w:pStyle w:val="943"/>
        <w:numPr>
          <w:ilvl w:val="0"/>
          <w:numId w:val="6"/>
        </w:numPr>
        <w:ind w:left="0" w:firstLine="0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На момент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окончания срока подачи заявок 24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.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11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.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202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5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г. 1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1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:00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 (время московское) на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ЕЭТП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«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Росэлторг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»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был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а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подан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а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1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(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одна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) заяв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к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а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участник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а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:</w:t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</w:r>
    </w:p>
    <w:tbl>
      <w:tblPr>
        <w:tblW w:w="10213" w:type="dxa"/>
        <w:jc w:val="center"/>
        <w:tblInd w:w="13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910"/>
        <w:gridCol w:w="5368"/>
        <w:gridCol w:w="393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/>
        </w:trPr>
        <w:tc>
          <w:tcPr>
            <w:tcW w:w="910" w:type="dxa"/>
            <w:vAlign w:val="top"/>
            <w:textDirection w:val="lrTb"/>
            <w:noWrap w:val="false"/>
          </w:tcPr>
          <w:p>
            <w:pPr>
              <w:pStyle w:val="926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№ п/п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r>
          </w:p>
        </w:tc>
        <w:tc>
          <w:tcPr>
            <w:tcW w:w="5368" w:type="dxa"/>
            <w:vAlign w:val="center"/>
            <w:textDirection w:val="lrTb"/>
            <w:noWrap w:val="false"/>
          </w:tcPr>
          <w:p>
            <w:pPr>
              <w:pStyle w:val="926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Наименование участника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r>
          </w:p>
        </w:tc>
        <w:tc>
          <w:tcPr>
            <w:tcW w:w="3935" w:type="dxa"/>
            <w:vAlign w:val="center"/>
            <w:textDirection w:val="lrTb"/>
            <w:noWrap w:val="false"/>
          </w:tcPr>
          <w:p>
            <w:pPr>
              <w:pStyle w:val="926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Дата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и время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подачи заявки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70"/>
        </w:trPr>
        <w:tc>
          <w:tcPr>
            <w:tcW w:w="910" w:type="dxa"/>
            <w:vAlign w:val="top"/>
            <w:textDirection w:val="lrTb"/>
            <w:noWrap w:val="false"/>
          </w:tcPr>
          <w:p>
            <w:pPr>
              <w:pStyle w:val="926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368" w:type="dxa"/>
            <w:vAlign w:val="center"/>
            <w:textDirection w:val="lrTb"/>
            <w:noWrap w:val="false"/>
          </w:tcPr>
          <w:p>
            <w:pPr>
              <w:pStyle w:val="961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ООО «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АС-ЭНЕРГО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»</w:t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</w:p>
        </w:tc>
        <w:tc>
          <w:tcPr>
            <w:tcW w:w="3935" w:type="dxa"/>
            <w:vAlign w:val="center"/>
            <w:textDirection w:val="lrTb"/>
            <w:noWrap w:val="false"/>
          </w:tcPr>
          <w:p>
            <w:pPr>
              <w:pStyle w:val="961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24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.202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 в 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:14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:shd w:val="clear" w:color="auto" w:fill="ffffff"/>
              </w:rPr>
              <w:t xml:space="preserve">(МСК)</w:t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</w:p>
        </w:tc>
      </w:tr>
    </w:tbl>
    <w:p>
      <w:pPr>
        <w:pStyle w:val="943"/>
        <w:numPr>
          <w:ilvl w:val="0"/>
          <w:numId w:val="2"/>
        </w:numPr>
        <w:ind w:left="0" w:firstLine="0"/>
        <w:spacing w:before="0" w:beforeAutospacing="0" w:after="0" w:afterAutospacing="0"/>
        <w:rPr>
          <w:rFonts w:ascii="Times New Roman" w:hAnsi="Times New Roman" w:cs="Times New Roman"/>
          <w:b/>
          <w:bCs/>
          <w:cap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</w:rPr>
        <w:t xml:space="preserve">Результаты </w:t>
      </w: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</w:rPr>
        <w:t xml:space="preserve">рассмотрения заяв</w:t>
      </w: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  <w:lang w:val="ru-RU"/>
        </w:rPr>
        <w:t xml:space="preserve">О</w:t>
      </w: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</w:rPr>
        <w:t xml:space="preserve">к Участник</w:t>
      </w: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  <w:lang w:val="ru-RU"/>
        </w:rPr>
        <w:t xml:space="preserve">ОВ</w:t>
      </w: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  <w:lang w:val="ru-RU"/>
        </w:rPr>
        <w:t xml:space="preserve">:</w:t>
      </w:r>
      <w:r>
        <w:rPr>
          <w:rFonts w:ascii="Times New Roman" w:hAnsi="Times New Roman" w:cs="Times New Roman"/>
          <w:b/>
          <w:bCs/>
          <w:caps/>
          <w:sz w:val="24"/>
          <w:szCs w:val="24"/>
        </w:rPr>
      </w:r>
      <w:r>
        <w:rPr>
          <w:rFonts w:ascii="Times New Roman" w:hAnsi="Times New Roman" w:cs="Times New Roman"/>
          <w:b/>
          <w:bCs/>
          <w:caps/>
          <w:sz w:val="24"/>
          <w:szCs w:val="24"/>
        </w:rPr>
      </w:r>
    </w:p>
    <w:p>
      <w:pPr>
        <w:pStyle w:val="993"/>
        <w:numPr>
          <w:ilvl w:val="0"/>
          <w:numId w:val="8"/>
        </w:numPr>
        <w:ind w:left="0" w:firstLine="0"/>
        <w:jc w:val="both"/>
        <w:spacing w:before="0" w:beforeAutospacing="0" w:after="0" w:afterAutospacing="0" w:line="240" w:lineRule="auto"/>
        <w:tabs>
          <w:tab w:val="left" w:pos="426" w:leader="none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Постоянно действующая закупочная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комиссия рассмотрела заявк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у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участник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а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закупки на соответствие требованиям, установленным в документации, и приняла решение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:</w:t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</w:r>
    </w:p>
    <w:tbl>
      <w:tblPr>
        <w:tblW w:w="4862" w:type="pct"/>
        <w:tblInd w:w="1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0A0" w:firstRow="1" w:lastRow="0" w:firstColumn="1" w:lastColumn="0" w:noHBand="0" w:noVBand="0"/>
      </w:tblPr>
      <w:tblGrid>
        <w:gridCol w:w="723"/>
        <w:gridCol w:w="3638"/>
        <w:gridCol w:w="2972"/>
        <w:gridCol w:w="280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450"/>
          <w:tblHeader/>
        </w:trPr>
        <w:tc>
          <w:tcPr>
            <w:tcW w:w="347" w:type="pct"/>
            <w:vAlign w:val="top"/>
            <w:textDirection w:val="lrTb"/>
            <w:noWrap w:val="false"/>
          </w:tcPr>
          <w:p>
            <w:pPr>
              <w:pStyle w:val="926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№ п/п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3638" w:type="dxa"/>
            <w:vAlign w:val="top"/>
            <w:textDirection w:val="lrTb"/>
            <w:noWrap w:val="false"/>
          </w:tcPr>
          <w:p>
            <w:pPr>
              <w:pStyle w:val="940"/>
              <w:spacing w:before="0" w:beforeAutospacing="0" w:after="0" w:afterAutospacing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/>
                <w:sz w:val="24"/>
                <w:szCs w:val="24"/>
              </w:rPr>
              <w:t xml:space="preserve">Наименование участника</w:t>
            </w:r>
            <w: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r>
          </w:p>
        </w:tc>
        <w:tc>
          <w:tcPr>
            <w:tcW w:w="2972" w:type="dxa"/>
            <w:vAlign w:val="center"/>
            <w:textDirection w:val="lrTb"/>
            <w:noWrap w:val="false"/>
          </w:tcPr>
          <w:p>
            <w:pPr>
              <w:pStyle w:val="940"/>
              <w:spacing w:before="0" w:beforeAutospacing="0" w:after="0" w:afterAutospacing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/>
                <w:sz w:val="24"/>
                <w:szCs w:val="24"/>
              </w:rPr>
              <w:t xml:space="preserve">Принятое решение</w:t>
            </w:r>
            <w: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r>
          </w:p>
        </w:tc>
        <w:tc>
          <w:tcPr>
            <w:tcW w:w="2801" w:type="dxa"/>
            <w:vAlign w:val="center"/>
            <w:textDirection w:val="lrTb"/>
            <w:noWrap w:val="false"/>
          </w:tcPr>
          <w:p>
            <w:pPr>
              <w:pStyle w:val="940"/>
              <w:spacing w:before="0" w:beforeAutospacing="0" w:after="0" w:afterAutospacing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/>
                <w:sz w:val="24"/>
                <w:szCs w:val="24"/>
              </w:rPr>
              <w:t xml:space="preserve">Основание для отклонения заявки</w:t>
            </w:r>
            <w: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146"/>
        </w:trPr>
        <w:tc>
          <w:tcPr>
            <w:tcW w:w="347" w:type="pct"/>
            <w:vAlign w:val="top"/>
            <w:textDirection w:val="lrTb"/>
            <w:noWrap w:val="false"/>
          </w:tcPr>
          <w:p>
            <w:pPr>
              <w:pStyle w:val="926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638" w:type="dxa"/>
            <w:vAlign w:val="top"/>
            <w:textDirection w:val="lrTb"/>
            <w:noWrap w:val="false"/>
          </w:tcPr>
          <w:p>
            <w:pPr>
              <w:pStyle w:val="961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ООО «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АС-ЭНЕРГО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»</w:t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</w:p>
        </w:tc>
        <w:tc>
          <w:tcPr>
            <w:tcW w:w="2972" w:type="dxa"/>
            <w:vAlign w:val="top"/>
            <w:textDirection w:val="lrTb"/>
            <w:noWrap w:val="false"/>
          </w:tcPr>
          <w:p>
            <w:pPr>
              <w:pStyle w:val="926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Соответствует, допустить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1" w:type="dxa"/>
            <w:vAlign w:val="top"/>
            <w:textDirection w:val="lrTb"/>
            <w:noWrap w:val="false"/>
          </w:tcPr>
          <w:p>
            <w:pPr>
              <w:pStyle w:val="926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Cs/>
                <w:sz w:val="24"/>
                <w:szCs w:val="24"/>
              </w:rPr>
              <w:outlineLvl w:val="0"/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</w:tr>
    </w:tbl>
    <w:p>
      <w:pPr>
        <w:pStyle w:val="943"/>
        <w:numPr>
          <w:ilvl w:val="0"/>
          <w:numId w:val="2"/>
        </w:numPr>
        <w:ind w:left="0" w:firstLine="0"/>
        <w:spacing w:before="0" w:beforeAutospacing="0" w:after="0" w:afterAutospacing="0"/>
        <w:tabs>
          <w:tab w:val="left" w:pos="709" w:leader="none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</w:rPr>
        <w:t xml:space="preserve">РЕШЕНИЕ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ПОСТОЯННО ДЕЙСТВУЮЩЕЙ ЗАКУПОЧНОЙ КОМИССИИ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926"/>
        <w:jc w:val="both"/>
        <w:spacing w:before="0" w:beforeAutospacing="0" w:after="0" w:afterAutospacing="0"/>
        <w:tabs>
          <w:tab w:val="left" w:pos="426" w:leader="none"/>
          <w:tab w:val="left" w:pos="567" w:leader="none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1. Перенести срок подведения итогов на 15.12.2025г.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86"/>
        <w:ind w:left="0"/>
        <w:jc w:val="both"/>
        <w:spacing w:before="0" w:beforeAutospacing="0" w:after="0" w:afterAutospacing="0"/>
        <w:tabs>
          <w:tab w:val="left" w:pos="426" w:leader="none"/>
          <w:tab w:val="left" w:pos="567" w:leader="none"/>
        </w:tabs>
        <w:rPr>
          <w:rFonts w:ascii="Times New Roman" w:hAnsi="Times New Roman" w:cs="Times New Roman"/>
          <w:b/>
          <w:bCs/>
          <w:i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Итоги голосования:</w:t>
      </w:r>
      <w:r>
        <w:rPr>
          <w:rFonts w:ascii="Times New Roman" w:hAnsi="Times New Roman" w:cs="Times New Roman"/>
          <w:b/>
          <w:bCs/>
          <w:i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i/>
          <w:sz w:val="24"/>
          <w:szCs w:val="24"/>
          <w:highlight w:val="none"/>
        </w:rPr>
      </w:r>
    </w:p>
    <w:p>
      <w:pPr>
        <w:pStyle w:val="961"/>
        <w:jc w:val="both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 – 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голоса (-ов)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1"/>
        <w:jc w:val="both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Против – 0 голоса (-ов)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1"/>
        <w:jc w:val="both"/>
        <w:spacing w:before="0" w:beforeAutospacing="0" w:after="0" w:afterAutospacing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Style w:val="926"/>
        <w:jc w:val="both"/>
        <w:spacing w:before="0" w:beforeAutospacing="0" w:after="0" w:afterAutospacing="0"/>
        <w:tabs>
          <w:tab w:val="left" w:pos="426" w:leader="none"/>
          <w:tab w:val="left" w:pos="567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2. Признать 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проведение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проц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едуры переторжки состоявшейся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86"/>
        <w:ind w:left="0"/>
        <w:jc w:val="both"/>
        <w:spacing w:before="0" w:beforeAutospacing="0" w:after="0" w:afterAutospacing="0"/>
        <w:tabs>
          <w:tab w:val="left" w:pos="426" w:leader="none"/>
          <w:tab w:val="left" w:pos="567" w:leader="none"/>
        </w:tabs>
        <w:rPr>
          <w:rFonts w:ascii="Times New Roman" w:hAnsi="Times New Roman" w:cs="Times New Roman"/>
          <w:b/>
          <w:bCs/>
          <w:i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Итоги голосования:</w:t>
      </w:r>
      <w:r>
        <w:rPr>
          <w:rFonts w:ascii="Times New Roman" w:hAnsi="Times New Roman" w:cs="Times New Roman"/>
          <w:b/>
          <w:bCs/>
          <w:i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i/>
          <w:sz w:val="24"/>
          <w:szCs w:val="24"/>
          <w:highlight w:val="none"/>
        </w:rPr>
      </w:r>
    </w:p>
    <w:p>
      <w:pPr>
        <w:pStyle w:val="926"/>
        <w:jc w:val="both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 – 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голоса (-ов)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26"/>
        <w:jc w:val="both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Против – 0 голоса (-ов)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26"/>
        <w:jc w:val="both"/>
        <w:spacing w:before="0" w:beforeAutospacing="0" w:after="0" w:afterAutospacing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Style w:val="926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3.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 Принять к сведению мнение эксперта.</w:t>
      </w:r>
      <w:r>
        <w:rPr>
          <w:rFonts w:ascii="Times New Roman" w:hAnsi="Times New Roman" w:cs="Times New Roman"/>
          <w:bCs/>
          <w:iCs/>
          <w:sz w:val="24"/>
          <w:szCs w:val="24"/>
        </w:rPr>
      </w:r>
      <w:r>
        <w:rPr>
          <w:rFonts w:ascii="Times New Roman" w:hAnsi="Times New Roman" w:cs="Times New Roman"/>
          <w:bCs/>
          <w:iCs/>
          <w:sz w:val="24"/>
          <w:szCs w:val="24"/>
        </w:rPr>
      </w:r>
    </w:p>
    <w:p>
      <w:pPr>
        <w:pStyle w:val="926"/>
        <w:jc w:val="both"/>
        <w:spacing w:before="0" w:beforeAutospacing="0" w:after="0" w:afterAutospacing="0"/>
        <w:tabs>
          <w:tab w:val="left" w:pos="142" w:leader="none"/>
          <w:tab w:val="left" w:pos="426" w:leader="none"/>
        </w:tabs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color w:val="000000"/>
          <w:sz w:val="24"/>
          <w:szCs w:val="24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</w:r>
    </w:p>
    <w:p>
      <w:pPr>
        <w:pStyle w:val="926"/>
        <w:jc w:val="both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 – 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голоса (-ов)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26"/>
        <w:jc w:val="both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Против – 0 голоса (-ов)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26"/>
        <w:jc w:val="both"/>
        <w:spacing w:before="0" w:beforeAutospacing="0" w:after="0" w:afterAutospacing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 xml:space="preserve">.</w:t>
      </w:r>
      <w:r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pStyle w:val="961"/>
        <w:jc w:val="both"/>
        <w:spacing w:before="0" w:beforeAutospacing="0" w:after="0" w:afterAutospacing="0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4.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Признать заявку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ООО «АС-ЭНЕРГО»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соответствующей условиям конкурса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 электронной форме по результатам рассмотрения ценового предложения заявки.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tbl>
      <w:tblPr>
        <w:tblW w:w="4899" w:type="pct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0A0" w:firstRow="1" w:lastRow="0" w:firstColumn="1" w:lastColumn="0" w:noHBand="0" w:noVBand="0"/>
      </w:tblPr>
      <w:tblGrid>
        <w:gridCol w:w="2399"/>
        <w:gridCol w:w="1865"/>
        <w:gridCol w:w="1972"/>
        <w:gridCol w:w="2182"/>
        <w:gridCol w:w="17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501"/>
          <w:tblHeader/>
        </w:trPr>
        <w:tc>
          <w:tcPr>
            <w:tcW w:w="2399" w:type="dxa"/>
            <w:vAlign w:val="top"/>
            <w:textDirection w:val="lrTb"/>
            <w:noWrap w:val="false"/>
          </w:tcPr>
          <w:p>
            <w:pPr>
              <w:pStyle w:val="926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Наименование участника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  <w:tc>
          <w:tcPr>
            <w:tcW w:w="1584" w:type="dxa"/>
            <w:vAlign w:val="top"/>
            <w:textDirection w:val="lrTb"/>
            <w:noWrap w:val="false"/>
          </w:tcPr>
          <w:p>
            <w:pPr>
              <w:pStyle w:val="926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Ценовое предлож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ние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  <w:tc>
          <w:tcPr>
            <w:tcW w:w="1972" w:type="dxa"/>
            <w:vAlign w:val="top"/>
            <w:textDirection w:val="lrTb"/>
            <w:noWrap w:val="false"/>
          </w:tcPr>
          <w:p>
            <w:pPr>
              <w:pStyle w:val="961"/>
              <w:jc w:val="center"/>
              <w:spacing w:before="0" w:beforeAutospacing="0" w:after="0" w:afterAutospacing="0"/>
              <w:widowControl w:val="off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Предлож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ние о цене договора, пода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ное в ходе пер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торжки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  <w:tc>
          <w:tcPr>
            <w:tcW w:w="1853" w:type="dxa"/>
            <w:vAlign w:val="top"/>
            <w:textDirection w:val="lrTb"/>
            <w:noWrap w:val="false"/>
          </w:tcPr>
          <w:p>
            <w:pPr>
              <w:pStyle w:val="926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Принятое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  <w:p>
            <w:pPr>
              <w:pStyle w:val="926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шение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  <w:tc>
          <w:tcPr>
            <w:tcW w:w="1525" w:type="dxa"/>
            <w:vAlign w:val="top"/>
            <w:textDirection w:val="lrTb"/>
            <w:noWrap w:val="false"/>
          </w:tcPr>
          <w:p>
            <w:pPr>
              <w:pStyle w:val="926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Осн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вание для отклонения з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явки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286"/>
        </w:trPr>
        <w:tc>
          <w:tcPr>
            <w:tcW w:w="2399" w:type="dxa"/>
            <w:vAlign w:val="center"/>
            <w:textDirection w:val="lrTb"/>
            <w:noWrap w:val="false"/>
          </w:tcPr>
          <w:p>
            <w:pPr>
              <w:pStyle w:val="961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ООО «АС-ЭНЕРГО»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1584" w:type="dxa"/>
            <w:vAlign w:val="top"/>
            <w:textDirection w:val="lrTb"/>
            <w:noWrap w:val="false"/>
          </w:tcPr>
          <w:p>
            <w:pPr>
              <w:pStyle w:val="926"/>
              <w:jc w:val="center"/>
              <w:spacing w:before="0" w:beforeAutospacing="0" w:after="0" w:afterAutospacing="0"/>
              <w:widowControl w:val="off"/>
              <w:rPr>
                <w:rFonts w:ascii="Times New Roman" w:hAnsi="Times New Roman" w:cs="Times New Roman"/>
                <w:bCs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44 333 100,00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руб. с НДС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highlight w:val="white"/>
              </w:rPr>
            </w:r>
          </w:p>
        </w:tc>
        <w:tc>
          <w:tcPr>
            <w:tcW w:w="1972" w:type="dxa"/>
            <w:vAlign w:val="top"/>
            <w:textDirection w:val="lrTb"/>
            <w:noWrap w:val="false"/>
          </w:tcPr>
          <w:p>
            <w:pPr>
              <w:pStyle w:val="961"/>
              <w:jc w:val="center"/>
              <w:spacing w:before="0" w:beforeAutospacing="0" w:after="0" w:afterAutospacing="0"/>
              <w:widowControl w:val="off"/>
              <w:rPr>
                <w:rFonts w:ascii="Times New Roman" w:hAnsi="Times New Roman" w:cs="Times New Roman"/>
                <w:bCs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42 116 430,00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руб. с НДС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highlight w:val="white"/>
              </w:rPr>
            </w:r>
          </w:p>
        </w:tc>
        <w:tc>
          <w:tcPr>
            <w:tcW w:w="1853" w:type="dxa"/>
            <w:vAlign w:val="top"/>
            <w:textDirection w:val="lrTb"/>
            <w:noWrap w:val="false"/>
          </w:tcPr>
          <w:p>
            <w:pPr>
              <w:pStyle w:val="926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Соотве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ствует,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  <w:p>
            <w:pPr>
              <w:pStyle w:val="926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д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пустить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25" w:type="dxa"/>
            <w:vAlign w:val="top"/>
            <w:textDirection w:val="lrTb"/>
            <w:noWrap w:val="false"/>
          </w:tcPr>
          <w:p>
            <w:pPr>
              <w:pStyle w:val="926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Cs/>
                <w:sz w:val="24"/>
                <w:szCs w:val="24"/>
                <w:highlight w:val="white"/>
              </w:rPr>
              <w:outlineLvl w:val="0"/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highlight w:val="white"/>
              </w:rPr>
              <w:t xml:space="preserve">-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highlight w:val="white"/>
              </w:rPr>
            </w:r>
          </w:p>
        </w:tc>
      </w:tr>
    </w:tbl>
    <w:p>
      <w:pPr>
        <w:pStyle w:val="926"/>
        <w:jc w:val="both"/>
        <w:keepNext/>
        <w:spacing w:before="0" w:beforeAutospacing="0" w:after="0" w:afterAutospacing="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pStyle w:val="926"/>
        <w:jc w:val="both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 – 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голоса (-ов)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26"/>
        <w:jc w:val="both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Против – 0 голоса (-ов)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26"/>
        <w:jc w:val="both"/>
        <w:spacing w:before="0" w:beforeAutospacing="0" w:after="0" w:afterAutospacing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 xml:space="preserve">.</w:t>
      </w:r>
      <w:r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pStyle w:val="961"/>
        <w:jc w:val="both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5.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Руководствуясь п. 7.5.1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 xml:space="preserve">а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»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Единого стандарта закупок ПАО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Россети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»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 xml:space="preserve"> признать конкурс 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в электронной форме несостоявшимся.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В соответствии с п.7.5.3 Единого стандарта закупок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  <w:lang w:val="ru-RU"/>
        </w:rPr>
        <w:t xml:space="preserve">                   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ПАО 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«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Россети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»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согласовать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заключение договора на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поставку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распределительных устройств 10 кВ для комплектации объектов технологического присоединения филиалов АО «Россети Кубань» Краснодарские электрические сети и Юго-Западные электрические сети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с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ООО «АС-ЭНЕРГО»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как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с единственным допущенным участником, на условиях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извещения, документации о закупке и заявки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26"/>
        <w:jc w:val="both"/>
        <w:keepNext/>
        <w:spacing w:before="0" w:beforeAutospacing="0" w:after="0" w:afterAutospacing="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pStyle w:val="926"/>
        <w:jc w:val="both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 – 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голоса (-ов)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26"/>
        <w:jc w:val="both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Против – 0 голоса (-ов)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26"/>
        <w:jc w:val="both"/>
        <w:spacing w:before="0" w:beforeAutospacing="0" w:after="0" w:afterAutospacing="0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 xml:space="preserve">.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</w:r>
      <w:r>
        <w:rPr>
          <w:rFonts w:ascii="Times New Roman" w:hAnsi="Times New Roman" w:cs="Times New Roman"/>
          <w:bCs/>
          <w:color w:val="000000"/>
          <w:sz w:val="24"/>
          <w:szCs w:val="24"/>
        </w:rPr>
      </w:r>
    </w:p>
    <w:p>
      <w:pPr>
        <w:pStyle w:val="926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Решение по вопросу принято.</w:t>
      </w:r>
      <w:r>
        <w:rPr>
          <w:rFonts w:ascii="Times New Roman" w:hAnsi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pStyle w:val="961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  <w:highlight w:val="none"/>
        </w:rPr>
        <w:outlineLvl w:val="1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Договор по результатам закупки, заключить в течение срока, установленного нормами Единого стандарта закупок ПАО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«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Россети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»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(Положение о закупке). При необходимости одобрения Общего собрания акционеров/Совета директоров/Правления ПАО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«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Россети Юг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»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в соответствии с законодательством Российской Федерации заключения договора или в случае обжалования в антим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онопольном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органе либо в судебном порядке действий (бездействия) Заказчика, постоянно действующей закупочной комиссии, оператора электронной площадки договор должен быть заключен после принятия соответствующего решения (одобрения, вынесения решения по жалобе, иску).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Разместить договор в Единой информационной системе в сфере закупок в течение трех рабочих дней со дня заключения.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  <w:outlineLvl w:val="1"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4285" w:type="pct"/>
        <w:tblCellSpacing w:w="15" w:type="dxa"/>
        <w:tblInd w:w="0" w:type="dxa"/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5759"/>
        <w:gridCol w:w="3090"/>
      </w:tblGrid>
      <w:tr>
        <w:tblPrEx/>
        <w:trPr>
          <w:tblCellSpacing w:w="15" w:type="dxa"/>
          <w:trHeight w:val="427"/>
        </w:trPr>
        <w:tc>
          <w:tcPr>
            <w:tcW w:w="3229" w:type="pct"/>
            <w:vAlign w:val="center"/>
            <w:textDirection w:val="lrTb"/>
            <w:noWrap w:val="false"/>
          </w:tcPr>
          <w:p>
            <w:pPr>
              <w:pStyle w:val="926"/>
              <w:jc w:val="both"/>
              <w:spacing w:before="0" w:beforeAutospacing="0" w:after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Председатель ПДЗК: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926"/>
              <w:jc w:val="both"/>
              <w:spacing w:before="0" w:beforeAutospacing="0" w:after="0" w:afterAutospacing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В.А. Коржаневский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26"/>
              <w:jc w:val="both"/>
              <w:spacing w:before="0" w:beforeAutospacing="0" w:after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blCellSpacing w:w="15" w:type="dxa"/>
          <w:trHeight w:val="224"/>
        </w:trPr>
        <w:tc>
          <w:tcPr>
            <w:tcW w:w="3229" w:type="pct"/>
            <w:vAlign w:val="center"/>
            <w:textDirection w:val="lrTb"/>
            <w:noWrap w:val="false"/>
          </w:tcPr>
          <w:p>
            <w:pPr>
              <w:pStyle w:val="926"/>
              <w:jc w:val="both"/>
              <w:spacing w:before="0" w:beforeAutospacing="0" w:after="0" w:afterAutospacing="0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Ответственный секретарь ПДЗК (без права голоса): 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pStyle w:val="926"/>
              <w:jc w:val="both"/>
              <w:spacing w:before="0" w:beforeAutospacing="0" w:after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А.Н. Гостева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26"/>
              <w:jc w:val="both"/>
              <w:spacing w:before="0" w:beforeAutospacing="0" w:after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926"/>
        <w:jc w:val="both"/>
        <w:spacing w:before="0" w:beforeAutospacing="0" w:after="0" w:afterAutospacing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926"/>
        <w:jc w:val="both"/>
        <w:spacing w:before="0" w:beforeAutospacing="0" w:after="0" w:afterAutospacing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926"/>
        <w:jc w:val="both"/>
        <w:spacing w:before="0" w:beforeAutospacing="0" w:after="0" w:afterAutospacing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Е.В. Бармикова, (861) 212-25-66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sectPr>
      <w:headerReference w:type="even" r:id="rId9"/>
      <w:footerReference w:type="default" r:id="rId10"/>
      <w:footerReference w:type="even" r:id="rId11"/>
      <w:footnotePr/>
      <w:endnotePr/>
      <w:type w:val="continuous"/>
      <w:pgSz w:w="11906" w:h="16838" w:orient="portrait"/>
      <w:pgMar w:top="710" w:right="849" w:bottom="284" w:left="851" w:header="0" w:footer="397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alibri">
    <w:panose1 w:val="020F0502020204030204"/>
  </w:font>
  <w:font w:name="Tahoma">
    <w:panose1 w:val="020B0604030504040204"/>
  </w:font>
  <w:font w:name="Verdana">
    <w:panose1 w:val="020B0604030504040204"/>
  </w:font>
  <w:font w:name="Times New Roman">
    <w:panose1 w:val="020206030504050203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1"/>
      <w:ind w:right="-2"/>
      <w:jc w:val="center"/>
      <w:spacing w:before="0" w:beforeAutospacing="0" w:after="0" w:afterAutospacing="0"/>
      <w:widowControl w:val="off"/>
    </w:pPr>
    <w:r>
      <w:rPr>
        <w:bCs/>
        <w:i/>
        <w:sz w:val="18"/>
        <w:szCs w:val="18"/>
      </w:rPr>
      <w:t xml:space="preserve">ПРОТОКОЛ ЗАСЕДАНИЯ</w:t>
    </w:r>
    <w:r/>
  </w:p>
  <w:p>
    <w:pPr>
      <w:pStyle w:val="961"/>
      <w:ind w:right="-2"/>
      <w:jc w:val="center"/>
      <w:spacing w:before="0" w:beforeAutospacing="0" w:after="0" w:afterAutospacing="0"/>
      <w:widowControl w:val="off"/>
      <w:rPr>
        <w:b/>
        <w:bCs/>
        <w:i/>
        <w:iCs/>
        <w:sz w:val="18"/>
        <w:szCs w:val="18"/>
      </w:rPr>
    </w:pPr>
    <w:r>
      <w:rPr>
        <w:bCs/>
        <w:i/>
        <w:sz w:val="18"/>
        <w:szCs w:val="18"/>
      </w:rPr>
      <w:t xml:space="preserve">ПОСТОЯННО ДЕЙСТВУЮЩЕЙ ЗАКУПОЧНОЙ КОМИССИИ № 32515377468/2</w:t>
    </w:r>
    <w:r>
      <w:rPr>
        <w:b/>
        <w:bCs/>
        <w:i/>
        <w:iCs/>
        <w:sz w:val="18"/>
        <w:szCs w:val="18"/>
      </w:rPr>
    </w:r>
    <w:r>
      <w:rPr>
        <w:b/>
        <w:bCs/>
        <w:i/>
        <w:iCs/>
        <w:sz w:val="18"/>
        <w:szCs w:val="18"/>
      </w:rPr>
    </w:r>
  </w:p>
  <w:p>
    <w:pPr>
      <w:pStyle w:val="961"/>
      <w:ind w:right="-2"/>
      <w:jc w:val="right"/>
      <w:spacing w:before="0" w:beforeAutospacing="0" w:after="0" w:afterAutospacing="0"/>
      <w:widowControl w:val="off"/>
      <w:rPr>
        <w:b/>
        <w:bCs/>
        <w:i/>
        <w:iCs/>
        <w:sz w:val="18"/>
        <w:szCs w:val="18"/>
      </w:rPr>
    </w:pPr>
    <w:r>
      <w:rPr>
        <w:i/>
        <w:sz w:val="18"/>
        <w:szCs w:val="18"/>
      </w:rPr>
      <w:t xml:space="preserve">Страница </w:t>
    </w:r>
    <w:r>
      <w:rPr>
        <w:i/>
        <w:sz w:val="18"/>
        <w:szCs w:val="18"/>
      </w:rPr>
      <w:t xml:space="preserve">1 </w:t>
    </w:r>
    <w:r>
      <w:rPr>
        <w:i/>
        <w:sz w:val="18"/>
        <w:szCs w:val="18"/>
      </w:rPr>
      <w:t xml:space="preserve">из 2</w:t>
    </w:r>
    <w:r>
      <w:rPr>
        <w:b/>
        <w:bCs/>
        <w:i/>
        <w:iCs/>
        <w:sz w:val="18"/>
        <w:szCs w:val="18"/>
      </w:rPr>
    </w:r>
    <w:r>
      <w:rPr>
        <w:b/>
        <w:bCs/>
        <w:i/>
        <w:iCs/>
        <w:sz w:val="18"/>
        <w:szCs w:val="1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0"/>
      <w:rPr>
        <w:rStyle w:val="949"/>
      </w:rPr>
      <w:framePr w:wrap="around" w:vAnchor="text" w:hAnchor="margin" w:xAlign="center" w:y="1"/>
    </w:pPr>
    <w:r>
      <w:rPr>
        <w:rStyle w:val="949"/>
      </w:rPr>
      <w:fldChar w:fldCharType="begin"/>
    </w:r>
    <w:r>
      <w:rPr>
        <w:rStyle w:val="949"/>
      </w:rPr>
      <w:instrText xml:space="preserve">PAGE  </w:instrText>
    </w:r>
    <w:r>
      <w:rPr>
        <w:rStyle w:val="949"/>
      </w:rPr>
      <w:fldChar w:fldCharType="end"/>
    </w:r>
    <w:r>
      <w:rPr>
        <w:rStyle w:val="949"/>
      </w:rPr>
    </w:r>
    <w:r>
      <w:rPr>
        <w:rStyle w:val="949"/>
      </w:rPr>
    </w:r>
  </w:p>
  <w:p>
    <w:pPr>
      <w:pStyle w:val="950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8"/>
      <w:rPr>
        <w:rStyle w:val="949"/>
      </w:rPr>
      <w:framePr w:wrap="around" w:vAnchor="text" w:hAnchor="margin" w:xAlign="right" w:y="1"/>
    </w:pPr>
    <w:r>
      <w:rPr>
        <w:rStyle w:val="949"/>
      </w:rPr>
      <w:fldChar w:fldCharType="begin"/>
    </w:r>
    <w:r>
      <w:rPr>
        <w:rStyle w:val="949"/>
      </w:rPr>
      <w:instrText xml:space="preserve">PAGE  </w:instrText>
    </w:r>
    <w:r>
      <w:rPr>
        <w:rStyle w:val="949"/>
      </w:rPr>
      <w:fldChar w:fldCharType="end"/>
    </w:r>
    <w:r>
      <w:rPr>
        <w:rStyle w:val="949"/>
      </w:rPr>
    </w:r>
    <w:r>
      <w:rPr>
        <w:rStyle w:val="949"/>
      </w:rPr>
    </w:r>
  </w:p>
  <w:p>
    <w:pPr>
      <w:pStyle w:val="948"/>
      <w:ind w:right="360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1931" w:hanging="360"/>
      </w:pPr>
      <w:rPr>
        <w:rFonts w:ascii="Wingdings" w:hAnsi="Wingdings"/>
        <w:b/>
      </w:rPr>
    </w:lvl>
    <w:lvl w:ilvl="1">
      <w:start w:val="1"/>
      <w:numFmt w:val="bullet"/>
      <w:isLgl w:val="false"/>
      <w:suff w:val="tab"/>
      <w:lvlText w:val="o"/>
      <w:lvlJc w:val="left"/>
      <w:pPr>
        <w:ind w:left="2651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371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091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811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531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251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971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691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720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763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08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80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16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8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24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96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32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040" w:hanging="1800"/>
      </w:pPr>
    </w:lvl>
  </w:abstractNum>
  <w:abstractNum w:abstractNumId="6">
    <w:multiLevelType w:val="hybridMultilevel"/>
    <w:lvl w:ilvl="0">
      <w:start w:val="1"/>
      <w:numFmt w:val="decimal"/>
      <w:pStyle w:val="971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-"/>
      <w:lvlJc w:val="left"/>
      <w:pPr>
        <w:ind w:left="1440" w:hanging="360"/>
        <w:tabs>
          <w:tab w:val="num" w:pos="1440" w:leader="none"/>
        </w:tabs>
      </w:pPr>
      <w:rPr>
        <w:rFonts w:ascii="Times New Roman" w:hAnsi="Times New Roman" w:eastAsia="Times New Roman"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85" w:hanging="360"/>
      </w:pPr>
      <w:rPr>
        <w:rFonts w:ascii="Symbol" w:hAnsi="Symbol"/>
        <w:color w:val="00000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9"/>
  </w:num>
  <w:num w:numId="4">
    <w:abstractNumId w:val="11"/>
  </w:num>
  <w:num w:numId="5">
    <w:abstractNumId w:val="1"/>
  </w:num>
  <w:num w:numId="6">
    <w:abstractNumId w:val="3"/>
  </w:num>
  <w:num w:numId="7">
    <w:abstractNumId w:val="5"/>
  </w:num>
  <w:num w:numId="8">
    <w:abstractNumId w:val="4"/>
  </w:num>
  <w:num w:numId="9">
    <w:abstractNumId w:val="0"/>
  </w:num>
  <w:num w:numId="10">
    <w:abstractNumId w:val="7"/>
  </w:num>
  <w:num w:numId="11">
    <w:abstractNumId w:val="8"/>
  </w:num>
  <w:num w:numId="12">
    <w:abstractNumId w:val="10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48">
    <w:name w:val="Heading 1"/>
    <w:basedOn w:val="961"/>
    <w:next w:val="961"/>
    <w:link w:val="749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49">
    <w:name w:val="Heading 1 Char"/>
    <w:link w:val="748"/>
    <w:uiPriority w:val="9"/>
    <w:rPr>
      <w:rFonts w:ascii="Arial" w:hAnsi="Arial" w:eastAsia="Arial" w:cs="Arial"/>
      <w:sz w:val="40"/>
      <w:szCs w:val="40"/>
    </w:rPr>
  </w:style>
  <w:style w:type="paragraph" w:styleId="750">
    <w:name w:val="Heading 2"/>
    <w:basedOn w:val="961"/>
    <w:next w:val="961"/>
    <w:link w:val="751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51">
    <w:name w:val="Heading 2 Char"/>
    <w:link w:val="750"/>
    <w:uiPriority w:val="9"/>
    <w:rPr>
      <w:rFonts w:ascii="Arial" w:hAnsi="Arial" w:eastAsia="Arial" w:cs="Arial"/>
      <w:sz w:val="34"/>
    </w:rPr>
  </w:style>
  <w:style w:type="paragraph" w:styleId="752">
    <w:name w:val="Heading 3"/>
    <w:basedOn w:val="961"/>
    <w:next w:val="961"/>
    <w:link w:val="753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53">
    <w:name w:val="Heading 3 Char"/>
    <w:link w:val="752"/>
    <w:uiPriority w:val="9"/>
    <w:rPr>
      <w:rFonts w:ascii="Arial" w:hAnsi="Arial" w:eastAsia="Arial" w:cs="Arial"/>
      <w:sz w:val="30"/>
      <w:szCs w:val="30"/>
    </w:rPr>
  </w:style>
  <w:style w:type="paragraph" w:styleId="754">
    <w:name w:val="Heading 4"/>
    <w:basedOn w:val="961"/>
    <w:next w:val="961"/>
    <w:link w:val="755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55">
    <w:name w:val="Heading 4 Char"/>
    <w:link w:val="754"/>
    <w:uiPriority w:val="9"/>
    <w:rPr>
      <w:rFonts w:ascii="Arial" w:hAnsi="Arial" w:eastAsia="Arial" w:cs="Arial"/>
      <w:b/>
      <w:bCs/>
      <w:sz w:val="26"/>
      <w:szCs w:val="26"/>
    </w:rPr>
  </w:style>
  <w:style w:type="paragraph" w:styleId="756">
    <w:name w:val="Heading 5"/>
    <w:basedOn w:val="961"/>
    <w:next w:val="961"/>
    <w:link w:val="757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57">
    <w:name w:val="Heading 5 Char"/>
    <w:link w:val="756"/>
    <w:uiPriority w:val="9"/>
    <w:rPr>
      <w:rFonts w:ascii="Arial" w:hAnsi="Arial" w:eastAsia="Arial" w:cs="Arial"/>
      <w:b/>
      <w:bCs/>
      <w:sz w:val="24"/>
      <w:szCs w:val="24"/>
    </w:rPr>
  </w:style>
  <w:style w:type="paragraph" w:styleId="758">
    <w:name w:val="Heading 6"/>
    <w:basedOn w:val="961"/>
    <w:next w:val="961"/>
    <w:link w:val="759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59">
    <w:name w:val="Heading 6 Char"/>
    <w:link w:val="758"/>
    <w:uiPriority w:val="9"/>
    <w:rPr>
      <w:rFonts w:ascii="Arial" w:hAnsi="Arial" w:eastAsia="Arial" w:cs="Arial"/>
      <w:b/>
      <w:bCs/>
      <w:sz w:val="22"/>
      <w:szCs w:val="22"/>
    </w:rPr>
  </w:style>
  <w:style w:type="paragraph" w:styleId="760">
    <w:name w:val="Heading 7"/>
    <w:basedOn w:val="961"/>
    <w:next w:val="961"/>
    <w:link w:val="76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61">
    <w:name w:val="Heading 7 Char"/>
    <w:link w:val="76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62">
    <w:name w:val="Heading 8"/>
    <w:basedOn w:val="961"/>
    <w:next w:val="961"/>
    <w:link w:val="76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63">
    <w:name w:val="Heading 8 Char"/>
    <w:link w:val="762"/>
    <w:uiPriority w:val="9"/>
    <w:rPr>
      <w:rFonts w:ascii="Arial" w:hAnsi="Arial" w:eastAsia="Arial" w:cs="Arial"/>
      <w:i/>
      <w:iCs/>
      <w:sz w:val="22"/>
      <w:szCs w:val="22"/>
    </w:rPr>
  </w:style>
  <w:style w:type="paragraph" w:styleId="764">
    <w:name w:val="Heading 9"/>
    <w:basedOn w:val="961"/>
    <w:next w:val="961"/>
    <w:link w:val="76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65">
    <w:name w:val="Heading 9 Char"/>
    <w:link w:val="764"/>
    <w:uiPriority w:val="9"/>
    <w:rPr>
      <w:rFonts w:ascii="Arial" w:hAnsi="Arial" w:eastAsia="Arial" w:cs="Arial"/>
      <w:i/>
      <w:iCs/>
      <w:sz w:val="21"/>
      <w:szCs w:val="21"/>
    </w:rPr>
  </w:style>
  <w:style w:type="paragraph" w:styleId="766">
    <w:name w:val="List Paragraph"/>
    <w:basedOn w:val="961"/>
    <w:uiPriority w:val="34"/>
    <w:qFormat/>
    <w:pPr>
      <w:contextualSpacing/>
      <w:ind w:left="720"/>
    </w:pPr>
  </w:style>
  <w:style w:type="paragraph" w:styleId="767">
    <w:name w:val="No Spacing"/>
    <w:uiPriority w:val="1"/>
    <w:qFormat/>
    <w:pPr>
      <w:spacing w:before="0" w:after="0" w:line="240" w:lineRule="auto"/>
    </w:pPr>
  </w:style>
  <w:style w:type="paragraph" w:styleId="768">
    <w:name w:val="Title"/>
    <w:basedOn w:val="961"/>
    <w:next w:val="961"/>
    <w:link w:val="76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69">
    <w:name w:val="Title Char"/>
    <w:link w:val="768"/>
    <w:uiPriority w:val="10"/>
    <w:rPr>
      <w:sz w:val="48"/>
      <w:szCs w:val="48"/>
    </w:rPr>
  </w:style>
  <w:style w:type="paragraph" w:styleId="770">
    <w:name w:val="Subtitle"/>
    <w:basedOn w:val="961"/>
    <w:next w:val="961"/>
    <w:link w:val="771"/>
    <w:uiPriority w:val="11"/>
    <w:qFormat/>
    <w:pPr>
      <w:spacing w:before="200" w:after="200"/>
    </w:pPr>
    <w:rPr>
      <w:sz w:val="24"/>
      <w:szCs w:val="24"/>
    </w:rPr>
  </w:style>
  <w:style w:type="character" w:styleId="771">
    <w:name w:val="Subtitle Char"/>
    <w:link w:val="770"/>
    <w:uiPriority w:val="11"/>
    <w:rPr>
      <w:sz w:val="24"/>
      <w:szCs w:val="24"/>
    </w:rPr>
  </w:style>
  <w:style w:type="paragraph" w:styleId="772">
    <w:name w:val="Quote"/>
    <w:basedOn w:val="961"/>
    <w:next w:val="961"/>
    <w:link w:val="773"/>
    <w:uiPriority w:val="29"/>
    <w:qFormat/>
    <w:pPr>
      <w:ind w:left="720" w:right="720"/>
    </w:pPr>
    <w:rPr>
      <w:i/>
    </w:rPr>
  </w:style>
  <w:style w:type="character" w:styleId="773">
    <w:name w:val="Quote Char"/>
    <w:link w:val="772"/>
    <w:uiPriority w:val="29"/>
    <w:rPr>
      <w:i/>
    </w:rPr>
  </w:style>
  <w:style w:type="paragraph" w:styleId="774">
    <w:name w:val="Intense Quote"/>
    <w:basedOn w:val="961"/>
    <w:next w:val="961"/>
    <w:link w:val="77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75">
    <w:name w:val="Intense Quote Char"/>
    <w:link w:val="774"/>
    <w:uiPriority w:val="30"/>
    <w:rPr>
      <w:i/>
    </w:rPr>
  </w:style>
  <w:style w:type="paragraph" w:styleId="776">
    <w:name w:val="Header"/>
    <w:basedOn w:val="961"/>
    <w:link w:val="77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77">
    <w:name w:val="Header Char"/>
    <w:link w:val="776"/>
    <w:uiPriority w:val="99"/>
  </w:style>
  <w:style w:type="paragraph" w:styleId="778">
    <w:name w:val="Footer"/>
    <w:basedOn w:val="961"/>
    <w:link w:val="77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79">
    <w:name w:val="Footer Char"/>
    <w:link w:val="778"/>
    <w:uiPriority w:val="99"/>
  </w:style>
  <w:style w:type="paragraph" w:styleId="780">
    <w:name w:val="Caption"/>
    <w:basedOn w:val="961"/>
    <w:next w:val="961"/>
    <w:link w:val="78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81">
    <w:name w:val="Caption Char"/>
    <w:link w:val="780"/>
    <w:uiPriority w:val="35"/>
    <w:rPr>
      <w:b/>
      <w:bCs/>
      <w:color w:val="4f81bd" w:themeColor="accent1"/>
      <w:sz w:val="18"/>
      <w:szCs w:val="18"/>
    </w:rPr>
  </w:style>
  <w:style w:type="table" w:styleId="782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83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84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85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86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87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89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11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12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13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4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5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16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17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18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19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20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21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22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23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24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25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26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27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28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29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0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1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46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47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48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49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50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51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52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7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8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9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0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1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2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3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74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75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76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77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78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79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80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81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82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83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84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85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86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87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88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89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90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91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92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93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94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95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96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97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98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99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00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01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02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03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04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05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06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07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08">
    <w:name w:val="Hyperlink"/>
    <w:uiPriority w:val="99"/>
    <w:unhideWhenUsed/>
    <w:rPr>
      <w:color w:val="0000ff" w:themeColor="hyperlink"/>
      <w:u w:val="single"/>
    </w:rPr>
  </w:style>
  <w:style w:type="paragraph" w:styleId="909">
    <w:name w:val="footnote text"/>
    <w:basedOn w:val="961"/>
    <w:link w:val="910"/>
    <w:uiPriority w:val="99"/>
    <w:semiHidden/>
    <w:unhideWhenUsed/>
    <w:pPr>
      <w:spacing w:after="40" w:line="240" w:lineRule="auto"/>
    </w:pPr>
    <w:rPr>
      <w:sz w:val="18"/>
    </w:rPr>
  </w:style>
  <w:style w:type="character" w:styleId="910">
    <w:name w:val="Footnote Text Char"/>
    <w:link w:val="909"/>
    <w:uiPriority w:val="99"/>
    <w:rPr>
      <w:sz w:val="18"/>
    </w:rPr>
  </w:style>
  <w:style w:type="character" w:styleId="911">
    <w:name w:val="footnote reference"/>
    <w:uiPriority w:val="99"/>
    <w:unhideWhenUsed/>
    <w:rPr>
      <w:vertAlign w:val="superscript"/>
    </w:rPr>
  </w:style>
  <w:style w:type="paragraph" w:styleId="912">
    <w:name w:val="endnote text"/>
    <w:basedOn w:val="961"/>
    <w:link w:val="913"/>
    <w:uiPriority w:val="99"/>
    <w:semiHidden/>
    <w:unhideWhenUsed/>
    <w:pPr>
      <w:spacing w:after="0" w:line="240" w:lineRule="auto"/>
    </w:pPr>
    <w:rPr>
      <w:sz w:val="20"/>
    </w:rPr>
  </w:style>
  <w:style w:type="character" w:styleId="913">
    <w:name w:val="Endnote Text Char"/>
    <w:link w:val="912"/>
    <w:uiPriority w:val="99"/>
    <w:rPr>
      <w:sz w:val="20"/>
    </w:rPr>
  </w:style>
  <w:style w:type="character" w:styleId="914">
    <w:name w:val="endnote reference"/>
    <w:uiPriority w:val="99"/>
    <w:semiHidden/>
    <w:unhideWhenUsed/>
    <w:rPr>
      <w:vertAlign w:val="superscript"/>
    </w:rPr>
  </w:style>
  <w:style w:type="paragraph" w:styleId="915">
    <w:name w:val="toc 1"/>
    <w:basedOn w:val="961"/>
    <w:next w:val="961"/>
    <w:uiPriority w:val="39"/>
    <w:unhideWhenUsed/>
    <w:pPr>
      <w:ind w:left="0" w:right="0" w:firstLine="0"/>
      <w:spacing w:after="57"/>
    </w:pPr>
  </w:style>
  <w:style w:type="paragraph" w:styleId="916">
    <w:name w:val="toc 2"/>
    <w:basedOn w:val="961"/>
    <w:next w:val="961"/>
    <w:uiPriority w:val="39"/>
    <w:unhideWhenUsed/>
    <w:pPr>
      <w:ind w:left="283" w:right="0" w:firstLine="0"/>
      <w:spacing w:after="57"/>
    </w:pPr>
  </w:style>
  <w:style w:type="paragraph" w:styleId="917">
    <w:name w:val="toc 3"/>
    <w:basedOn w:val="961"/>
    <w:next w:val="961"/>
    <w:uiPriority w:val="39"/>
    <w:unhideWhenUsed/>
    <w:pPr>
      <w:ind w:left="567" w:right="0" w:firstLine="0"/>
      <w:spacing w:after="57"/>
    </w:pPr>
  </w:style>
  <w:style w:type="paragraph" w:styleId="918">
    <w:name w:val="toc 4"/>
    <w:basedOn w:val="961"/>
    <w:next w:val="961"/>
    <w:uiPriority w:val="39"/>
    <w:unhideWhenUsed/>
    <w:pPr>
      <w:ind w:left="850" w:right="0" w:firstLine="0"/>
      <w:spacing w:after="57"/>
    </w:pPr>
  </w:style>
  <w:style w:type="paragraph" w:styleId="919">
    <w:name w:val="toc 5"/>
    <w:basedOn w:val="961"/>
    <w:next w:val="961"/>
    <w:uiPriority w:val="39"/>
    <w:unhideWhenUsed/>
    <w:pPr>
      <w:ind w:left="1134" w:right="0" w:firstLine="0"/>
      <w:spacing w:after="57"/>
    </w:pPr>
  </w:style>
  <w:style w:type="paragraph" w:styleId="920">
    <w:name w:val="toc 6"/>
    <w:basedOn w:val="961"/>
    <w:next w:val="961"/>
    <w:uiPriority w:val="39"/>
    <w:unhideWhenUsed/>
    <w:pPr>
      <w:ind w:left="1417" w:right="0" w:firstLine="0"/>
      <w:spacing w:after="57"/>
    </w:pPr>
  </w:style>
  <w:style w:type="paragraph" w:styleId="921">
    <w:name w:val="toc 7"/>
    <w:basedOn w:val="961"/>
    <w:next w:val="961"/>
    <w:uiPriority w:val="39"/>
    <w:unhideWhenUsed/>
    <w:pPr>
      <w:ind w:left="1701" w:right="0" w:firstLine="0"/>
      <w:spacing w:after="57"/>
    </w:pPr>
  </w:style>
  <w:style w:type="paragraph" w:styleId="922">
    <w:name w:val="toc 8"/>
    <w:basedOn w:val="961"/>
    <w:next w:val="961"/>
    <w:uiPriority w:val="39"/>
    <w:unhideWhenUsed/>
    <w:pPr>
      <w:ind w:left="1984" w:right="0" w:firstLine="0"/>
      <w:spacing w:after="57"/>
    </w:pPr>
  </w:style>
  <w:style w:type="paragraph" w:styleId="923">
    <w:name w:val="toc 9"/>
    <w:basedOn w:val="961"/>
    <w:next w:val="961"/>
    <w:uiPriority w:val="39"/>
    <w:unhideWhenUsed/>
    <w:pPr>
      <w:ind w:left="2268" w:right="0" w:firstLine="0"/>
      <w:spacing w:after="57"/>
    </w:pPr>
  </w:style>
  <w:style w:type="paragraph" w:styleId="924">
    <w:name w:val="TOC Heading"/>
    <w:uiPriority w:val="39"/>
    <w:unhideWhenUsed/>
  </w:style>
  <w:style w:type="paragraph" w:styleId="925">
    <w:name w:val="table of figures"/>
    <w:basedOn w:val="961"/>
    <w:next w:val="961"/>
    <w:uiPriority w:val="99"/>
    <w:unhideWhenUsed/>
    <w:pPr>
      <w:spacing w:after="0" w:afterAutospacing="0"/>
    </w:pPr>
  </w:style>
  <w:style w:type="paragraph" w:styleId="926">
    <w:name w:val="Normal"/>
    <w:next w:val="926"/>
    <w:link w:val="926"/>
    <w:qFormat/>
    <w:rPr>
      <w:sz w:val="24"/>
      <w:szCs w:val="24"/>
      <w:lang w:val="ru-RU" w:eastAsia="ru-RU" w:bidi="ar-SA"/>
    </w:rPr>
  </w:style>
  <w:style w:type="paragraph" w:styleId="927">
    <w:name w:val="Заголовок 1,Document Header1,H1,Введение...,Б1,Heading 1iz,Б11,Заголовок параграфа (1.),Headi...,h1,Heading 1 Char1,Заголов,Заголовок 1 Знак1,Заголовок 1 Знак Знак,1,app heading 1,ITT t1,II+,I,H11,H12,H13,H14,H15,H16,H17,H18,H111,H121,H131,H141,H151"/>
    <w:basedOn w:val="926"/>
    <w:next w:val="926"/>
    <w:link w:val="926"/>
    <w:qFormat/>
    <w:pPr>
      <w:jc w:val="center"/>
      <w:keepNext/>
      <w:framePr w:hSpace="180" w:wrap="around" w:vAnchor="text" w:hAnchor="page" w:x="1714" w:y="1020"/>
      <w:outlineLvl w:val="0"/>
    </w:pPr>
    <w:rPr>
      <w:rFonts w:ascii="Times New Roman" w:hAnsi="Times New Roman"/>
      <w:szCs w:val="16"/>
    </w:rPr>
  </w:style>
  <w:style w:type="paragraph" w:styleId="928">
    <w:name w:val="Заголовок 2,Заголовок 2 Знак,H2,H2 Знак,Заголовок 21,2,h2,Б2,RTC,iz2,Раздел Знак,Numbered text 3,HD2,heading 2,Heading 2 Hidden,Gliederung2,Gliederung,Indented Heading,H21,H22,Indented Heading1,Indented Heading2,Indented Heading3,Indented Heading4,H23,H"/>
    <w:basedOn w:val="926"/>
    <w:next w:val="926"/>
    <w:link w:val="926"/>
    <w:qFormat/>
    <w:pPr>
      <w:jc w:val="center"/>
      <w:keepNext/>
      <w:outlineLvl w:val="1"/>
    </w:pPr>
    <w:rPr>
      <w:rFonts w:ascii="Times New Roman" w:hAnsi="Times New Roman"/>
      <w:b/>
      <w:bCs/>
      <w:sz w:val="28"/>
      <w:szCs w:val="20"/>
    </w:rPr>
  </w:style>
  <w:style w:type="paragraph" w:styleId="929">
    <w:name w:val="Заголовок 3"/>
    <w:basedOn w:val="926"/>
    <w:next w:val="926"/>
    <w:link w:val="926"/>
    <w:qFormat/>
    <w:pPr>
      <w:ind w:left="-136" w:right="-52"/>
      <w:jc w:val="center"/>
      <w:keepNext/>
      <w:outlineLvl w:val="2"/>
    </w:pPr>
    <w:rPr>
      <w:rFonts w:ascii="Times New Roman" w:hAnsi="Times New Roman"/>
      <w:szCs w:val="20"/>
    </w:rPr>
  </w:style>
  <w:style w:type="paragraph" w:styleId="930">
    <w:name w:val="Заголовок 4"/>
    <w:basedOn w:val="926"/>
    <w:next w:val="926"/>
    <w:link w:val="926"/>
    <w:qFormat/>
    <w:pPr>
      <w:ind w:left="352" w:firstLine="708"/>
      <w:jc w:val="both"/>
      <w:keepNext/>
      <w:outlineLvl w:val="3"/>
    </w:pPr>
    <w:rPr>
      <w:b/>
      <w:bCs/>
      <w:sz w:val="32"/>
    </w:rPr>
  </w:style>
  <w:style w:type="paragraph" w:styleId="931">
    <w:name w:val="Заголовок 5"/>
    <w:basedOn w:val="926"/>
    <w:next w:val="926"/>
    <w:link w:val="926"/>
    <w:qFormat/>
    <w:pPr>
      <w:keepNext/>
      <w:outlineLvl w:val="4"/>
    </w:pPr>
    <w:rPr>
      <w:b/>
      <w:bCs/>
      <w:szCs w:val="20"/>
    </w:rPr>
  </w:style>
  <w:style w:type="paragraph" w:styleId="932">
    <w:name w:val="Заголовок 6"/>
    <w:basedOn w:val="926"/>
    <w:next w:val="926"/>
    <w:link w:val="926"/>
    <w:qFormat/>
    <w:pPr>
      <w:keepNext/>
      <w:spacing w:line="360" w:lineRule="auto"/>
      <w:outlineLvl w:val="5"/>
    </w:pPr>
    <w:rPr>
      <w:szCs w:val="20"/>
    </w:rPr>
  </w:style>
  <w:style w:type="paragraph" w:styleId="933">
    <w:name w:val="Заголовок 7"/>
    <w:basedOn w:val="926"/>
    <w:next w:val="926"/>
    <w:link w:val="926"/>
    <w:qFormat/>
    <w:pPr>
      <w:jc w:val="center"/>
      <w:keepNext/>
      <w:outlineLvl w:val="6"/>
    </w:pPr>
    <w:rPr>
      <w:b/>
      <w:bCs/>
    </w:rPr>
  </w:style>
  <w:style w:type="paragraph" w:styleId="934">
    <w:name w:val="Заголовок 8"/>
    <w:basedOn w:val="926"/>
    <w:next w:val="926"/>
    <w:link w:val="926"/>
    <w:qFormat/>
    <w:pPr>
      <w:ind w:firstLine="4914"/>
      <w:keepNext/>
      <w:outlineLvl w:val="7"/>
    </w:pPr>
    <w:rPr>
      <w:b/>
      <w:bCs/>
      <w:sz w:val="28"/>
      <w:szCs w:val="20"/>
    </w:rPr>
  </w:style>
  <w:style w:type="paragraph" w:styleId="935">
    <w:name w:val="Заголовок 9"/>
    <w:basedOn w:val="926"/>
    <w:next w:val="926"/>
    <w:link w:val="926"/>
    <w:qFormat/>
    <w:pPr>
      <w:jc w:val="center"/>
      <w:keepNext/>
      <w:outlineLvl w:val="8"/>
    </w:pPr>
    <w:rPr>
      <w:szCs w:val="20"/>
    </w:rPr>
  </w:style>
  <w:style w:type="character" w:styleId="936">
    <w:name w:val="Основной шрифт абзаца"/>
    <w:next w:val="936"/>
    <w:link w:val="926"/>
    <w:semiHidden/>
  </w:style>
  <w:style w:type="table" w:styleId="937">
    <w:name w:val="Обычная таблица"/>
    <w:next w:val="937"/>
    <w:link w:val="926"/>
    <w:semiHidden/>
    <w:tblPr/>
  </w:style>
  <w:style w:type="numbering" w:styleId="938">
    <w:name w:val="Нет списка"/>
    <w:next w:val="938"/>
    <w:link w:val="926"/>
    <w:semiHidden/>
  </w:style>
  <w:style w:type="paragraph" w:styleId="939">
    <w:name w:val=" Знак Знак Знак1 Знак Знак Знак Знак Знак Знак Знак"/>
    <w:basedOn w:val="926"/>
    <w:next w:val="939"/>
    <w:link w:val="926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40">
    <w:name w:val="Название"/>
    <w:basedOn w:val="926"/>
    <w:next w:val="940"/>
    <w:link w:val="926"/>
    <w:qFormat/>
    <w:pPr>
      <w:jc w:val="center"/>
    </w:pPr>
    <w:rPr>
      <w:b/>
      <w:sz w:val="22"/>
      <w:szCs w:val="20"/>
    </w:rPr>
  </w:style>
  <w:style w:type="character" w:styleId="941">
    <w:name w:val="Гиперссылка"/>
    <w:next w:val="941"/>
    <w:link w:val="926"/>
    <w:rPr>
      <w:color w:val="0000ff"/>
      <w:u w:val="single"/>
    </w:rPr>
  </w:style>
  <w:style w:type="paragraph" w:styleId="942">
    <w:name w:val="xl34"/>
    <w:basedOn w:val="926"/>
    <w:next w:val="942"/>
    <w:link w:val="926"/>
    <w:pPr>
      <w:spacing w:before="100" w:beforeAutospacing="1" w:after="100" w:afterAutospacing="1"/>
      <w:pBdr>
        <w:left w:val="single" w:color="000000" w:sz="4" w:space="0"/>
        <w:right w:val="single" w:color="000000" w:sz="4" w:space="0"/>
      </w:pBdr>
    </w:pPr>
    <w:rPr>
      <w:rFonts w:ascii="Arial Unicode MS" w:hAnsi="Arial Unicode MS" w:eastAsia="Arial Unicode MS" w:cs="Arial Unicode MS"/>
    </w:rPr>
  </w:style>
  <w:style w:type="paragraph" w:styleId="943">
    <w:name w:val="Основной текст 3"/>
    <w:basedOn w:val="926"/>
    <w:next w:val="943"/>
    <w:link w:val="984"/>
    <w:uiPriority w:val="99"/>
    <w:pPr>
      <w:jc w:val="both"/>
    </w:pPr>
    <w:rPr>
      <w:sz w:val="26"/>
      <w:szCs w:val="20"/>
      <w:lang w:val="en-US" w:eastAsia="en-US"/>
    </w:rPr>
  </w:style>
  <w:style w:type="paragraph" w:styleId="944">
    <w:name w:val="Основной текст с отступом"/>
    <w:basedOn w:val="926"/>
    <w:next w:val="944"/>
    <w:link w:val="981"/>
    <w:pPr>
      <w:ind w:left="567"/>
      <w:jc w:val="both"/>
    </w:pPr>
    <w:rPr>
      <w:szCs w:val="20"/>
      <w:lang w:val="en-US" w:eastAsia="en-US"/>
    </w:rPr>
  </w:style>
  <w:style w:type="paragraph" w:styleId="945">
    <w:name w:val="xl27"/>
    <w:basedOn w:val="926"/>
    <w:next w:val="945"/>
    <w:link w:val="926"/>
    <w:pPr>
      <w:jc w:val="center"/>
      <w:spacing w:before="100" w:beforeAutospacing="1" w:after="100" w:afterAutospacing="1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rFonts w:eastAsia="Arial Unicode MS"/>
      <w:b/>
      <w:bCs/>
    </w:rPr>
  </w:style>
  <w:style w:type="paragraph" w:styleId="946">
    <w:name w:val="Normal1"/>
    <w:next w:val="946"/>
    <w:link w:val="926"/>
    <w:pPr>
      <w:spacing w:before="100" w:after="100"/>
    </w:pPr>
    <w:rPr>
      <w:sz w:val="24"/>
      <w:lang w:val="ru-RU" w:eastAsia="ru-RU" w:bidi="ar-SA"/>
    </w:rPr>
  </w:style>
  <w:style w:type="paragraph" w:styleId="947">
    <w:name w:val="Основной текст,Основной текст таблиц,в таблице,таблицы,в таблицах, в таблице, в таблицах"/>
    <w:basedOn w:val="926"/>
    <w:next w:val="947"/>
    <w:link w:val="926"/>
    <w:rPr>
      <w:sz w:val="28"/>
    </w:rPr>
  </w:style>
  <w:style w:type="paragraph" w:styleId="948">
    <w:name w:val="Верхний колонтитул, Знак23,Знак23"/>
    <w:basedOn w:val="926"/>
    <w:next w:val="948"/>
    <w:link w:val="978"/>
    <w:pPr>
      <w:tabs>
        <w:tab w:val="center" w:pos="4677" w:leader="none"/>
        <w:tab w:val="right" w:pos="9355" w:leader="none"/>
      </w:tabs>
    </w:pPr>
    <w:rPr>
      <w:sz w:val="20"/>
      <w:szCs w:val="20"/>
    </w:rPr>
  </w:style>
  <w:style w:type="character" w:styleId="949">
    <w:name w:val="Номер страницы"/>
    <w:basedOn w:val="936"/>
    <w:next w:val="949"/>
    <w:link w:val="926"/>
  </w:style>
  <w:style w:type="paragraph" w:styleId="950">
    <w:name w:val="Нижний колонтитул"/>
    <w:basedOn w:val="926"/>
    <w:next w:val="950"/>
    <w:link w:val="926"/>
    <w:pPr>
      <w:tabs>
        <w:tab w:val="center" w:pos="4677" w:leader="none"/>
        <w:tab w:val="right" w:pos="9355" w:leader="none"/>
      </w:tabs>
    </w:pPr>
  </w:style>
  <w:style w:type="paragraph" w:styleId="951">
    <w:name w:val="Основной текст 2"/>
    <w:basedOn w:val="926"/>
    <w:next w:val="951"/>
    <w:link w:val="926"/>
    <w:pPr>
      <w:jc w:val="center"/>
    </w:pPr>
  </w:style>
  <w:style w:type="paragraph" w:styleId="952">
    <w:name w:val="Цитата"/>
    <w:basedOn w:val="926"/>
    <w:next w:val="952"/>
    <w:link w:val="926"/>
    <w:pPr>
      <w:ind w:left="360" w:right="141"/>
    </w:pPr>
  </w:style>
  <w:style w:type="paragraph" w:styleId="953">
    <w:name w:val="Основной текст с отступом 2"/>
    <w:basedOn w:val="926"/>
    <w:next w:val="953"/>
    <w:link w:val="985"/>
    <w:pPr>
      <w:ind w:left="912"/>
      <w:jc w:val="both"/>
    </w:pPr>
    <w:rPr>
      <w:lang w:val="en-US" w:eastAsia="en-US"/>
    </w:rPr>
  </w:style>
  <w:style w:type="paragraph" w:styleId="954">
    <w:name w:val="Нумерованный список"/>
    <w:basedOn w:val="926"/>
    <w:next w:val="954"/>
    <w:link w:val="926"/>
    <w:pPr>
      <w:numPr>
        <w:ilvl w:val="0"/>
        <w:numId w:val="0"/>
      </w:numPr>
      <w:jc w:val="both"/>
      <w:spacing w:before="60" w:line="360" w:lineRule="auto"/>
    </w:pPr>
    <w:rPr>
      <w:sz w:val="28"/>
      <w:szCs w:val="28"/>
    </w:rPr>
  </w:style>
  <w:style w:type="paragraph" w:styleId="955">
    <w:name w:val="Текст выноски"/>
    <w:basedOn w:val="926"/>
    <w:next w:val="955"/>
    <w:link w:val="926"/>
    <w:semiHidden/>
    <w:rPr>
      <w:rFonts w:ascii="Tahoma" w:hAnsi="Tahoma" w:cs="Tahoma"/>
      <w:sz w:val="16"/>
      <w:szCs w:val="16"/>
    </w:rPr>
  </w:style>
  <w:style w:type="paragraph" w:styleId="956">
    <w:name w:val="Основной текст с отступом 3"/>
    <w:basedOn w:val="926"/>
    <w:next w:val="956"/>
    <w:link w:val="926"/>
    <w:pPr>
      <w:ind w:right="-1" w:firstLine="426"/>
      <w:jc w:val="both"/>
    </w:pPr>
    <w:rPr>
      <w:szCs w:val="20"/>
    </w:rPr>
  </w:style>
  <w:style w:type="paragraph" w:styleId="957">
    <w:name w:val="Схема документа"/>
    <w:basedOn w:val="926"/>
    <w:next w:val="957"/>
    <w:link w:val="926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958">
    <w:name w:val="Сетка таблицы"/>
    <w:basedOn w:val="937"/>
    <w:next w:val="958"/>
    <w:link w:val="926"/>
    <w:tblPr/>
  </w:style>
  <w:style w:type="paragraph" w:styleId="959">
    <w:name w:val="Default Paragraph Font Para Char Char Знак Знак Знак Знак"/>
    <w:basedOn w:val="926"/>
    <w:next w:val="959"/>
    <w:link w:val="926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60">
    <w:name w:val="Текст примечания"/>
    <w:basedOn w:val="926"/>
    <w:next w:val="960"/>
    <w:link w:val="926"/>
    <w:semiHidden/>
    <w:rPr>
      <w:sz w:val="20"/>
      <w:szCs w:val="20"/>
    </w:rPr>
  </w:style>
  <w:style w:type="paragraph" w:styleId="961">
    <w:name w:val="Normal"/>
    <w:basedOn w:val="926"/>
    <w:next w:val="961"/>
    <w:link w:val="926"/>
    <w:pPr>
      <w:spacing w:before="100" w:after="100"/>
    </w:pPr>
  </w:style>
  <w:style w:type="paragraph" w:styleId="962">
    <w:name w:val="a"/>
    <w:basedOn w:val="926"/>
    <w:next w:val="962"/>
    <w:link w:val="926"/>
    <w:pPr>
      <w:ind w:firstLine="720"/>
      <w:jc w:val="both"/>
    </w:pPr>
  </w:style>
  <w:style w:type="paragraph" w:styleId="963">
    <w:name w:val="Пункт"/>
    <w:basedOn w:val="926"/>
    <w:next w:val="963"/>
    <w:link w:val="926"/>
    <w:pPr>
      <w:numPr>
        <w:ilvl w:val="2"/>
        <w:numId w:val="0"/>
      </w:numPr>
      <w:jc w:val="both"/>
      <w:spacing w:line="360" w:lineRule="auto"/>
    </w:pPr>
    <w:rPr>
      <w:sz w:val="28"/>
      <w:szCs w:val="20"/>
    </w:rPr>
  </w:style>
  <w:style w:type="paragraph" w:styleId="964">
    <w:name w:val=" Знак"/>
    <w:basedOn w:val="926"/>
    <w:next w:val="964"/>
    <w:link w:val="926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65">
    <w:name w:val="Оглавление 5"/>
    <w:basedOn w:val="926"/>
    <w:next w:val="926"/>
    <w:link w:val="926"/>
    <w:semiHidden/>
    <w:pPr>
      <w:ind w:left="800"/>
      <w:widowControl w:val="off"/>
    </w:pPr>
    <w:rPr>
      <w:rFonts w:ascii="Arial" w:hAnsi="Arial" w:cs="Arial"/>
      <w:sz w:val="20"/>
      <w:szCs w:val="20"/>
    </w:rPr>
  </w:style>
  <w:style w:type="paragraph" w:styleId="966">
    <w:name w:val="1 Знак"/>
    <w:basedOn w:val="926"/>
    <w:next w:val="966"/>
    <w:link w:val="926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67">
    <w:name w:val="FR1"/>
    <w:next w:val="967"/>
    <w:link w:val="926"/>
    <w:pPr>
      <w:jc w:val="center"/>
      <w:spacing w:before="160" w:line="300" w:lineRule="auto"/>
      <w:widowControl w:val="off"/>
    </w:pPr>
    <w:rPr>
      <w:rFonts w:ascii="Arial" w:hAnsi="Arial"/>
      <w:sz w:val="16"/>
      <w:lang w:val="ru-RU" w:eastAsia="ru-RU" w:bidi="ar-SA"/>
    </w:rPr>
  </w:style>
  <w:style w:type="paragraph" w:styleId="968">
    <w:name w:val="Знак Знак Знак1 Знак Знак Знак Знак Знак Знак Знак"/>
    <w:basedOn w:val="926"/>
    <w:next w:val="968"/>
    <w:link w:val="926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969">
    <w:name w:val="Просмотренная гиперссылка"/>
    <w:next w:val="969"/>
    <w:link w:val="926"/>
    <w:rPr>
      <w:color w:val="800080"/>
      <w:u w:val="single"/>
    </w:rPr>
  </w:style>
  <w:style w:type="paragraph" w:styleId="970">
    <w:name w:val="Подзаголовок"/>
    <w:basedOn w:val="926"/>
    <w:next w:val="970"/>
    <w:link w:val="926"/>
    <w:qFormat/>
    <w:rPr>
      <w:sz w:val="36"/>
    </w:rPr>
  </w:style>
  <w:style w:type="paragraph" w:styleId="971">
    <w:name w:val="Маркированный список"/>
    <w:basedOn w:val="926"/>
    <w:next w:val="971"/>
    <w:link w:val="926"/>
    <w:pPr>
      <w:numPr>
        <w:ilvl w:val="0"/>
        <w:numId w:val="1"/>
      </w:numPr>
      <w:ind w:left="1069" w:right="567"/>
      <w:spacing w:line="360" w:lineRule="auto"/>
      <w:tabs>
        <w:tab w:val="num" w:pos="1069" w:leader="none"/>
      </w:tabs>
    </w:pPr>
    <w:rPr>
      <w:szCs w:val="20"/>
    </w:rPr>
  </w:style>
  <w:style w:type="paragraph" w:styleId="972">
    <w:name w:val="xl83"/>
    <w:basedOn w:val="926"/>
    <w:next w:val="972"/>
    <w:link w:val="926"/>
    <w:pPr>
      <w:jc w:val="center"/>
      <w:spacing w:before="100" w:beforeAutospacing="1" w:after="100" w:afterAutospacing="1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rFonts w:eastAsia="Arial Unicode MS"/>
      <w:b/>
      <w:bCs/>
      <w:lang w:val="en-US" w:eastAsia="en-US"/>
    </w:rPr>
  </w:style>
  <w:style w:type="paragraph" w:styleId="973">
    <w:name w:val="Подпункт"/>
    <w:basedOn w:val="963"/>
    <w:next w:val="973"/>
    <w:link w:val="926"/>
    <w:pPr>
      <w:numPr>
        <w:ilvl w:val="0"/>
        <w:numId w:val="0"/>
      </w:numPr>
      <w:ind w:left="1276" w:hanging="1134"/>
      <w:tabs>
        <w:tab w:val="num" w:pos="1276" w:leader="none"/>
      </w:tabs>
    </w:pPr>
    <w:rPr>
      <w:szCs w:val="28"/>
    </w:rPr>
  </w:style>
  <w:style w:type="paragraph" w:styleId="974">
    <w:name w:val="Подподпункт"/>
    <w:basedOn w:val="973"/>
    <w:next w:val="974"/>
    <w:link w:val="926"/>
    <w:pPr>
      <w:ind w:left="1843" w:hanging="567"/>
      <w:tabs>
        <w:tab w:val="clear" w:pos="1276" w:leader="none"/>
        <w:tab w:val="num" w:pos="1843" w:leader="none"/>
      </w:tabs>
    </w:pPr>
  </w:style>
  <w:style w:type="paragraph" w:styleId="975">
    <w:name w:val="Название объекта"/>
    <w:basedOn w:val="926"/>
    <w:next w:val="926"/>
    <w:link w:val="926"/>
    <w:qFormat/>
    <w:rPr>
      <w:b/>
      <w:bCs/>
      <w:sz w:val="20"/>
      <w:szCs w:val="20"/>
    </w:rPr>
  </w:style>
  <w:style w:type="paragraph" w:styleId="976">
    <w:name w:val=" Знак1 Знак Знак Знак Знак Знак Знак"/>
    <w:basedOn w:val="926"/>
    <w:next w:val="976"/>
    <w:link w:val="926"/>
    <w:pPr>
      <w:ind w:left="1069" w:hanging="360"/>
      <w:jc w:val="both"/>
      <w:spacing w:after="160" w:line="240" w:lineRule="exact"/>
      <w:tabs>
        <w:tab w:val="num" w:pos="1069" w:leader="none"/>
      </w:tabs>
    </w:pPr>
    <w:rPr>
      <w:rFonts w:ascii="Verdana" w:hAnsi="Verdana" w:cs="Arial"/>
      <w:sz w:val="20"/>
      <w:szCs w:val="20"/>
      <w:lang w:val="en-US" w:eastAsia="en-US"/>
    </w:rPr>
  </w:style>
  <w:style w:type="paragraph" w:styleId="977">
    <w:name w:val=" Знак2"/>
    <w:basedOn w:val="926"/>
    <w:next w:val="977"/>
    <w:link w:val="926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978">
    <w:name w:val="Верхний колонтитул Знак, Знак23 Знак,Знак23 Знак"/>
    <w:next w:val="978"/>
    <w:link w:val="948"/>
    <w:rPr>
      <w:lang w:val="ru-RU" w:eastAsia="ru-RU" w:bidi="ar-SA"/>
    </w:rPr>
  </w:style>
  <w:style w:type="character" w:styleId="979">
    <w:name w:val=" Знак Знак2"/>
    <w:next w:val="979"/>
    <w:link w:val="926"/>
    <w:rPr>
      <w:lang w:val="ru-RU" w:eastAsia="ru-RU" w:bidi="ar-SA"/>
    </w:rPr>
  </w:style>
  <w:style w:type="paragraph" w:styleId="980">
    <w:name w:val="Times 12"/>
    <w:basedOn w:val="926"/>
    <w:next w:val="980"/>
    <w:link w:val="926"/>
    <w:pPr>
      <w:ind w:firstLine="567"/>
      <w:jc w:val="both"/>
    </w:pPr>
    <w:rPr>
      <w:szCs w:val="20"/>
    </w:rPr>
  </w:style>
  <w:style w:type="character" w:styleId="981">
    <w:name w:val="Основной текст с отступом Знак"/>
    <w:next w:val="981"/>
    <w:link w:val="944"/>
    <w:rPr>
      <w:sz w:val="24"/>
    </w:rPr>
  </w:style>
  <w:style w:type="paragraph" w:styleId="982">
    <w:name w:val="Таблица текст"/>
    <w:basedOn w:val="926"/>
    <w:next w:val="982"/>
    <w:link w:val="926"/>
    <w:pPr>
      <w:ind w:left="57" w:right="57"/>
      <w:spacing w:before="40" w:after="40"/>
    </w:pPr>
    <w:rPr>
      <w:szCs w:val="20"/>
    </w:rPr>
  </w:style>
  <w:style w:type="paragraph" w:styleId="983">
    <w:name w:val="Обычный2"/>
    <w:next w:val="983"/>
    <w:link w:val="926"/>
    <w:pPr>
      <w:ind w:firstLine="400"/>
      <w:jc w:val="both"/>
      <w:widowControl w:val="off"/>
    </w:pPr>
    <w:rPr>
      <w:sz w:val="24"/>
      <w:lang w:val="ru-RU" w:eastAsia="ru-RU" w:bidi="ar-SA"/>
    </w:rPr>
  </w:style>
  <w:style w:type="character" w:styleId="984">
    <w:name w:val="Основной текст 3 Знак"/>
    <w:next w:val="984"/>
    <w:link w:val="943"/>
    <w:rPr>
      <w:sz w:val="26"/>
    </w:rPr>
  </w:style>
  <w:style w:type="character" w:styleId="985">
    <w:name w:val="Основной текст с отступом 2 Знак"/>
    <w:next w:val="985"/>
    <w:link w:val="953"/>
    <w:rPr>
      <w:sz w:val="24"/>
      <w:szCs w:val="24"/>
    </w:rPr>
  </w:style>
  <w:style w:type="paragraph" w:styleId="986">
    <w:name w:val="Абзац списка,Маркер,List Paragraph,название,Bullet Number,Нумерованый список,Bullet List,FooterText,numbered,lp1,SL_Абзац списка,List Paragraph1,Абзац списка4,ПАРАГРАФ,f_Абзац 1,Текстовая,Абзац списка2,Абзац списка3,Абзац списка11,Абзац,Абзац списка ПОС"/>
    <w:basedOn w:val="926"/>
    <w:next w:val="986"/>
    <w:link w:val="991"/>
    <w:uiPriority w:val="34"/>
    <w:qFormat/>
    <w:pPr>
      <w:ind w:left="708"/>
    </w:pPr>
    <w:rPr>
      <w:lang w:val="en-US" w:eastAsia="en-US"/>
    </w:rPr>
  </w:style>
  <w:style w:type="paragraph" w:styleId="987">
    <w:name w:val="Таблица шапка"/>
    <w:basedOn w:val="926"/>
    <w:next w:val="987"/>
    <w:link w:val="926"/>
    <w:pPr>
      <w:ind w:left="57" w:right="57"/>
      <w:keepNext/>
      <w:spacing w:before="40" w:after="40"/>
    </w:pPr>
    <w:rPr>
      <w:sz w:val="22"/>
      <w:szCs w:val="20"/>
    </w:rPr>
  </w:style>
  <w:style w:type="paragraph" w:styleId="988">
    <w:name w:val="Текст"/>
    <w:basedOn w:val="926"/>
    <w:next w:val="988"/>
    <w:link w:val="989"/>
    <w:uiPriority w:val="99"/>
    <w:unhideWhenUsed/>
    <w:rPr>
      <w:rFonts w:ascii="Calibri" w:hAnsi="Calibri" w:eastAsia="Calibri"/>
      <w:sz w:val="22"/>
      <w:szCs w:val="21"/>
      <w:lang w:val="en-US" w:eastAsia="en-US"/>
    </w:rPr>
  </w:style>
  <w:style w:type="character" w:styleId="989">
    <w:name w:val="Текст Знак"/>
    <w:next w:val="989"/>
    <w:link w:val="988"/>
    <w:uiPriority w:val="99"/>
    <w:rPr>
      <w:rFonts w:ascii="Calibri" w:hAnsi="Calibri" w:eastAsia="Calibri"/>
      <w:sz w:val="22"/>
      <w:szCs w:val="21"/>
      <w:lang w:val="en-US" w:eastAsia="en-US"/>
    </w:rPr>
  </w:style>
  <w:style w:type="character" w:styleId="990">
    <w:name w:val="notice-number3"/>
    <w:next w:val="990"/>
    <w:link w:val="926"/>
  </w:style>
  <w:style w:type="character" w:styleId="991">
    <w:name w:val="Абзац списка Знак,Маркер Знак,List Paragraph Знак,название Знак,Bullet Number Знак,Нумерованый список Знак,Bullet List Знак,FooterText Знак,numbered Знак,lp1 Знак,SL_Абзац списка Знак,List Paragraph1 Знак,Абзац списка4 Знак,ПАРАГРАФ Знак,f_Абзац 1 Знак"/>
    <w:next w:val="991"/>
    <w:link w:val="986"/>
    <w:uiPriority w:val="34"/>
    <w:qFormat/>
    <w:rPr>
      <w:sz w:val="24"/>
      <w:szCs w:val="24"/>
    </w:rPr>
  </w:style>
  <w:style w:type="character" w:styleId="992">
    <w:name w:val="defaultlabelstyle3"/>
    <w:next w:val="992"/>
    <w:link w:val="926"/>
    <w:rPr>
      <w:rFonts w:ascii="Verdana" w:hAnsi="Verdana"/>
      <w:color w:val="333333"/>
    </w:rPr>
  </w:style>
  <w:style w:type="paragraph" w:styleId="993">
    <w:name w:val="P-Style"/>
    <w:basedOn w:val="926"/>
    <w:next w:val="993"/>
    <w:link w:val="926"/>
    <w:pPr>
      <w:spacing w:after="95" w:line="276" w:lineRule="auto"/>
    </w:pPr>
  </w:style>
  <w:style w:type="character" w:styleId="994">
    <w:name w:val="Основной текст Знак1"/>
    <w:next w:val="994"/>
    <w:link w:val="926"/>
    <w:uiPriority w:val="99"/>
    <w:rPr>
      <w:rFonts w:ascii="Times New Roman" w:hAnsi="Times New Roman" w:cs="Times New Roman"/>
      <w:sz w:val="23"/>
      <w:szCs w:val="23"/>
      <w:shd w:val="clear" w:color="auto" w:fill="ffffff"/>
    </w:rPr>
  </w:style>
  <w:style w:type="table" w:styleId="995">
    <w:name w:val="Сетка таблицы1"/>
    <w:basedOn w:val="937"/>
    <w:next w:val="958"/>
    <w:link w:val="926"/>
    <w:uiPriority w:val="59"/>
    <w:rPr>
      <w:rFonts w:ascii="Calibri" w:hAnsi="Calibri"/>
      <w:sz w:val="22"/>
      <w:szCs w:val="22"/>
    </w:rPr>
    <w:tblPr/>
  </w:style>
  <w:style w:type="paragraph" w:styleId="996">
    <w:name w:val="noprint"/>
    <w:basedOn w:val="926"/>
    <w:next w:val="996"/>
    <w:link w:val="926"/>
    <w:pPr>
      <w:spacing w:before="100" w:beforeAutospacing="1" w:after="100" w:afterAutospacing="1"/>
    </w:pPr>
  </w:style>
  <w:style w:type="character" w:styleId="997" w:default="1">
    <w:name w:val="Default Paragraph Font"/>
    <w:uiPriority w:val="1"/>
    <w:semiHidden/>
    <w:unhideWhenUsed/>
  </w:style>
  <w:style w:type="numbering" w:styleId="998" w:default="1">
    <w:name w:val="No List"/>
    <w:uiPriority w:val="99"/>
    <w:semiHidden/>
    <w:unhideWhenUsed/>
  </w:style>
  <w:style w:type="table" w:styleId="999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ESSK</Company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Российское акционерное общество</dc:title>
  <dc:creator>SvetlanaP</dc:creator>
  <cp:lastModifiedBy>BarmikovaEV</cp:lastModifiedBy>
  <cp:revision>283</cp:revision>
  <dcterms:created xsi:type="dcterms:W3CDTF">2023-05-16T05:30:00Z</dcterms:created>
  <dcterms:modified xsi:type="dcterms:W3CDTF">2025-12-15T08:16:56Z</dcterms:modified>
  <cp:version>1048576</cp:version>
</cp:coreProperties>
</file>