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30"/>
        <w:jc w:val="center"/>
        <w:spacing w:before="360"/>
        <w:rPr>
          <w:b/>
        </w:rPr>
      </w:pPr>
      <w:r>
        <w:rPr>
          <w:b/>
        </w:rPr>
        <w:t xml:space="preserve">ПРОТОКОЛ</w:t>
      </w:r>
      <w:r>
        <w:rPr>
          <w:b/>
        </w:rPr>
      </w:r>
      <w:r>
        <w:rPr>
          <w:b/>
        </w:rPr>
      </w:r>
    </w:p>
    <w:p>
      <w:pPr>
        <w:pStyle w:val="930"/>
        <w:jc w:val="center"/>
      </w:pPr>
      <w:r>
        <w:t xml:space="preserve">заседания </w:t>
      </w:r>
      <w:r>
        <w:t xml:space="preserve">Закупоч</w:t>
      </w:r>
      <w:r>
        <w:t xml:space="preserve">ной комиссии </w:t>
      </w:r>
      <w:bookmarkStart w:id="0" w:name="OLE_LINK5"/>
      <w:r>
        <w:t xml:space="preserve">по вскрытию конвертов </w:t>
      </w:r>
      <w:r>
        <w:t xml:space="preserve">с </w:t>
      </w:r>
      <w:bookmarkEnd w:id="0"/>
      <w:r>
        <w:t xml:space="preserve">заявками</w:t>
      </w:r>
      <w:r>
        <w:t xml:space="preserve"> </w:t>
      </w:r>
      <w:r>
        <w:t xml:space="preserve">на участие в </w:t>
      </w:r>
      <w:r>
        <w:t xml:space="preserve">закупке</w:t>
      </w:r>
      <w:r/>
    </w:p>
    <w:p>
      <w:pPr>
        <w:pStyle w:val="930"/>
        <w:jc w:val="center"/>
        <w:spacing w:before="120" w:after="240"/>
        <w:rPr>
          <w:b/>
        </w:rPr>
      </w:pPr>
      <w:r>
        <w:rPr>
          <w:b/>
        </w:rPr>
        <w:t xml:space="preserve">г. </w:t>
      </w:r>
      <w:r>
        <w:rPr>
          <w:b/>
        </w:rPr>
        <w:t xml:space="preserve">Москва</w:t>
      </w:r>
      <w:r>
        <w:rPr>
          <w:b/>
        </w:rPr>
      </w:r>
      <w:r>
        <w:rPr>
          <w:b/>
        </w:rPr>
      </w:r>
    </w:p>
    <w:tbl>
      <w:tblPr>
        <w:tblW w:w="10173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4361"/>
        <w:gridCol w:w="58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</w:pPr>
            <w:r>
              <w:t xml:space="preserve">Номер Протокола: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№ </w:t>
            </w:r>
            <w:r>
              <w:t xml:space="preserve">221441</w:t>
            </w:r>
            <w:r>
              <w:t xml:space="preserve">/ОЗК-ПВК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</w:pPr>
            <w:r>
              <w:t xml:space="preserve">Способ закупки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Открытый запрос котировок (ЭТП)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</w:pPr>
            <w:r>
              <w:t xml:space="preserve">Предмет закупки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Поставка материалов ГО и ЧС для ООО «БГК»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</w:pPr>
            <w:r>
              <w:t xml:space="preserve">Дата/время проведения заседания: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«15» декабря 2025г. 12:00 (</w:t>
            </w:r>
            <w:r>
              <w:t xml:space="preserve">по московскому времени</w:t>
            </w:r>
            <w:r>
              <w:t xml:space="preserve">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</w:pPr>
            <w:r>
              <w:t xml:space="preserve">Дата подписания протокола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«15» декабря 2025г.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</w:pPr>
            <w:r>
              <w:t xml:space="preserve">Начальная (максимальная) цена: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3 075 040,00 руб. без НДС 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</w:pPr>
            <w:r>
              <w:t xml:space="preserve">Участниками могут быть только субъекты МСП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</w:pPr>
            <w:r>
              <w:t xml:space="preserve">нет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</w:pPr>
            <w:r>
              <w:t xml:space="preserve">Объем, цена закупаемых товаров, работ, услуг, срок исполнения договора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5812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</w:pPr>
            <w:r>
              <w:t xml:space="preserve">в</w:t>
            </w:r>
            <w:r>
              <w:t xml:space="preserve"> </w:t>
            </w:r>
            <w:r>
              <w:t xml:space="preserve">соответствии с Закупочной документацией</w:t>
            </w:r>
            <w:r/>
          </w:p>
        </w:tc>
      </w:tr>
    </w:tbl>
    <w:p>
      <w:pPr>
        <w:pStyle w:val="930"/>
        <w:ind w:firstLine="709"/>
        <w:spacing w:before="120" w:after="120"/>
        <w:rPr>
          <w:b/>
          <w:bCs/>
        </w:rPr>
      </w:pPr>
      <w:r>
        <w:rPr>
          <w:b/>
        </w:rPr>
        <w:t xml:space="preserve">ВОПРОСЫ ЗАСЕДАНИЯ </w:t>
      </w:r>
      <w:r>
        <w:rPr>
          <w:b/>
        </w:rPr>
        <w:t xml:space="preserve">ЗАКУПОЧ</w:t>
      </w:r>
      <w:r>
        <w:rPr>
          <w:b/>
        </w:rPr>
        <w:t xml:space="preserve">НОЙ КОМИССИИ:</w:t>
      </w:r>
      <w:r>
        <w:rPr>
          <w:b/>
        </w:rPr>
        <w:t xml:space="preserve"> </w:t>
      </w:r>
      <w:r>
        <w:rPr>
          <w:b/>
          <w:bCs/>
        </w:rPr>
      </w:r>
      <w:r>
        <w:rPr>
          <w:b/>
          <w:bCs/>
        </w:rPr>
      </w:r>
    </w:p>
    <w:p>
      <w:pPr>
        <w:ind w:firstLine="709"/>
        <w:spacing w:before="120" w:after="120"/>
        <w:rPr>
          <w:bCs/>
          <w:i/>
          <w:color w:val="548dd4"/>
        </w:rPr>
      </w:pPr>
      <w:r>
        <w:rPr>
          <w:b/>
        </w:rPr>
      </w:r>
      <w:r>
        <w:t xml:space="preserve">На </w:t>
      </w:r>
      <w:r>
        <w:t xml:space="preserve">участие в </w:t>
      </w:r>
      <w:r>
        <w:t xml:space="preserve">закупк</w:t>
      </w:r>
      <w:r>
        <w:t xml:space="preserve">е</w:t>
      </w:r>
      <w:r>
        <w:rPr>
          <w:i/>
          <w:color w:val="548dd4"/>
        </w:rPr>
        <w:t xml:space="preserve"> </w:t>
      </w:r>
      <w:r>
        <w:t xml:space="preserve">было п</w:t>
      </w:r>
      <w:r>
        <w:t xml:space="preserve">одано</w:t>
      </w:r>
      <w:r>
        <w:t xml:space="preserve">:</w:t>
      </w:r>
      <w:r>
        <w:t xml:space="preserve"> </w:t>
      </w:r>
      <w:r>
        <w:rPr>
          <w:bCs/>
          <w:i/>
          <w:color w:val="548dd4"/>
        </w:rPr>
      </w:r>
      <w:r>
        <w:rPr>
          <w:bCs/>
          <w:i/>
          <w:color w:val="548dd4"/>
        </w:rPr>
      </w:r>
    </w:p>
    <w:tbl>
      <w:tblPr>
        <w:tblW w:w="9923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4"/>
        <w:gridCol w:w="4114"/>
        <w:gridCol w:w="5245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73"/>
          <w:tblHeader/>
        </w:trPr>
        <w:tc>
          <w:tcPr>
            <w:shd w:val="clear" w:color="auto" w:fill="bfbfbf"/>
            <w:tcBorders>
              <w:bottom w:val="single" w:color="000000" w:sz="6" w:space="0"/>
            </w:tcBorders>
            <w:tcW w:w="564" w:type="dxa"/>
            <w:vAlign w:val="center"/>
            <w:textDirection w:val="lrTb"/>
            <w:noWrap w:val="false"/>
          </w:tcPr>
          <w:p>
            <w:pPr>
              <w:pStyle w:val="930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30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п/п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bottom w:val="single" w:color="000000" w:sz="6" w:space="0"/>
            </w:tcBorders>
            <w:tcW w:w="4114" w:type="dxa"/>
            <w:vAlign w:val="center"/>
            <w:textDirection w:val="lrTb"/>
            <w:noWrap w:val="false"/>
          </w:tcPr>
          <w:p>
            <w:pPr>
              <w:pStyle w:val="930"/>
              <w:ind w:left="57" w:right="57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Порядковый номер Участника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bottom w:val="single" w:color="000000" w:sz="6" w:space="0"/>
            </w:tcBorders>
            <w:tcW w:w="5245" w:type="dxa"/>
            <w:vAlign w:val="center"/>
            <w:textDirection w:val="lrTb"/>
            <w:noWrap w:val="false"/>
          </w:tcPr>
          <w:p>
            <w:pPr>
              <w:pStyle w:val="930"/>
              <w:ind w:left="57" w:right="57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и время регистрации заявки, </w:t>
            </w:r>
            <w:r>
              <w:rPr>
                <w:sz w:val="22"/>
                <w:szCs w:val="22"/>
              </w:rPr>
              <w:t xml:space="preserve">О</w:t>
            </w:r>
            <w:r>
              <w:rPr>
                <w:sz w:val="22"/>
                <w:szCs w:val="22"/>
              </w:rPr>
              <w:t xml:space="preserve">бщая цена </w:t>
            </w:r>
            <w:r>
              <w:rPr>
                <w:sz w:val="22"/>
                <w:szCs w:val="22"/>
              </w:rPr>
              <w:t xml:space="preserve">заявки</w:t>
            </w:r>
            <w:r>
              <w:rPr>
                <w:sz w:val="22"/>
                <w:szCs w:val="22"/>
              </w:rPr>
              <w:t xml:space="preserve"> на участие в закупке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5"/>
          <w:tblHeader/>
        </w:trPr>
        <w:tc>
          <w:tcPr>
            <w:shd w:val="clear" w:color="auto" w:fill="bfbfbf"/>
            <w:tcW w:w="564" w:type="dxa"/>
            <w:vAlign w:val="center"/>
            <w:textDirection w:val="lrTb"/>
            <w:noWrap w:val="false"/>
          </w:tcPr>
          <w:p>
            <w:pPr>
              <w:pStyle w:val="930"/>
              <w:ind w:left="34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1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/>
            <w:tcW w:w="4114" w:type="dxa"/>
            <w:vAlign w:val="center"/>
            <w:textDirection w:val="lrTb"/>
            <w:noWrap w:val="false"/>
          </w:tcPr>
          <w:p>
            <w:pPr>
              <w:pStyle w:val="930"/>
              <w:ind w:left="57" w:right="57"/>
              <w:jc w:val="center"/>
              <w:spacing w:before="40" w:after="4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2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/>
            <w:tcW w:w="5245" w:type="dxa"/>
            <w:vAlign w:val="center"/>
            <w:textDirection w:val="lrTb"/>
            <w:noWrap w:val="false"/>
          </w:tcPr>
          <w:p>
            <w:pPr>
              <w:pStyle w:val="930"/>
              <w:ind w:left="57" w:right="57"/>
              <w:jc w:val="center"/>
              <w:spacing w:before="40" w:after="4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5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1042"/>
        </w:trPr>
        <w:tc>
          <w:tcPr>
            <w:tcW w:w="564" w:type="dxa"/>
            <w:vAlign w:val="top"/>
            <w:textDirection w:val="lrTb"/>
            <w:noWrap w:val="false"/>
          </w:tcPr>
          <w:p>
            <w:pPr>
              <w:pStyle w:val="930"/>
              <w:numPr>
                <w:ilvl w:val="0"/>
                <w:numId w:val="1"/>
              </w:numPr>
              <w:ind w:left="0" w:firstLine="0"/>
              <w:jc w:val="both"/>
              <w:spacing w:line="36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W w:w="4114" w:type="dxa"/>
            <w:vAlign w:val="top"/>
            <w:textDirection w:val="lrTb"/>
            <w:noWrap w:val="false"/>
          </w:tcPr>
          <w:p>
            <w:pPr>
              <w:pStyle w:val="93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Участник 1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textDirection w:val="lrTb"/>
            <w:noWrap w:val="false"/>
          </w:tcPr>
          <w:p>
            <w:pPr>
              <w:pStyle w:val="930"/>
              <w:jc w:val="both"/>
              <w:rPr>
                <w:color w:val="000000" w:themeColor="text1"/>
                <w:sz w:val="20"/>
                <w:szCs w:val="20"/>
                <w:highlight w:val="none"/>
                <w:u w:val="single"/>
              </w:rPr>
            </w:pPr>
            <w:r>
              <w:rPr>
                <w:i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Дата </w:t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и время регистрации заявки</w:t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:</w:t>
            </w:r>
            <w:r>
              <w:rPr>
                <w:color w:val="000000" w:themeColor="text1"/>
                <w:sz w:val="20"/>
                <w:szCs w:val="20"/>
                <w:highlight w:val="none"/>
                <w:u w:val="single"/>
              </w:rPr>
            </w:r>
            <w:r>
              <w:rPr>
                <w:color w:val="000000" w:themeColor="text1"/>
                <w:sz w:val="20"/>
                <w:szCs w:val="20"/>
                <w:highlight w:val="none"/>
                <w:u w:val="single"/>
              </w:rPr>
            </w:r>
          </w:p>
          <w:p>
            <w:pPr>
              <w:jc w:val="both"/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</w:rPr>
            </w:pPr>
            <w:r>
              <w:rPr>
                <w:bCs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10.12.2025 15:15:28</w:t>
            </w:r>
            <w:r>
              <w:rPr>
                <w:bCs w:val="0"/>
                <w:i w:val="0"/>
                <w:color w:val="000000" w:themeColor="text1"/>
                <w:sz w:val="20"/>
                <w:szCs w:val="20"/>
              </w:rPr>
            </w:r>
            <w:r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</w:rPr>
            </w:r>
          </w:p>
          <w:p>
            <w:pPr>
              <w:jc w:val="both"/>
              <w:rPr>
                <w:bCs w:val="0"/>
                <w:i w:val="0"/>
                <w:color w:val="000000" w:themeColor="text1"/>
                <w:sz w:val="20"/>
                <w:szCs w:val="20"/>
              </w:rPr>
            </w:pPr>
            <w:r>
              <w:rPr>
                <w:bCs/>
                <w:i w:val="0"/>
                <w:iCs w:val="0"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bCs/>
                <w:i w:val="0"/>
                <w:iCs w:val="0"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bCs w:val="0"/>
                <w:i w:val="0"/>
                <w:color w:val="000000" w:themeColor="text1"/>
                <w:sz w:val="20"/>
                <w:szCs w:val="20"/>
              </w:rPr>
            </w:r>
          </w:p>
          <w:p>
            <w:pPr>
              <w:jc w:val="both"/>
              <w:rPr>
                <w:color w:val="000000" w:themeColor="text1"/>
                <w:sz w:val="20"/>
                <w:szCs w:val="20"/>
                <w:highlight w:val="none"/>
                <w:u w:val="single"/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:u w:val="single"/>
              </w:rPr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О</w:t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бщая цена </w:t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заявки</w:t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 на участие в закупке</w:t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:</w:t>
            </w:r>
            <w:r>
              <w:rPr>
                <w:color w:val="000000" w:themeColor="text1"/>
                <w:sz w:val="20"/>
                <w:szCs w:val="20"/>
                <w:highlight w:val="none"/>
                <w:u w:val="single"/>
              </w:rPr>
            </w:r>
            <w:r>
              <w:rPr>
                <w:color w:val="000000" w:themeColor="text1"/>
                <w:sz w:val="20"/>
                <w:szCs w:val="20"/>
                <w:highlight w:val="none"/>
                <w:u w:val="single"/>
              </w:rPr>
            </w:r>
          </w:p>
          <w:p>
            <w:pPr>
              <w:jc w:val="both"/>
              <w:tabs>
                <w:tab w:val="left" w:pos="1312" w:leader="none"/>
              </w:tabs>
              <w:rPr>
                <w:bCs/>
                <w:i/>
                <w:color w:val="000000" w:themeColor="text1"/>
                <w:sz w:val="20"/>
                <w:szCs w:val="20"/>
                <w:u w:val="none"/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:u w:val="none"/>
              </w:rPr>
            </w:r>
            <w:r>
              <w:rPr>
                <w:color w:val="000000" w:themeColor="text1"/>
                <w:sz w:val="20"/>
                <w:szCs w:val="20"/>
                <w:highlight w:val="none"/>
                <w:u w:val="none"/>
              </w:rPr>
              <w:t xml:space="preserve">1 766 505,50</w:t>
            </w:r>
            <w:r>
              <w:rPr>
                <w:color w:val="000000" w:themeColor="text1"/>
                <w:sz w:val="20"/>
                <w:szCs w:val="20"/>
                <w:highlight w:val="none"/>
                <w:u w:val="none"/>
              </w:rPr>
              <w:t xml:space="preserve"> </w:t>
            </w:r>
            <w:r>
              <w:rPr>
                <w:sz w:val="20"/>
                <w:szCs w:val="20"/>
              </w:rPr>
              <w:t xml:space="preserve">ру</w:t>
            </w:r>
            <w:r>
              <w:rPr>
                <w:sz w:val="20"/>
                <w:szCs w:val="20"/>
              </w:rPr>
              <w:t xml:space="preserve">б. без НДС</w:t>
            </w:r>
            <w:r>
              <w:rPr>
                <w:bCs/>
                <w:i/>
                <w:color w:val="000000" w:themeColor="text1"/>
                <w:sz w:val="20"/>
                <w:szCs w:val="20"/>
                <w:u w:val="none"/>
              </w:rPr>
            </w:r>
            <w:r>
              <w:rPr>
                <w:bCs/>
                <w:i/>
                <w:color w:val="000000" w:themeColor="text1"/>
                <w:sz w:val="20"/>
                <w:szCs w:val="20"/>
                <w:u w:val="none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74"/>
        </w:trPr>
        <w:tc>
          <w:tcPr>
            <w:tcW w:w="564" w:type="dxa"/>
            <w:vAlign w:val="top"/>
            <w:textDirection w:val="lrTb"/>
            <w:noWrap w:val="false"/>
          </w:tcPr>
          <w:p>
            <w:pPr>
              <w:pStyle w:val="930"/>
              <w:numPr>
                <w:ilvl w:val="0"/>
                <w:numId w:val="1"/>
              </w:numPr>
              <w:ind w:left="0" w:firstLine="0"/>
              <w:jc w:val="both"/>
              <w:spacing w:line="36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W w:w="4114" w:type="dxa"/>
            <w:vAlign w:val="top"/>
            <w:textDirection w:val="lrTb"/>
            <w:noWrap w:val="false"/>
          </w:tcPr>
          <w:p>
            <w:pPr>
              <w:pStyle w:val="93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Участник </w:t>
            </w:r>
            <w:r>
              <w:rPr>
                <w:color w:val="000000" w:themeColor="text1"/>
                <w:sz w:val="20"/>
                <w:szCs w:val="20"/>
              </w:rPr>
              <w:t xml:space="preserve">2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textDirection w:val="lrTb"/>
            <w:noWrap w:val="false"/>
          </w:tcPr>
          <w:p>
            <w:pPr>
              <w:pStyle w:val="930"/>
              <w:jc w:val="both"/>
              <w:rPr>
                <w:color w:val="000000" w:themeColor="text1"/>
                <w:sz w:val="22"/>
                <w:szCs w:val="22"/>
                <w:highlight w:val="none"/>
                <w:u w:val="single"/>
              </w:rPr>
            </w:pPr>
            <w:r>
              <w:rPr>
                <w:i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Дата и время регистрации заявки</w:t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:</w:t>
            </w:r>
            <w:r>
              <w:rPr>
                <w:color w:val="000000" w:themeColor="text1"/>
                <w:sz w:val="22"/>
                <w:szCs w:val="22"/>
                <w:highlight w:val="none"/>
                <w:u w:val="single"/>
              </w:rPr>
            </w:r>
            <w:r>
              <w:rPr>
                <w:color w:val="000000" w:themeColor="text1"/>
                <w:sz w:val="22"/>
                <w:szCs w:val="22"/>
                <w:highlight w:val="none"/>
                <w:u w:val="single"/>
              </w:rPr>
            </w:r>
          </w:p>
          <w:p>
            <w:pPr>
              <w:jc w:val="both"/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</w:rPr>
            </w:pPr>
            <w:r>
              <w:rPr>
                <w:bCs/>
                <w:i/>
                <w:color w:val="000000" w:themeColor="text1"/>
                <w:sz w:val="20"/>
                <w:szCs w:val="20"/>
              </w:rPr>
            </w:r>
            <w:r>
              <w:rPr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10.12.2025 22:31:16</w:t>
            </w:r>
            <w:r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</w:rPr>
            </w:r>
          </w:p>
          <w:p>
            <w:pPr>
              <w:jc w:val="both"/>
              <w:rPr>
                <w:bCs/>
                <w:i/>
                <w:color w:val="000000" w:themeColor="text1"/>
                <w:sz w:val="20"/>
                <w:szCs w:val="20"/>
              </w:rPr>
            </w:pPr>
            <w:r>
              <w:rPr>
                <w:bCs/>
                <w:i w:val="0"/>
                <w:iCs w:val="0"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bCs/>
                <w:i w:val="0"/>
                <w:iCs w:val="0"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bCs/>
                <w:i/>
                <w:color w:val="000000" w:themeColor="text1"/>
                <w:sz w:val="20"/>
                <w:szCs w:val="20"/>
              </w:rPr>
            </w:r>
          </w:p>
          <w:p>
            <w:pPr>
              <w:jc w:val="both"/>
              <w:rPr>
                <w:color w:val="000000" w:themeColor="text1"/>
                <w:sz w:val="22"/>
                <w:szCs w:val="22"/>
                <w:highlight w:val="none"/>
                <w:u w:val="single"/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:u w:val="single"/>
              </w:rPr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О</w:t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бщая цена </w:t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заявки</w:t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 на участие в закупке</w:t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:</w:t>
            </w:r>
            <w:r>
              <w:rPr>
                <w:color w:val="000000" w:themeColor="text1"/>
                <w:sz w:val="22"/>
                <w:szCs w:val="22"/>
                <w:highlight w:val="none"/>
                <w:u w:val="single"/>
              </w:rPr>
            </w:r>
            <w:r>
              <w:rPr>
                <w:color w:val="000000" w:themeColor="text1"/>
                <w:sz w:val="22"/>
                <w:szCs w:val="22"/>
                <w:highlight w:val="none"/>
                <w:u w:val="single"/>
              </w:rPr>
            </w:r>
          </w:p>
          <w:p>
            <w:pPr>
              <w:pStyle w:val="930"/>
              <w:jc w:val="both"/>
              <w:rPr>
                <w:i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:u w:val="none"/>
              </w:rPr>
            </w:r>
            <w:r>
              <w:rPr>
                <w:color w:val="000000" w:themeColor="text1"/>
                <w:sz w:val="20"/>
                <w:szCs w:val="20"/>
                <w:highlight w:val="none"/>
                <w:u w:val="none"/>
              </w:rPr>
              <w:t xml:space="preserve">2 145 000,00 </w:t>
            </w:r>
            <w:r>
              <w:rPr>
                <w:sz w:val="20"/>
                <w:szCs w:val="20"/>
              </w:rPr>
              <w:t xml:space="preserve">ру</w:t>
            </w:r>
            <w:r>
              <w:rPr>
                <w:sz w:val="20"/>
                <w:szCs w:val="20"/>
              </w:rPr>
              <w:t xml:space="preserve">б. без НДС</w:t>
            </w:r>
            <w:r>
              <w:rPr>
                <w:i/>
                <w:color w:val="000000" w:themeColor="text1"/>
                <w:sz w:val="20"/>
                <w:szCs w:val="20"/>
              </w:rPr>
            </w:r>
            <w:r>
              <w:rPr>
                <w:i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474"/>
        </w:trPr>
        <w:tc>
          <w:tcPr>
            <w:tcW w:w="564" w:type="dxa"/>
            <w:vAlign w:val="top"/>
            <w:vMerge w:val="restart"/>
            <w:textDirection w:val="lrTb"/>
            <w:noWrap w:val="false"/>
          </w:tcPr>
          <w:p>
            <w:pPr>
              <w:pStyle w:val="930"/>
              <w:numPr>
                <w:ilvl w:val="0"/>
                <w:numId w:val="1"/>
              </w:numPr>
              <w:ind w:left="0" w:firstLine="0"/>
              <w:jc w:val="both"/>
              <w:spacing w:line="36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W w:w="4114" w:type="dxa"/>
            <w:vAlign w:val="top"/>
            <w:vMerge w:val="restart"/>
            <w:textDirection w:val="lrTb"/>
            <w:noWrap w:val="false"/>
          </w:tcPr>
          <w:p>
            <w:pPr>
              <w:pStyle w:val="93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  <w:t xml:space="preserve">Участник </w:t>
            </w:r>
            <w:r>
              <w:rPr>
                <w:color w:val="000000" w:themeColor="text1"/>
                <w:sz w:val="20"/>
                <w:szCs w:val="20"/>
              </w:rPr>
              <w:t xml:space="preserve">3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vMerge w:val="restart"/>
            <w:textDirection w:val="lrTb"/>
            <w:noWrap w:val="false"/>
          </w:tcPr>
          <w:p>
            <w:pPr>
              <w:pStyle w:val="930"/>
              <w:jc w:val="both"/>
              <w:rPr>
                <w:color w:val="000000" w:themeColor="text1"/>
                <w:sz w:val="22"/>
                <w:szCs w:val="22"/>
                <w:highlight w:val="none"/>
                <w:u w:val="single"/>
              </w:rPr>
            </w:pPr>
            <w:r>
              <w:rPr>
                <w:i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Дата и время регистрации заявки</w:t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:</w:t>
            </w:r>
            <w:r>
              <w:rPr>
                <w:color w:val="000000" w:themeColor="text1"/>
                <w:sz w:val="22"/>
                <w:szCs w:val="22"/>
                <w:highlight w:val="none"/>
                <w:u w:val="single"/>
              </w:rPr>
            </w:r>
            <w:r>
              <w:rPr>
                <w:color w:val="000000" w:themeColor="text1"/>
                <w:sz w:val="22"/>
                <w:szCs w:val="22"/>
                <w:highlight w:val="none"/>
                <w:u w:val="single"/>
              </w:rPr>
            </w:r>
          </w:p>
          <w:p>
            <w:pPr>
              <w:jc w:val="both"/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</w:rPr>
            </w:pPr>
            <w:r>
              <w:rPr>
                <w:bCs/>
                <w:i/>
                <w:color w:val="000000" w:themeColor="text1"/>
                <w:sz w:val="20"/>
                <w:szCs w:val="20"/>
              </w:rPr>
            </w:r>
            <w:r>
              <w:rPr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12.12.2025 09:32:54</w:t>
            </w:r>
            <w:r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</w:rPr>
            </w:r>
          </w:p>
          <w:p>
            <w:pPr>
              <w:jc w:val="both"/>
              <w:rPr>
                <w:bCs/>
                <w:i/>
                <w:color w:val="000000" w:themeColor="text1"/>
                <w:sz w:val="20"/>
                <w:szCs w:val="20"/>
              </w:rPr>
            </w:pPr>
            <w:r>
              <w:rPr>
                <w:bCs/>
                <w:i w:val="0"/>
                <w:iCs w:val="0"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bCs/>
                <w:i w:val="0"/>
                <w:iCs w:val="0"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bCs/>
                <w:i/>
                <w:color w:val="000000" w:themeColor="text1"/>
                <w:sz w:val="20"/>
                <w:szCs w:val="20"/>
              </w:rPr>
            </w:r>
          </w:p>
          <w:p>
            <w:pPr>
              <w:jc w:val="both"/>
              <w:rPr>
                <w:color w:val="000000" w:themeColor="text1"/>
                <w:sz w:val="22"/>
                <w:szCs w:val="22"/>
                <w:highlight w:val="none"/>
                <w:u w:val="single"/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:u w:val="single"/>
              </w:rPr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О</w:t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бщая цена </w:t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заявки</w:t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 на участие в закупке</w:t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:</w:t>
            </w:r>
            <w:r>
              <w:rPr>
                <w:color w:val="000000" w:themeColor="text1"/>
                <w:sz w:val="22"/>
                <w:szCs w:val="22"/>
                <w:highlight w:val="none"/>
                <w:u w:val="single"/>
              </w:rPr>
            </w:r>
            <w:r>
              <w:rPr>
                <w:color w:val="000000" w:themeColor="text1"/>
                <w:sz w:val="22"/>
                <w:szCs w:val="22"/>
                <w:highlight w:val="none"/>
                <w:u w:val="single"/>
              </w:rPr>
            </w:r>
          </w:p>
          <w:p>
            <w:pPr>
              <w:pStyle w:val="930"/>
              <w:jc w:val="both"/>
              <w:rPr>
                <w:i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:u w:val="none"/>
              </w:rPr>
            </w:r>
            <w:r>
              <w:rPr>
                <w:color w:val="000000" w:themeColor="text1"/>
                <w:sz w:val="20"/>
                <w:szCs w:val="20"/>
                <w:highlight w:val="none"/>
                <w:u w:val="none"/>
              </w:rPr>
              <w:t xml:space="preserve">2 997 920,00 </w:t>
            </w:r>
            <w:r>
              <w:rPr>
                <w:sz w:val="20"/>
                <w:szCs w:val="20"/>
              </w:rPr>
              <w:t xml:space="preserve">ру</w:t>
            </w:r>
            <w:r>
              <w:rPr>
                <w:sz w:val="20"/>
                <w:szCs w:val="20"/>
              </w:rPr>
              <w:t xml:space="preserve">б. без НДС</w:t>
            </w:r>
            <w:r>
              <w:rPr>
                <w:i/>
                <w:color w:val="000000" w:themeColor="text1"/>
                <w:sz w:val="20"/>
                <w:szCs w:val="20"/>
              </w:rPr>
            </w:r>
            <w:r>
              <w:rPr>
                <w:i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474"/>
        </w:trPr>
        <w:tc>
          <w:tcPr>
            <w:tcW w:w="564" w:type="dxa"/>
            <w:vAlign w:val="top"/>
            <w:vMerge w:val="restart"/>
            <w:textDirection w:val="lrTb"/>
            <w:noWrap w:val="false"/>
          </w:tcPr>
          <w:p>
            <w:pPr>
              <w:pStyle w:val="930"/>
              <w:numPr>
                <w:ilvl w:val="0"/>
                <w:numId w:val="1"/>
              </w:numPr>
              <w:ind w:left="0" w:firstLine="0"/>
              <w:jc w:val="both"/>
              <w:spacing w:line="36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W w:w="4114" w:type="dxa"/>
            <w:vAlign w:val="top"/>
            <w:vMerge w:val="restart"/>
            <w:textDirection w:val="lrTb"/>
            <w:noWrap w:val="false"/>
          </w:tcPr>
          <w:p>
            <w:pPr>
              <w:pStyle w:val="93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  <w:t xml:space="preserve">Участник </w:t>
            </w:r>
            <w:r>
              <w:rPr>
                <w:color w:val="000000" w:themeColor="text1"/>
                <w:sz w:val="20"/>
                <w:szCs w:val="20"/>
              </w:rPr>
              <w:t xml:space="preserve">4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vMerge w:val="restart"/>
            <w:textDirection w:val="lrTb"/>
            <w:noWrap w:val="false"/>
          </w:tcPr>
          <w:p>
            <w:pPr>
              <w:pStyle w:val="930"/>
              <w:jc w:val="both"/>
              <w:rPr>
                <w:color w:val="000000" w:themeColor="text1"/>
                <w:sz w:val="22"/>
                <w:szCs w:val="22"/>
                <w:highlight w:val="none"/>
                <w:u w:val="single"/>
              </w:rPr>
            </w:pPr>
            <w:r>
              <w:rPr>
                <w:i/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Дата и время регистрации заявки</w:t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:</w:t>
            </w:r>
            <w:r>
              <w:rPr>
                <w:color w:val="000000" w:themeColor="text1"/>
                <w:sz w:val="22"/>
                <w:szCs w:val="22"/>
                <w:highlight w:val="none"/>
                <w:u w:val="single"/>
              </w:rPr>
            </w:r>
            <w:r>
              <w:rPr>
                <w:color w:val="000000" w:themeColor="text1"/>
                <w:sz w:val="22"/>
                <w:szCs w:val="22"/>
                <w:highlight w:val="none"/>
                <w:u w:val="single"/>
              </w:rPr>
            </w:r>
          </w:p>
          <w:p>
            <w:pPr>
              <w:jc w:val="both"/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</w:rPr>
            </w:pPr>
            <w:r>
              <w:rPr>
                <w:bCs/>
                <w:i w:val="0"/>
                <w:iCs w:val="0"/>
                <w:color w:val="000000" w:themeColor="text1"/>
                <w:sz w:val="20"/>
                <w:szCs w:val="20"/>
              </w:rPr>
            </w:r>
            <w:r>
              <w:rPr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12.12.2025 11:23:11</w:t>
            </w:r>
            <w:r>
              <w:rPr>
                <w:bCs w:val="0"/>
                <w:i w:val="0"/>
                <w:color w:val="548dd4" w:themeColor="text1"/>
                <w:sz w:val="20"/>
                <w:szCs w:val="20"/>
              </w:rPr>
            </w:r>
            <w:r>
              <w:rPr>
                <w:bCs w:val="0"/>
                <w:i w:val="0"/>
                <w:color w:val="000000" w:themeColor="text1"/>
                <w:sz w:val="20"/>
                <w:szCs w:val="20"/>
                <w:highlight w:val="none"/>
              </w:rPr>
            </w:r>
          </w:p>
          <w:p>
            <w:pPr>
              <w:jc w:val="both"/>
              <w:rPr>
                <w:bCs w:val="0"/>
                <w:i w:val="0"/>
                <w:color w:val="000000" w:themeColor="text1"/>
                <w:sz w:val="20"/>
                <w:szCs w:val="20"/>
              </w:rPr>
            </w:pPr>
            <w:r>
              <w:rPr>
                <w:bCs/>
                <w:i w:val="0"/>
                <w:iCs w:val="0"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bCs/>
                <w:i w:val="0"/>
                <w:iCs w:val="0"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bCs w:val="0"/>
                <w:i w:val="0"/>
                <w:color w:val="000000" w:themeColor="text1"/>
                <w:sz w:val="20"/>
                <w:szCs w:val="20"/>
              </w:rPr>
            </w:r>
          </w:p>
          <w:p>
            <w:pPr>
              <w:jc w:val="both"/>
              <w:rPr>
                <w:color w:val="000000" w:themeColor="text1"/>
                <w:sz w:val="22"/>
                <w:szCs w:val="22"/>
                <w:highlight w:val="none"/>
                <w:u w:val="single"/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:u w:val="single"/>
              </w:rPr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О</w:t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бщая цена </w:t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заявки</w:t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 на участие в закупке</w:t>
            </w:r>
            <w:r>
              <w:rPr>
                <w:color w:val="000000" w:themeColor="text1"/>
                <w:sz w:val="20"/>
                <w:szCs w:val="20"/>
                <w:u w:val="single"/>
              </w:rPr>
              <w:t xml:space="preserve">:</w:t>
            </w:r>
            <w:r>
              <w:rPr>
                <w:color w:val="000000" w:themeColor="text1"/>
                <w:sz w:val="22"/>
                <w:szCs w:val="22"/>
                <w:highlight w:val="none"/>
                <w:u w:val="single"/>
              </w:rPr>
            </w:r>
            <w:r>
              <w:rPr>
                <w:color w:val="000000" w:themeColor="text1"/>
                <w:sz w:val="22"/>
                <w:szCs w:val="22"/>
                <w:highlight w:val="none"/>
                <w:u w:val="single"/>
              </w:rPr>
            </w:r>
          </w:p>
          <w:p>
            <w:pPr>
              <w:pStyle w:val="930"/>
              <w:jc w:val="both"/>
              <w:rPr>
                <w:i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:u w:val="none"/>
              </w:rPr>
            </w:r>
            <w:r>
              <w:rPr>
                <w:color w:val="000000" w:themeColor="text1"/>
                <w:sz w:val="20"/>
                <w:szCs w:val="20"/>
                <w:highlight w:val="none"/>
                <w:u w:val="none"/>
              </w:rPr>
              <w:t xml:space="preserve">2 146 263,50 </w:t>
            </w:r>
            <w:r>
              <w:rPr>
                <w:sz w:val="20"/>
                <w:szCs w:val="20"/>
              </w:rPr>
              <w:t xml:space="preserve">ру</w:t>
            </w:r>
            <w:r>
              <w:rPr>
                <w:sz w:val="20"/>
                <w:szCs w:val="20"/>
              </w:rPr>
              <w:t xml:space="preserve">б. без НДС</w:t>
            </w:r>
            <w:r>
              <w:rPr>
                <w:i/>
                <w:color w:val="000000" w:themeColor="text1"/>
                <w:sz w:val="20"/>
                <w:szCs w:val="20"/>
              </w:rPr>
            </w:r>
            <w:r>
              <w:rPr>
                <w:i/>
                <w:color w:val="000000" w:themeColor="text1"/>
                <w:sz w:val="20"/>
                <w:szCs w:val="20"/>
              </w:rPr>
            </w:r>
          </w:p>
        </w:tc>
      </w:tr>
    </w:tbl>
    <w:p>
      <w:pPr>
        <w:pStyle w:val="930"/>
        <w:numPr>
          <w:ilvl w:val="0"/>
          <w:numId w:val="18"/>
        </w:numPr>
        <w:ind w:left="0" w:firstLine="709"/>
        <w:jc w:val="both"/>
        <w:spacing w:before="120" w:after="120"/>
      </w:pPr>
      <w:r>
        <w:t xml:space="preserve">Результаты рассмотрения заявок: не предусмотрено этапом закупки.</w:t>
      </w:r>
      <w:r/>
    </w:p>
    <w:p>
      <w:pPr>
        <w:pStyle w:val="930"/>
        <w:numPr>
          <w:ilvl w:val="0"/>
          <w:numId w:val="18"/>
        </w:numPr>
        <w:ind w:left="0" w:firstLine="709"/>
        <w:jc w:val="both"/>
        <w:spacing w:before="120" w:after="120"/>
      </w:pPr>
      <w:r>
        <w:t xml:space="preserve">Результаты оценки заявок: не предусмотрено этапом закупки.</w:t>
      </w:r>
      <w:r/>
      <w:r/>
      <w:r/>
    </w:p>
    <w:sectPr>
      <w:headerReference w:type="first" r:id="rId9"/>
      <w:footnotePr/>
      <w:endnotePr/>
      <w:type w:val="nextPage"/>
      <w:pgSz w:w="11906" w:h="16838" w:orient="portrait"/>
      <w:pgMar w:top="1134" w:right="851" w:bottom="1134" w:left="1134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ios">
    <w:panose1 w:val="020B0604020202020204"/>
  </w:font>
  <w:font w:name="HeliosCond">
    <w:panose1 w:val="020B0604020202020204"/>
  </w:font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1907" w:type="dxa"/>
      <w:tblInd w:w="-1026" w:type="dxa"/>
      <w:tblLayout w:type="autofit"/>
      <w:tblCellMar>
        <w:left w:w="108" w:type="dxa"/>
        <w:top w:w="0" w:type="dxa"/>
        <w:right w:w="108" w:type="dxa"/>
        <w:bottom w:w="0" w:type="dxa"/>
      </w:tblCellMar>
      <w:tblLook w:val="04A0" w:firstRow="1" w:lastRow="0" w:firstColumn="1" w:lastColumn="0" w:noHBand="0" w:noVBand="1"/>
    </w:tblPr>
    <w:tblGrid>
      <w:gridCol w:w="11907"/>
    </w:tblGrid>
    <w:tr>
      <w:tblPrEx/>
      <w:trPr>
        <w:trHeight w:val="991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11907" w:type="dxa"/>
          <w:vAlign w:val="center"/>
          <w:textDirection w:val="lrTb"/>
          <w:noWrap w:val="false"/>
        </w:tcPr>
        <w:p>
          <w:pPr>
            <w:pStyle w:val="930"/>
            <w:jc w:val="center"/>
            <w:widowControl w:val="off"/>
            <w:tabs>
              <w:tab w:val="left" w:pos="907" w:leader="none"/>
              <w:tab w:val="left" w:pos="8931" w:leader="none"/>
            </w:tabs>
            <w:rPr>
              <w:lang w:eastAsia="en-US"/>
            </w:rPr>
          </w:pPr>
          <w:r>
            <w:rPr>
              <w:lang w:eastAsia="en-US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2162175" cy="69532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2162175" cy="695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170.25pt;height:54.75pt;mso-wrap-distance-left:0.00pt;mso-wrap-distance-top:0.00pt;mso-wrap-distance-right:0.00pt;mso-wrap-distance-bottom:0.0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lang w:eastAsia="en-US"/>
            </w:rPr>
          </w:r>
          <w:r>
            <w:rPr>
              <w:lang w:eastAsia="en-US"/>
            </w:rPr>
          </w:r>
        </w:p>
      </w:tc>
    </w:tr>
    <w:tr>
      <w:tblPrEx/>
      <w:trPr>
        <w:trHeight w:val="707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11907" w:type="dxa"/>
          <w:vAlign w:val="center"/>
          <w:textDirection w:val="lrTb"/>
          <w:noWrap w:val="false"/>
        </w:tcPr>
        <w:p>
          <w:pPr>
            <w:pStyle w:val="930"/>
            <w:ind w:left="1168" w:right="1167"/>
            <w:jc w:val="center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Большая Пироговская ул., д. 27, стр. 3, г. Москва, Россия, 119435</w:t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</w:p>
        <w:p>
          <w:pPr>
            <w:pStyle w:val="930"/>
            <w:jc w:val="center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Телефон: +7 (495) 664 8840, Факс: +7 (495) 664 8841</w:t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</w:p>
        <w:p>
          <w:pPr>
            <w:pStyle w:val="930"/>
            <w:ind w:left="1168" w:right="1167"/>
            <w:jc w:val="center"/>
            <w:widowControl w:val="off"/>
            <w:tabs>
              <w:tab w:val="left" w:pos="8931" w:leader="none"/>
            </w:tabs>
            <w:rPr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www.interrao-zakupki.ru</w:t>
          </w:r>
          <w:r>
            <w:rPr>
              <w:sz w:val="18"/>
              <w:szCs w:val="18"/>
              <w:lang w:eastAsia="en-US"/>
            </w:rPr>
          </w:r>
          <w:r>
            <w:rPr>
              <w:sz w:val="18"/>
              <w:szCs w:val="18"/>
              <w:lang w:eastAsia="en-US"/>
            </w:rPr>
          </w:r>
        </w:p>
      </w:tc>
    </w:tr>
  </w:tbl>
  <w:p>
    <w:pPr>
      <w:pStyle w:val="936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i w:val="0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  <w:b w:val="0"/>
        <w:i w:val="0"/>
        <w:color w:val="000000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tabs>
          <w:tab w:val="num" w:pos="0" w:leader="none"/>
        </w:tabs>
      </w:pPr>
      <w:rPr>
        <w:color w:val="000000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b w:val="0"/>
        <w:i w:val="0"/>
        <w:color w:val="000000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6"/>
  </w:num>
  <w:num w:numId="5">
    <w:abstractNumId w:val="17"/>
  </w:num>
  <w:num w:numId="6">
    <w:abstractNumId w:val="15"/>
  </w:num>
  <w:num w:numId="7">
    <w:abstractNumId w:val="7"/>
  </w:num>
  <w:num w:numId="8">
    <w:abstractNumId w:val="11"/>
  </w:num>
  <w:num w:numId="9">
    <w:abstractNumId w:val="9"/>
  </w:num>
  <w:num w:numId="10">
    <w:abstractNumId w:val="1"/>
  </w:num>
  <w:num w:numId="11">
    <w:abstractNumId w:val="10"/>
  </w:num>
  <w:num w:numId="12">
    <w:abstractNumId w:val="13"/>
  </w:num>
  <w:num w:numId="13">
    <w:abstractNumId w:val="18"/>
  </w:num>
  <w:num w:numId="14">
    <w:abstractNumId w:val="12"/>
  </w:num>
  <w:num w:numId="15">
    <w:abstractNumId w:val="14"/>
  </w:num>
  <w:num w:numId="16">
    <w:abstractNumId w:val="8"/>
  </w:num>
  <w:num w:numId="17">
    <w:abstractNumId w:val="2"/>
  </w:num>
  <w:num w:numId="18">
    <w:abstractNumId w:val="4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52">
    <w:name w:val="Heading 1"/>
    <w:basedOn w:val="930"/>
    <w:next w:val="930"/>
    <w:link w:val="75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53">
    <w:name w:val="Heading 1 Char"/>
    <w:link w:val="752"/>
    <w:uiPriority w:val="9"/>
    <w:rPr>
      <w:rFonts w:ascii="Arial" w:hAnsi="Arial" w:eastAsia="Arial" w:cs="Arial"/>
      <w:sz w:val="40"/>
      <w:szCs w:val="40"/>
    </w:rPr>
  </w:style>
  <w:style w:type="paragraph" w:styleId="754">
    <w:name w:val="Heading 2"/>
    <w:basedOn w:val="930"/>
    <w:next w:val="930"/>
    <w:link w:val="75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55">
    <w:name w:val="Heading 2 Char"/>
    <w:link w:val="754"/>
    <w:uiPriority w:val="9"/>
    <w:rPr>
      <w:rFonts w:ascii="Arial" w:hAnsi="Arial" w:eastAsia="Arial" w:cs="Arial"/>
      <w:sz w:val="34"/>
    </w:rPr>
  </w:style>
  <w:style w:type="paragraph" w:styleId="756">
    <w:name w:val="Heading 3"/>
    <w:basedOn w:val="930"/>
    <w:next w:val="930"/>
    <w:link w:val="75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57">
    <w:name w:val="Heading 3 Char"/>
    <w:link w:val="756"/>
    <w:uiPriority w:val="9"/>
    <w:rPr>
      <w:rFonts w:ascii="Arial" w:hAnsi="Arial" w:eastAsia="Arial" w:cs="Arial"/>
      <w:sz w:val="30"/>
      <w:szCs w:val="30"/>
    </w:rPr>
  </w:style>
  <w:style w:type="paragraph" w:styleId="758">
    <w:name w:val="Heading 4"/>
    <w:basedOn w:val="930"/>
    <w:next w:val="930"/>
    <w:link w:val="75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59">
    <w:name w:val="Heading 4 Char"/>
    <w:link w:val="758"/>
    <w:uiPriority w:val="9"/>
    <w:rPr>
      <w:rFonts w:ascii="Arial" w:hAnsi="Arial" w:eastAsia="Arial" w:cs="Arial"/>
      <w:b/>
      <w:bCs/>
      <w:sz w:val="26"/>
      <w:szCs w:val="26"/>
    </w:rPr>
  </w:style>
  <w:style w:type="paragraph" w:styleId="760">
    <w:name w:val="Heading 5"/>
    <w:basedOn w:val="930"/>
    <w:next w:val="930"/>
    <w:link w:val="76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1">
    <w:name w:val="Heading 5 Char"/>
    <w:link w:val="760"/>
    <w:uiPriority w:val="9"/>
    <w:rPr>
      <w:rFonts w:ascii="Arial" w:hAnsi="Arial" w:eastAsia="Arial" w:cs="Arial"/>
      <w:b/>
      <w:bCs/>
      <w:sz w:val="24"/>
      <w:szCs w:val="24"/>
    </w:rPr>
  </w:style>
  <w:style w:type="paragraph" w:styleId="762">
    <w:name w:val="Heading 6"/>
    <w:basedOn w:val="930"/>
    <w:next w:val="930"/>
    <w:link w:val="76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63">
    <w:name w:val="Heading 6 Char"/>
    <w:link w:val="762"/>
    <w:uiPriority w:val="9"/>
    <w:rPr>
      <w:rFonts w:ascii="Arial" w:hAnsi="Arial" w:eastAsia="Arial" w:cs="Arial"/>
      <w:b/>
      <w:bCs/>
      <w:sz w:val="22"/>
      <w:szCs w:val="22"/>
    </w:rPr>
  </w:style>
  <w:style w:type="paragraph" w:styleId="764">
    <w:name w:val="Heading 7"/>
    <w:basedOn w:val="930"/>
    <w:next w:val="930"/>
    <w:link w:val="76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65">
    <w:name w:val="Heading 7 Char"/>
    <w:link w:val="76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66">
    <w:name w:val="Heading 8"/>
    <w:basedOn w:val="930"/>
    <w:next w:val="930"/>
    <w:link w:val="76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67">
    <w:name w:val="Heading 8 Char"/>
    <w:link w:val="766"/>
    <w:uiPriority w:val="9"/>
    <w:rPr>
      <w:rFonts w:ascii="Arial" w:hAnsi="Arial" w:eastAsia="Arial" w:cs="Arial"/>
      <w:i/>
      <w:iCs/>
      <w:sz w:val="22"/>
      <w:szCs w:val="22"/>
    </w:rPr>
  </w:style>
  <w:style w:type="paragraph" w:styleId="768">
    <w:name w:val="Heading 9"/>
    <w:basedOn w:val="930"/>
    <w:next w:val="930"/>
    <w:link w:val="76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69">
    <w:name w:val="Heading 9 Char"/>
    <w:link w:val="768"/>
    <w:uiPriority w:val="9"/>
    <w:rPr>
      <w:rFonts w:ascii="Arial" w:hAnsi="Arial" w:eastAsia="Arial" w:cs="Arial"/>
      <w:i/>
      <w:iCs/>
      <w:sz w:val="21"/>
      <w:szCs w:val="21"/>
    </w:rPr>
  </w:style>
  <w:style w:type="paragraph" w:styleId="770">
    <w:name w:val="List Paragraph"/>
    <w:basedOn w:val="930"/>
    <w:uiPriority w:val="34"/>
    <w:qFormat/>
    <w:pPr>
      <w:contextualSpacing/>
      <w:ind w:left="720"/>
    </w:pPr>
  </w:style>
  <w:style w:type="paragraph" w:styleId="771">
    <w:name w:val="No Spacing"/>
    <w:uiPriority w:val="1"/>
    <w:qFormat/>
    <w:pPr>
      <w:spacing w:before="0" w:after="0" w:line="240" w:lineRule="auto"/>
    </w:pPr>
  </w:style>
  <w:style w:type="paragraph" w:styleId="772">
    <w:name w:val="Title"/>
    <w:basedOn w:val="930"/>
    <w:next w:val="930"/>
    <w:link w:val="7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3">
    <w:name w:val="Title Char"/>
    <w:link w:val="772"/>
    <w:uiPriority w:val="10"/>
    <w:rPr>
      <w:sz w:val="48"/>
      <w:szCs w:val="48"/>
    </w:rPr>
  </w:style>
  <w:style w:type="paragraph" w:styleId="774">
    <w:name w:val="Subtitle"/>
    <w:basedOn w:val="930"/>
    <w:next w:val="930"/>
    <w:link w:val="775"/>
    <w:uiPriority w:val="11"/>
    <w:qFormat/>
    <w:pPr>
      <w:spacing w:before="200" w:after="200"/>
    </w:pPr>
    <w:rPr>
      <w:sz w:val="24"/>
      <w:szCs w:val="24"/>
    </w:rPr>
  </w:style>
  <w:style w:type="character" w:styleId="775">
    <w:name w:val="Subtitle Char"/>
    <w:link w:val="774"/>
    <w:uiPriority w:val="11"/>
    <w:rPr>
      <w:sz w:val="24"/>
      <w:szCs w:val="24"/>
    </w:rPr>
  </w:style>
  <w:style w:type="paragraph" w:styleId="776">
    <w:name w:val="Quote"/>
    <w:basedOn w:val="930"/>
    <w:next w:val="930"/>
    <w:link w:val="777"/>
    <w:uiPriority w:val="29"/>
    <w:qFormat/>
    <w:pPr>
      <w:ind w:left="720" w:right="720"/>
    </w:pPr>
    <w:rPr>
      <w:i/>
    </w:rPr>
  </w:style>
  <w:style w:type="character" w:styleId="777">
    <w:name w:val="Quote Char"/>
    <w:link w:val="776"/>
    <w:uiPriority w:val="29"/>
    <w:rPr>
      <w:i/>
    </w:rPr>
  </w:style>
  <w:style w:type="paragraph" w:styleId="778">
    <w:name w:val="Intense Quote"/>
    <w:basedOn w:val="930"/>
    <w:next w:val="930"/>
    <w:link w:val="7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9">
    <w:name w:val="Intense Quote Char"/>
    <w:link w:val="778"/>
    <w:uiPriority w:val="30"/>
    <w:rPr>
      <w:i/>
    </w:rPr>
  </w:style>
  <w:style w:type="paragraph" w:styleId="780">
    <w:name w:val="Header"/>
    <w:basedOn w:val="930"/>
    <w:link w:val="7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1">
    <w:name w:val="Header Char"/>
    <w:link w:val="780"/>
    <w:uiPriority w:val="99"/>
  </w:style>
  <w:style w:type="paragraph" w:styleId="782">
    <w:name w:val="Footer"/>
    <w:basedOn w:val="930"/>
    <w:link w:val="7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3">
    <w:name w:val="Footer Char"/>
    <w:link w:val="782"/>
    <w:uiPriority w:val="99"/>
  </w:style>
  <w:style w:type="paragraph" w:styleId="784">
    <w:name w:val="Caption"/>
    <w:basedOn w:val="930"/>
    <w:next w:val="930"/>
    <w:link w:val="78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5">
    <w:name w:val="Caption Char"/>
    <w:link w:val="784"/>
    <w:uiPriority w:val="35"/>
    <w:rPr>
      <w:b/>
      <w:bCs/>
      <w:color w:val="4f81bd" w:themeColor="accent1"/>
      <w:sz w:val="18"/>
      <w:szCs w:val="18"/>
    </w:rPr>
  </w:style>
  <w:style w:type="table" w:styleId="786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7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8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9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0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1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3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5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16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7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8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9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0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1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2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23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24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25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26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27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28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29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30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1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32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33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4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5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0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1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52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53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4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55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56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1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2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3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4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5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6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7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78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79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80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1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82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83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4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85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86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87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88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89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90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1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2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3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4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5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6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7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98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9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0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1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2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3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4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5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06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07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08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09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10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1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12">
    <w:name w:val="Hyperlink"/>
    <w:uiPriority w:val="99"/>
    <w:unhideWhenUsed/>
    <w:rPr>
      <w:color w:val="0000ff" w:themeColor="hyperlink"/>
      <w:u w:val="single"/>
    </w:rPr>
  </w:style>
  <w:style w:type="paragraph" w:styleId="913">
    <w:name w:val="footnote text"/>
    <w:basedOn w:val="930"/>
    <w:link w:val="914"/>
    <w:uiPriority w:val="99"/>
    <w:semiHidden/>
    <w:unhideWhenUsed/>
    <w:pPr>
      <w:spacing w:after="40" w:line="240" w:lineRule="auto"/>
    </w:pPr>
    <w:rPr>
      <w:sz w:val="18"/>
    </w:rPr>
  </w:style>
  <w:style w:type="character" w:styleId="914">
    <w:name w:val="Footnote Text Char"/>
    <w:link w:val="913"/>
    <w:uiPriority w:val="99"/>
    <w:rPr>
      <w:sz w:val="18"/>
    </w:rPr>
  </w:style>
  <w:style w:type="character" w:styleId="915">
    <w:name w:val="footnote reference"/>
    <w:uiPriority w:val="99"/>
    <w:unhideWhenUsed/>
    <w:rPr>
      <w:vertAlign w:val="superscript"/>
    </w:rPr>
  </w:style>
  <w:style w:type="paragraph" w:styleId="916">
    <w:name w:val="endnote text"/>
    <w:basedOn w:val="930"/>
    <w:link w:val="917"/>
    <w:uiPriority w:val="99"/>
    <w:semiHidden/>
    <w:unhideWhenUsed/>
    <w:pPr>
      <w:spacing w:after="0" w:line="240" w:lineRule="auto"/>
    </w:pPr>
    <w:rPr>
      <w:sz w:val="20"/>
    </w:rPr>
  </w:style>
  <w:style w:type="character" w:styleId="917">
    <w:name w:val="Endnote Text Char"/>
    <w:link w:val="916"/>
    <w:uiPriority w:val="99"/>
    <w:rPr>
      <w:sz w:val="20"/>
    </w:rPr>
  </w:style>
  <w:style w:type="character" w:styleId="918">
    <w:name w:val="endnote reference"/>
    <w:uiPriority w:val="99"/>
    <w:semiHidden/>
    <w:unhideWhenUsed/>
    <w:rPr>
      <w:vertAlign w:val="superscript"/>
    </w:rPr>
  </w:style>
  <w:style w:type="paragraph" w:styleId="919">
    <w:name w:val="toc 1"/>
    <w:basedOn w:val="930"/>
    <w:next w:val="930"/>
    <w:uiPriority w:val="39"/>
    <w:unhideWhenUsed/>
    <w:pPr>
      <w:ind w:left="0" w:right="0" w:firstLine="0"/>
      <w:spacing w:after="57"/>
    </w:pPr>
  </w:style>
  <w:style w:type="paragraph" w:styleId="920">
    <w:name w:val="toc 2"/>
    <w:basedOn w:val="930"/>
    <w:next w:val="930"/>
    <w:uiPriority w:val="39"/>
    <w:unhideWhenUsed/>
    <w:pPr>
      <w:ind w:left="283" w:right="0" w:firstLine="0"/>
      <w:spacing w:after="57"/>
    </w:pPr>
  </w:style>
  <w:style w:type="paragraph" w:styleId="921">
    <w:name w:val="toc 3"/>
    <w:basedOn w:val="930"/>
    <w:next w:val="930"/>
    <w:uiPriority w:val="39"/>
    <w:unhideWhenUsed/>
    <w:pPr>
      <w:ind w:left="567" w:right="0" w:firstLine="0"/>
      <w:spacing w:after="57"/>
    </w:pPr>
  </w:style>
  <w:style w:type="paragraph" w:styleId="922">
    <w:name w:val="toc 4"/>
    <w:basedOn w:val="930"/>
    <w:next w:val="930"/>
    <w:uiPriority w:val="39"/>
    <w:unhideWhenUsed/>
    <w:pPr>
      <w:ind w:left="850" w:right="0" w:firstLine="0"/>
      <w:spacing w:after="57"/>
    </w:pPr>
  </w:style>
  <w:style w:type="paragraph" w:styleId="923">
    <w:name w:val="toc 5"/>
    <w:basedOn w:val="930"/>
    <w:next w:val="930"/>
    <w:uiPriority w:val="39"/>
    <w:unhideWhenUsed/>
    <w:pPr>
      <w:ind w:left="1134" w:right="0" w:firstLine="0"/>
      <w:spacing w:after="57"/>
    </w:pPr>
  </w:style>
  <w:style w:type="paragraph" w:styleId="924">
    <w:name w:val="toc 6"/>
    <w:basedOn w:val="930"/>
    <w:next w:val="930"/>
    <w:uiPriority w:val="39"/>
    <w:unhideWhenUsed/>
    <w:pPr>
      <w:ind w:left="1417" w:right="0" w:firstLine="0"/>
      <w:spacing w:after="57"/>
    </w:pPr>
  </w:style>
  <w:style w:type="paragraph" w:styleId="925">
    <w:name w:val="toc 7"/>
    <w:basedOn w:val="930"/>
    <w:next w:val="930"/>
    <w:uiPriority w:val="39"/>
    <w:unhideWhenUsed/>
    <w:pPr>
      <w:ind w:left="1701" w:right="0" w:firstLine="0"/>
      <w:spacing w:after="57"/>
    </w:pPr>
  </w:style>
  <w:style w:type="paragraph" w:styleId="926">
    <w:name w:val="toc 8"/>
    <w:basedOn w:val="930"/>
    <w:next w:val="930"/>
    <w:uiPriority w:val="39"/>
    <w:unhideWhenUsed/>
    <w:pPr>
      <w:ind w:left="1984" w:right="0" w:firstLine="0"/>
      <w:spacing w:after="57"/>
    </w:pPr>
  </w:style>
  <w:style w:type="paragraph" w:styleId="927">
    <w:name w:val="toc 9"/>
    <w:basedOn w:val="930"/>
    <w:next w:val="930"/>
    <w:uiPriority w:val="39"/>
    <w:unhideWhenUsed/>
    <w:pPr>
      <w:ind w:left="2268" w:right="0" w:firstLine="0"/>
      <w:spacing w:after="57"/>
    </w:pPr>
  </w:style>
  <w:style w:type="paragraph" w:styleId="928">
    <w:name w:val="TOC Heading"/>
    <w:uiPriority w:val="39"/>
    <w:unhideWhenUsed/>
  </w:style>
  <w:style w:type="paragraph" w:styleId="929">
    <w:name w:val="table of figures"/>
    <w:basedOn w:val="930"/>
    <w:next w:val="930"/>
    <w:uiPriority w:val="99"/>
    <w:unhideWhenUsed/>
    <w:pPr>
      <w:spacing w:after="0" w:afterAutospacing="0"/>
    </w:pPr>
  </w:style>
  <w:style w:type="paragraph" w:styleId="930" w:default="1">
    <w:name w:val="Normal"/>
    <w:next w:val="930"/>
    <w:link w:val="930"/>
    <w:qFormat/>
    <w:rPr>
      <w:sz w:val="24"/>
      <w:szCs w:val="24"/>
      <w:lang w:val="ru-RU" w:eastAsia="ru-RU" w:bidi="ar-SA"/>
    </w:rPr>
  </w:style>
  <w:style w:type="paragraph" w:styleId="931">
    <w:name w:val="Заголовок 1"/>
    <w:basedOn w:val="930"/>
    <w:next w:val="930"/>
    <w:link w:val="930"/>
    <w:qFormat/>
    <w:pPr>
      <w:jc w:val="both"/>
      <w:keepNext/>
      <w:outlineLvl w:val="0"/>
    </w:pPr>
    <w:rPr>
      <w:sz w:val="28"/>
      <w:szCs w:val="28"/>
    </w:rPr>
  </w:style>
  <w:style w:type="character" w:styleId="932">
    <w:name w:val="Основной шрифт абзаца"/>
    <w:next w:val="932"/>
    <w:link w:val="930"/>
    <w:semiHidden/>
  </w:style>
  <w:style w:type="table" w:styleId="933">
    <w:name w:val="Обычная таблица"/>
    <w:next w:val="933"/>
    <w:link w:val="930"/>
    <w:semiHidden/>
    <w:tblPr/>
  </w:style>
  <w:style w:type="numbering" w:styleId="934">
    <w:name w:val="Нет списка"/>
    <w:next w:val="934"/>
    <w:link w:val="930"/>
    <w:semiHidden/>
  </w:style>
  <w:style w:type="paragraph" w:styleId="935">
    <w:name w:val="Default Paragraph Font Para Char Char Знак"/>
    <w:basedOn w:val="930"/>
    <w:next w:val="935"/>
    <w:link w:val="93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36">
    <w:name w:val="Верхний колонтитул"/>
    <w:basedOn w:val="930"/>
    <w:next w:val="936"/>
    <w:link w:val="930"/>
    <w:pPr>
      <w:tabs>
        <w:tab w:val="center" w:pos="4677" w:leader="none"/>
        <w:tab w:val="right" w:pos="9355" w:leader="none"/>
      </w:tabs>
    </w:pPr>
  </w:style>
  <w:style w:type="character" w:styleId="937">
    <w:name w:val="Номер страницы"/>
    <w:basedOn w:val="932"/>
    <w:next w:val="937"/>
    <w:link w:val="930"/>
  </w:style>
  <w:style w:type="paragraph" w:styleId="938">
    <w:name w:val="Таблица шапка"/>
    <w:basedOn w:val="930"/>
    <w:next w:val="938"/>
    <w:link w:val="930"/>
    <w:pPr>
      <w:ind w:left="57" w:right="57"/>
      <w:keepNext/>
      <w:spacing w:before="40" w:after="40"/>
    </w:pPr>
    <w:rPr>
      <w:sz w:val="22"/>
      <w:szCs w:val="20"/>
    </w:rPr>
  </w:style>
  <w:style w:type="paragraph" w:styleId="939">
    <w:name w:val="Таблица текст"/>
    <w:basedOn w:val="930"/>
    <w:next w:val="939"/>
    <w:link w:val="930"/>
    <w:pPr>
      <w:ind w:left="57" w:right="57"/>
      <w:spacing w:before="40" w:after="40"/>
    </w:pPr>
    <w:rPr>
      <w:szCs w:val="20"/>
    </w:rPr>
  </w:style>
  <w:style w:type="character" w:styleId="940">
    <w:name w:val="комментарий"/>
    <w:next w:val="940"/>
    <w:link w:val="930"/>
    <w:rPr>
      <w:b/>
      <w:i/>
      <w:shd w:val="clear" w:color="auto" w:fill="ffff99"/>
    </w:rPr>
  </w:style>
  <w:style w:type="paragraph" w:styleId="941">
    <w:name w:val="Схема документа"/>
    <w:basedOn w:val="930"/>
    <w:next w:val="941"/>
    <w:link w:val="930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942">
    <w:name w:val="Текст выноски"/>
    <w:basedOn w:val="930"/>
    <w:next w:val="942"/>
    <w:link w:val="930"/>
    <w:semiHidden/>
    <w:rPr>
      <w:rFonts w:ascii="Tahoma" w:hAnsi="Tahoma" w:cs="Tahoma"/>
      <w:sz w:val="16"/>
      <w:szCs w:val="16"/>
    </w:rPr>
  </w:style>
  <w:style w:type="table" w:styleId="943">
    <w:name w:val="Сетка таблицы"/>
    <w:basedOn w:val="933"/>
    <w:next w:val="943"/>
    <w:link w:val="930"/>
    <w:pPr>
      <w:ind w:firstLine="567"/>
      <w:jc w:val="both"/>
      <w:spacing w:line="360" w:lineRule="auto"/>
    </w:pPr>
    <w:tblPr/>
  </w:style>
  <w:style w:type="paragraph" w:styleId="944">
    <w:name w:val="Нижний колонтитул"/>
    <w:basedOn w:val="930"/>
    <w:next w:val="944"/>
    <w:link w:val="947"/>
    <w:uiPriority w:val="99"/>
    <w:pPr>
      <w:tabs>
        <w:tab w:val="center" w:pos="4677" w:leader="none"/>
        <w:tab w:val="right" w:pos="9355" w:leader="none"/>
      </w:tabs>
    </w:pPr>
    <w:rPr>
      <w:lang w:val="en-US" w:eastAsia="en-US"/>
    </w:rPr>
  </w:style>
  <w:style w:type="character" w:styleId="945">
    <w:name w:val="Комментраий Знак"/>
    <w:next w:val="945"/>
    <w:link w:val="930"/>
    <w:rPr>
      <w:i/>
      <w:color w:val="3366ff"/>
      <w:sz w:val="28"/>
      <w:szCs w:val="28"/>
      <w:lang w:val="ru-RU" w:eastAsia="ru-RU" w:bidi="ar-SA"/>
    </w:rPr>
  </w:style>
  <w:style w:type="table" w:styleId="946">
    <w:name w:val="Сетка таблицы1"/>
    <w:basedOn w:val="933"/>
    <w:next w:val="943"/>
    <w:link w:val="930"/>
    <w:tblPr/>
  </w:style>
  <w:style w:type="character" w:styleId="947">
    <w:name w:val="Нижний колонтитул Знак"/>
    <w:next w:val="947"/>
    <w:link w:val="944"/>
    <w:uiPriority w:val="99"/>
    <w:rPr>
      <w:sz w:val="24"/>
      <w:szCs w:val="24"/>
    </w:rPr>
  </w:style>
  <w:style w:type="character" w:styleId="948">
    <w:name w:val="Знак примечания"/>
    <w:next w:val="948"/>
    <w:link w:val="930"/>
    <w:rPr>
      <w:sz w:val="16"/>
      <w:szCs w:val="16"/>
    </w:rPr>
  </w:style>
  <w:style w:type="paragraph" w:styleId="949">
    <w:name w:val="Текст примечания"/>
    <w:basedOn w:val="930"/>
    <w:next w:val="949"/>
    <w:link w:val="950"/>
    <w:rPr>
      <w:sz w:val="20"/>
      <w:szCs w:val="20"/>
    </w:rPr>
  </w:style>
  <w:style w:type="character" w:styleId="950">
    <w:name w:val="Текст примечания Знак"/>
    <w:basedOn w:val="932"/>
    <w:next w:val="950"/>
    <w:link w:val="949"/>
  </w:style>
  <w:style w:type="paragraph" w:styleId="951">
    <w:name w:val="Тема примечания"/>
    <w:basedOn w:val="949"/>
    <w:next w:val="949"/>
    <w:link w:val="952"/>
    <w:rPr>
      <w:b/>
      <w:bCs/>
      <w:lang w:val="en-US" w:eastAsia="en-US"/>
    </w:rPr>
  </w:style>
  <w:style w:type="character" w:styleId="952">
    <w:name w:val="Тема примечания Знак"/>
    <w:next w:val="952"/>
    <w:link w:val="951"/>
    <w:rPr>
      <w:b/>
      <w:bCs/>
    </w:rPr>
  </w:style>
  <w:style w:type="paragraph" w:styleId="953">
    <w:name w:val="Абзац списка"/>
    <w:basedOn w:val="930"/>
    <w:next w:val="953"/>
    <w:link w:val="930"/>
    <w:uiPriority w:val="34"/>
    <w:qFormat/>
    <w:pPr>
      <w:ind w:left="720"/>
    </w:pPr>
    <w:rPr>
      <w:rFonts w:ascii="Calibri" w:hAnsi="Calibri" w:eastAsia="Calibri" w:cs="Calibri"/>
      <w:sz w:val="22"/>
      <w:szCs w:val="22"/>
      <w:lang w:eastAsia="en-US"/>
    </w:rPr>
  </w:style>
  <w:style w:type="character" w:styleId="954" w:default="1">
    <w:name w:val="Default Paragraph Font"/>
    <w:uiPriority w:val="1"/>
    <w:semiHidden/>
    <w:unhideWhenUsed/>
  </w:style>
  <w:style w:type="numbering" w:styleId="955" w:default="1">
    <w:name w:val="No List"/>
    <w:uiPriority w:val="99"/>
    <w:semiHidden/>
    <w:unhideWhenUsed/>
  </w:style>
  <w:style w:type="table" w:styleId="956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вскрытия конвертов</dc:title>
  <cp:lastModifiedBy>konnov_ae</cp:lastModifiedBy>
  <cp:revision>4</cp:revision>
  <dcterms:created xsi:type="dcterms:W3CDTF">2023-09-22T06:34:00Z</dcterms:created>
  <dcterms:modified xsi:type="dcterms:W3CDTF">2025-12-15T09:21:35Z</dcterms:modified>
  <cp:version>1048576</cp:version>
</cp:coreProperties>
</file>