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4"/>
        <w:ind w:right="-283"/>
        <w:widowControl w:val="off"/>
        <w:rPr>
          <w:b/>
          <w:color w:val="17365d"/>
          <w:sz w:val="18"/>
          <w:szCs w:val="18"/>
        </w:rPr>
      </w:pPr>
      <w:r>
        <w:rPr>
          <w:b/>
        </w:rPr>
        <w:t xml:space="preserve">                                                              </w:t>
      </w:r>
      <w:r>
        <w:rPr>
          <w:b/>
          <w:color w:val="17365d"/>
          <w:sz w:val="18"/>
          <w:szCs w:val="18"/>
        </w:rPr>
        <w:t xml:space="preserve">Закупочный центр «Запад»</w:t>
      </w:r>
      <w:r>
        <w:rPr>
          <w:b/>
          <w:color w:val="17365d"/>
          <w:sz w:val="18"/>
          <w:szCs w:val="18"/>
        </w:rPr>
      </w:r>
      <w:r>
        <w:rPr>
          <w:b/>
          <w:color w:val="17365d"/>
          <w:sz w:val="18"/>
          <w:szCs w:val="18"/>
        </w:rPr>
      </w:r>
    </w:p>
    <w:p>
      <w:pPr>
        <w:pStyle w:val="884"/>
        <w:ind w:right="-283"/>
        <w:jc w:val="center"/>
        <w:widowControl w:val="off"/>
        <w:rPr>
          <w:b/>
          <w:color w:val="17365d"/>
          <w:sz w:val="18"/>
          <w:szCs w:val="18"/>
        </w:rPr>
      </w:pPr>
      <w:r>
        <w:rPr>
          <w:b/>
          <w:color w:val="17365d"/>
          <w:sz w:val="18"/>
          <w:szCs w:val="18"/>
        </w:rPr>
        <w:t xml:space="preserve">Филиал «Костромская ГРЭС»</w:t>
      </w:r>
      <w:r>
        <w:rPr>
          <w:b/>
          <w:color w:val="17365d"/>
          <w:sz w:val="18"/>
          <w:szCs w:val="18"/>
        </w:rPr>
      </w:r>
      <w:r>
        <w:rPr>
          <w:b/>
          <w:color w:val="17365d"/>
          <w:sz w:val="18"/>
          <w:szCs w:val="18"/>
        </w:rPr>
      </w:r>
    </w:p>
    <w:p>
      <w:pPr>
        <w:pStyle w:val="884"/>
        <w:ind w:firstLine="567"/>
        <w:jc w:val="center"/>
        <w:spacing w:line="360" w:lineRule="auto"/>
        <w:rPr>
          <w:b/>
          <w:sz w:val="28"/>
          <w:szCs w:val="28"/>
        </w:rPr>
      </w:pPr>
      <w:r>
        <w:rPr>
          <w:b/>
          <w:color w:val="17365d"/>
          <w:sz w:val="18"/>
          <w:szCs w:val="18"/>
        </w:rPr>
        <w:t xml:space="preserve">АО «Интер РАО – Электрогенерация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884"/>
        <w:ind w:firstLine="567"/>
        <w:jc w:val="center"/>
        <w:spacing w:line="360" w:lineRule="auto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84"/>
        <w:ind w:firstLine="567"/>
        <w:jc w:val="center"/>
        <w:spacing w:line="0" w:lineRule="atLeast"/>
        <w:rPr>
          <w:b/>
        </w:rPr>
      </w:pPr>
      <w:r>
        <w:rPr>
          <w:b/>
        </w:rPr>
        <w:t xml:space="preserve">ПРОТОКОЛ</w:t>
      </w:r>
      <w:r>
        <w:rPr>
          <w:b/>
        </w:rPr>
      </w:r>
      <w:r>
        <w:rPr>
          <w:b/>
        </w:rPr>
      </w:r>
    </w:p>
    <w:p>
      <w:pPr>
        <w:pStyle w:val="884"/>
        <w:jc w:val="center"/>
        <w:spacing w:line="0" w:lineRule="atLeast"/>
      </w:pPr>
      <w:r>
        <w:t xml:space="preserve">заседания </w:t>
      </w:r>
      <w:r>
        <w:t xml:space="preserve">Закупоч</w:t>
      </w:r>
      <w:r>
        <w:t xml:space="preserve">ной комиссии </w:t>
      </w:r>
      <w:bookmarkStart w:id="0" w:name="OLE_LINK5"/>
      <w:r/>
      <w:bookmarkStart w:id="1" w:name="OLE_LINK6"/>
      <w:r>
        <w:t xml:space="preserve">по вскрытию конвертов </w:t>
      </w:r>
      <w:r>
        <w:t xml:space="preserve">с </w:t>
      </w:r>
      <w:bookmarkEnd w:id="0"/>
      <w:r/>
      <w:bookmarkEnd w:id="1"/>
      <w:r>
        <w:t xml:space="preserve">заявками</w:t>
      </w:r>
      <w:r>
        <w:t xml:space="preserve"> на участие в </w:t>
      </w:r>
      <w:r>
        <w:t xml:space="preserve">закупке</w:t>
      </w:r>
      <w:r/>
    </w:p>
    <w:p>
      <w:pPr>
        <w:pStyle w:val="884"/>
        <w:jc w:val="center"/>
        <w:spacing w:line="0" w:lineRule="atLeast"/>
        <w:rPr>
          <w:b/>
        </w:rPr>
      </w:pPr>
      <w:r>
        <w:rPr>
          <w:b/>
        </w:rPr>
        <w:t xml:space="preserve">г. Волгореченск</w:t>
      </w:r>
      <w:r>
        <w:rPr>
          <w:b/>
        </w:rPr>
      </w:r>
      <w:r>
        <w:rPr>
          <w:b/>
        </w:rPr>
      </w:r>
    </w:p>
    <w:tbl>
      <w:tblPr>
        <w:tblW w:w="9747" w:type="dxa"/>
        <w:tblInd w:w="0" w:type="dxa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211"/>
        <w:gridCol w:w="45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 Протокола: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221193</w:t>
            </w:r>
            <w:r>
              <w:rPr>
                <w:sz w:val="22"/>
                <w:szCs w:val="22"/>
              </w:rPr>
              <w:t xml:space="preserve">/О</w:t>
            </w:r>
            <w:r>
              <w:rPr>
                <w:sz w:val="22"/>
                <w:szCs w:val="22"/>
              </w:rPr>
              <w:t xml:space="preserve">ЗП-ПВК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Способ закупки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Запрос предложений</w:t>
            </w:r>
            <w:r>
              <w:rPr>
                <w:sz w:val="22"/>
                <w:szCs w:val="22"/>
              </w:rPr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Предмет закупки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  <w:t xml:space="preserve">Хладоны для Костромской ГРЭС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Дата/время проведения заседания: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«15</w:t>
            </w:r>
            <w:r>
              <w:rPr>
                <w:sz w:val="22"/>
                <w:szCs w:val="22"/>
              </w:rPr>
              <w:t xml:space="preserve">» декабря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2025</w:t>
            </w:r>
            <w:r>
              <w:rPr>
                <w:sz w:val="22"/>
                <w:szCs w:val="22"/>
              </w:rPr>
              <w:t xml:space="preserve"> г. 11</w:t>
            </w:r>
            <w:r>
              <w:rPr>
                <w:sz w:val="22"/>
                <w:szCs w:val="22"/>
              </w:rPr>
              <w:t xml:space="preserve">:00 (</w:t>
            </w:r>
            <w:r>
              <w:rPr>
                <w:i/>
                <w:sz w:val="22"/>
                <w:szCs w:val="22"/>
              </w:rPr>
              <w:t xml:space="preserve">по мск. времени)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подписания протокола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«15</w:t>
            </w:r>
            <w:r>
              <w:rPr>
                <w:sz w:val="22"/>
                <w:szCs w:val="22"/>
              </w:rPr>
              <w:t xml:space="preserve">» </w:t>
            </w:r>
            <w:r>
              <w:rPr>
                <w:sz w:val="22"/>
                <w:szCs w:val="22"/>
              </w:rPr>
              <w:t xml:space="preserve">декабря</w:t>
            </w:r>
            <w:r>
              <w:rPr>
                <w:sz w:val="22"/>
                <w:szCs w:val="22"/>
              </w:rPr>
              <w:t xml:space="preserve"> 2025</w:t>
            </w:r>
            <w:r>
              <w:rPr>
                <w:sz w:val="22"/>
                <w:szCs w:val="22"/>
              </w:rPr>
              <w:t xml:space="preserve"> г.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Начальная (максимальная) цена: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1469 048,66 </w:t>
            </w:r>
            <w:r>
              <w:rPr>
                <w:sz w:val="22"/>
                <w:szCs w:val="22"/>
              </w:rPr>
              <w:t xml:space="preserve">руб. без НДС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лота по ГКПЗ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520.25.00546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Участниками могут быть только субъекты МСП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5211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Объем, цена закупаемых товаров, работ, услуг, срок исполнения договора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W w:w="4536" w:type="dxa"/>
            <w:vAlign w:val="bottom"/>
            <w:textDirection w:val="lrTb"/>
            <w:noWrap w:val="false"/>
          </w:tcPr>
          <w:p>
            <w:pPr>
              <w:pStyle w:val="884"/>
              <w:spacing w:before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соответствии с Закупочной документацией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884"/>
        <w:jc w:val="both"/>
        <w:widowControl w:val="off"/>
        <w:tabs>
          <w:tab w:val="left" w:pos="567" w:leader="none"/>
        </w:tabs>
        <w:rPr>
          <w:i/>
          <w:sz w:val="20"/>
          <w:szCs w:val="20"/>
        </w:rPr>
      </w:pPr>
      <w:r>
        <w:rPr>
          <w:i/>
          <w:sz w:val="20"/>
          <w:szCs w:val="20"/>
        </w:rPr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Style w:val="884"/>
        <w:jc w:val="both"/>
        <w:spacing w:line="0" w:lineRule="atLeast"/>
        <w:widowControl w:val="off"/>
        <w:tabs>
          <w:tab w:val="left" w:pos="567" w:leader="none"/>
        </w:tabs>
        <w:rPr>
          <w:i/>
          <w:sz w:val="20"/>
          <w:szCs w:val="20"/>
        </w:rPr>
      </w:pPr>
      <w:r>
        <w:rPr>
          <w:i/>
          <w:sz w:val="20"/>
          <w:szCs w:val="20"/>
        </w:rPr>
      </w:r>
      <w:r>
        <w:rPr>
          <w:i/>
          <w:sz w:val="20"/>
          <w:szCs w:val="20"/>
        </w:rPr>
      </w:r>
      <w:r>
        <w:rPr>
          <w:i/>
          <w:sz w:val="20"/>
          <w:szCs w:val="20"/>
        </w:rPr>
      </w:r>
    </w:p>
    <w:p>
      <w:pPr>
        <w:pStyle w:val="884"/>
        <w:spacing w:before="120" w:after="120"/>
        <w:rPr>
          <w:b/>
        </w:rPr>
      </w:pPr>
      <w:r>
        <w:rPr>
          <w:b/>
        </w:rPr>
        <w:t xml:space="preserve">ВОПРОСЫ ЗАСЕДАНИЯ </w:t>
      </w:r>
      <w:r>
        <w:rPr>
          <w:b/>
        </w:rPr>
        <w:t xml:space="preserve">ЗАКУПОЧ</w:t>
      </w:r>
      <w:r>
        <w:rPr>
          <w:b/>
        </w:rPr>
        <w:t xml:space="preserve">НОЙ КОМИССИИ:</w:t>
      </w:r>
      <w:r>
        <w:rPr>
          <w:b/>
        </w:rPr>
      </w:r>
      <w:r>
        <w:rPr>
          <w:b/>
        </w:rPr>
      </w:r>
    </w:p>
    <w:p>
      <w:pPr>
        <w:pStyle w:val="884"/>
        <w:jc w:val="both"/>
        <w:spacing w:before="120" w:after="120"/>
      </w:pPr>
      <w:r>
        <w:t xml:space="preserve">На </w:t>
      </w:r>
      <w:r>
        <w:t xml:space="preserve">участие в </w:t>
      </w:r>
      <w:r>
        <w:t xml:space="preserve">закупк</w:t>
      </w:r>
      <w:r>
        <w:t xml:space="preserve">е</w:t>
      </w:r>
      <w:r>
        <w:rPr>
          <w:i/>
          <w:color w:val="548dd4"/>
        </w:rPr>
        <w:t xml:space="preserve"> </w:t>
      </w:r>
      <w:r>
        <w:t xml:space="preserve">было п</w:t>
      </w:r>
      <w:r>
        <w:t xml:space="preserve">одано:</w:t>
      </w:r>
      <w:r>
        <w:t xml:space="preserve"> </w:t>
      </w:r>
      <w:r/>
    </w:p>
    <w:tbl>
      <w:tblPr>
        <w:tblW w:w="9498" w:type="dxa"/>
        <w:tblInd w:w="10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4"/>
        <w:gridCol w:w="2413"/>
        <w:gridCol w:w="6521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73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884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884"/>
              <w:ind w:left="-108" w:right="-108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п/п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W w:w="2413" w:type="dxa"/>
            <w:vAlign w:val="center"/>
            <w:textDirection w:val="lrTb"/>
            <w:noWrap w:val="false"/>
          </w:tcPr>
          <w:p>
            <w:pPr>
              <w:pStyle w:val="884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Порядковый номер Участника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bfbfbf"/>
            <w:tcW w:w="6521" w:type="dxa"/>
            <w:vAlign w:val="center"/>
            <w:textDirection w:val="lrTb"/>
            <w:noWrap w:val="false"/>
          </w:tcPr>
          <w:p>
            <w:pPr>
              <w:pStyle w:val="884"/>
              <w:ind w:left="57" w:right="57"/>
              <w:jc w:val="center"/>
              <w:keepNext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и время регистрации заявки, О</w:t>
            </w:r>
            <w:r>
              <w:rPr>
                <w:sz w:val="22"/>
                <w:szCs w:val="22"/>
              </w:rPr>
              <w:t xml:space="preserve">бщая цена </w:t>
            </w:r>
            <w:r>
              <w:rPr>
                <w:sz w:val="22"/>
                <w:szCs w:val="22"/>
              </w:rPr>
              <w:t xml:space="preserve">заявки на участие в закупке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75"/>
          <w:tblHeader/>
        </w:trPr>
        <w:tc>
          <w:tcPr>
            <w:shd w:val="clear" w:color="auto" w:fill="bfbfbf"/>
            <w:tcW w:w="564" w:type="dxa"/>
            <w:vAlign w:val="center"/>
            <w:textDirection w:val="lrTb"/>
            <w:noWrap w:val="false"/>
          </w:tcPr>
          <w:p>
            <w:pPr>
              <w:pStyle w:val="884"/>
              <w:ind w:left="34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1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2413" w:type="dxa"/>
            <w:vAlign w:val="center"/>
            <w:textDirection w:val="lrTb"/>
            <w:noWrap w:val="false"/>
          </w:tcPr>
          <w:p>
            <w:pPr>
              <w:pStyle w:val="884"/>
              <w:ind w:left="57" w:right="57"/>
              <w:jc w:val="center"/>
              <w:spacing w:before="40" w:after="4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2</w:t>
            </w:r>
            <w:r>
              <w:rPr>
                <w:i/>
                <w:sz w:val="18"/>
                <w:szCs w:val="18"/>
              </w:rPr>
            </w:r>
            <w:r>
              <w:rPr>
                <w:i/>
                <w:sz w:val="18"/>
                <w:szCs w:val="18"/>
              </w:rPr>
            </w:r>
          </w:p>
        </w:tc>
        <w:tc>
          <w:tcPr>
            <w:shd w:val="clear" w:color="auto" w:fill="bfbfbf"/>
            <w:tcW w:w="6521" w:type="dxa"/>
            <w:vAlign w:val="center"/>
            <w:textDirection w:val="lrTb"/>
            <w:noWrap w:val="false"/>
          </w:tcPr>
          <w:p>
            <w:pPr>
              <w:pStyle w:val="884"/>
              <w:ind w:left="57" w:right="57"/>
              <w:jc w:val="center"/>
              <w:spacing w:before="40" w:after="40"/>
              <w:rPr>
                <w:i/>
                <w:sz w:val="18"/>
                <w:szCs w:val="18"/>
                <w:lang w:val="en-US"/>
              </w:rPr>
            </w:pPr>
            <w:r>
              <w:rPr>
                <w:i/>
                <w:sz w:val="18"/>
                <w:szCs w:val="18"/>
                <w:lang w:val="en-US"/>
              </w:rPr>
              <w:t xml:space="preserve">3</w:t>
            </w:r>
            <w:r>
              <w:rPr>
                <w:i/>
                <w:sz w:val="18"/>
                <w:szCs w:val="18"/>
                <w:lang w:val="en-US"/>
              </w:rPr>
            </w:r>
            <w:r>
              <w:rPr>
                <w:i/>
                <w:sz w:val="18"/>
                <w:szCs w:val="18"/>
                <w:lang w:val="en-US"/>
              </w:rPr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402"/>
        </w:trPr>
        <w:tc>
          <w:tcPr>
            <w:tcW w:w="564" w:type="dxa"/>
            <w:vAlign w:val="top"/>
            <w:textDirection w:val="lrTb"/>
            <w:noWrap w:val="false"/>
          </w:tcPr>
          <w:p>
            <w:pPr>
              <w:pStyle w:val="884"/>
              <w:jc w:val="both"/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1.</w:t>
            </w: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13" w:type="dxa"/>
            <w:vAlign w:val="top"/>
            <w:textDirection w:val="lrTb"/>
            <w:noWrap w:val="false"/>
          </w:tcPr>
          <w:p>
            <w:pPr>
              <w:pStyle w:val="8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</w:tcBorders>
            <w:tcW w:w="6521" w:type="dxa"/>
            <w:vAlign w:val="top"/>
            <w:textDirection w:val="lrTb"/>
            <w:noWrap w:val="false"/>
          </w:tcPr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Дата и время регис</w:t>
            </w:r>
            <w:r>
              <w:rPr>
                <w:sz w:val="22"/>
                <w:szCs w:val="22"/>
              </w:rPr>
              <w:t xml:space="preserve">трации заявки: 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03.12.2025 12:23:54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jc w:val="both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Цена заявки: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1 141 551,37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руб.</w:t>
            </w:r>
            <w:r>
              <w:rPr>
                <w:sz w:val="22"/>
                <w:szCs w:val="22"/>
              </w:rPr>
              <w:t xml:space="preserve"> без </w:t>
            </w:r>
            <w:r>
              <w:rPr>
                <w:sz w:val="22"/>
                <w:szCs w:val="22"/>
              </w:rPr>
              <w:t xml:space="preserve">НДС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</w:tc>
      </w:tr>
      <w:tr>
        <w:tblPrEx/>
        <w:trPr>
          <w:trHeight w:val="1402"/>
        </w:trPr>
        <w:tc>
          <w:tcPr>
            <w:tcW w:w="564" w:type="dxa"/>
            <w:vAlign w:val="top"/>
            <w:vMerge w:val="restart"/>
            <w:textDirection w:val="lrTb"/>
            <w:noWrap w:val="false"/>
          </w:tcPr>
          <w:p>
            <w:pPr>
              <w:pStyle w:val="884"/>
              <w:jc w:val="both"/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2.</w:t>
            </w:r>
            <w:r>
              <w:rPr>
                <w:sz w:val="22"/>
                <w:szCs w:val="22"/>
                <w:lang w:val="en-US"/>
              </w:rPr>
            </w: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2413" w:type="dxa"/>
            <w:vAlign w:val="top"/>
            <w:vMerge w:val="restart"/>
            <w:textDirection w:val="lrTb"/>
            <w:noWrap w:val="false"/>
          </w:tcPr>
          <w:p>
            <w:pPr>
              <w:pStyle w:val="88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Участник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</w:tcBorders>
            <w:tcW w:w="6521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Дата и время регистрации заявки: 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04.12.2025 10:17:33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Цена заявки: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14:ligatures w14:val="none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ind w:left="0" w:right="0" w:firstLine="0"/>
              <w:spacing w:after="0" w:line="57" w:lineRule="atLeast"/>
              <w:rPr>
                <w:sz w:val="22"/>
                <w:szCs w:val="22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sz w:val="22"/>
                <w:szCs w:val="22"/>
              </w:rPr>
              <w:t xml:space="preserve">1 369 055,00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руб.</w:t>
            </w:r>
            <w:r>
              <w:rPr>
                <w:sz w:val="22"/>
                <w:szCs w:val="22"/>
              </w:rPr>
              <w:t xml:space="preserve"> без </w:t>
            </w:r>
            <w:r>
              <w:rPr>
                <w:sz w:val="22"/>
                <w:szCs w:val="22"/>
              </w:rPr>
              <w:t xml:space="preserve">НДС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  <w14:ligatures w14:val="none"/>
              </w:rPr>
            </w:r>
          </w:p>
          <w:p>
            <w:pPr>
              <w:pStyle w:val="8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24"/>
        <w:numPr>
          <w:ilvl w:val="0"/>
          <w:numId w:val="19"/>
        </w:numPr>
        <w:jc w:val="both"/>
        <w:rPr>
          <w:sz w:val="22"/>
          <w:szCs w:val="2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2"/>
          <w:szCs w:val="22"/>
        </w:rPr>
        <w:t xml:space="preserve">Результаты рассмотрения заявок: </w:t>
      </w:r>
      <w:r>
        <w:rPr>
          <w:sz w:val="22"/>
          <w:szCs w:val="22"/>
        </w:rPr>
        <w:t xml:space="preserve">не предусмотре</w:t>
      </w:r>
      <w:r>
        <w:rPr>
          <w:sz w:val="22"/>
          <w:szCs w:val="22"/>
        </w:rPr>
        <w:t xml:space="preserve">но этапом закупки.</w:t>
      </w:r>
      <w:r>
        <w:rPr>
          <w:sz w:val="22"/>
          <w:szCs w:val="22"/>
          <w14:ligatures w14:val="none"/>
        </w:rPr>
      </w:r>
      <w:r>
        <w:rPr>
          <w:sz w:val="22"/>
          <w:szCs w:val="22"/>
          <w14:ligatures w14:val="none"/>
        </w:rPr>
      </w:r>
    </w:p>
    <w:p>
      <w:pPr>
        <w:ind w:left="1058" w:firstLine="0"/>
        <w:jc w:val="both"/>
        <w:rPr>
          <w:sz w:val="22"/>
          <w:szCs w:val="2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2"/>
          <w:szCs w:val="22"/>
          <w:highlight w:val="none"/>
        </w:rPr>
      </w:r>
      <w:r>
        <w:rPr>
          <w:sz w:val="22"/>
          <w:szCs w:val="22"/>
          <w14:ligatures w14:val="none"/>
        </w:rPr>
      </w:r>
      <w:r>
        <w:rPr>
          <w:sz w:val="22"/>
          <w:szCs w:val="22"/>
          <w14:ligatures w14:val="none"/>
        </w:rPr>
      </w:r>
    </w:p>
    <w:p>
      <w:pPr>
        <w:pStyle w:val="724"/>
        <w:numPr>
          <w:ilvl w:val="0"/>
          <w:numId w:val="19"/>
        </w:numPr>
        <w:jc w:val="both"/>
        <w:rPr>
          <w:sz w:val="22"/>
          <w:szCs w:val="2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2"/>
          <w:szCs w:val="22"/>
        </w:rPr>
        <w:t xml:space="preserve">Результаты оценки заявок: не предусмотрено этапом закупки.</w:t>
      </w:r>
      <w:r>
        <w:rPr>
          <w:sz w:val="22"/>
          <w:szCs w:val="22"/>
          <w14:ligatures w14:val="none"/>
        </w:rPr>
      </w:r>
      <w:r>
        <w:rPr>
          <w:sz w:val="22"/>
          <w:szCs w:val="22"/>
          <w14:ligatures w14:val="none"/>
        </w:rPr>
      </w:r>
    </w:p>
    <w:p>
      <w:pPr>
        <w:pStyle w:val="884"/>
        <w:jc w:val="both"/>
        <w:spacing w:before="120" w:after="120"/>
      </w:pPr>
      <w:r/>
      <w:r/>
    </w:p>
    <w:p>
      <w:pPr>
        <w:pStyle w:val="884"/>
        <w:jc w:val="both"/>
        <w:spacing w:before="120" w:after="120"/>
      </w:pPr>
      <w:r/>
      <w:r/>
    </w:p>
    <w:sectPr>
      <w:footerReference w:type="default" r:id="rId9"/>
      <w:footnotePr/>
      <w:endnotePr/>
      <w:type w:val="nextPage"/>
      <w:pgSz w:w="11906" w:h="16838" w:orient="portrait"/>
      <w:pgMar w:top="993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Tahoma">
    <w:panose1 w:val="020B060403050404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8"/>
      <w:jc w:val="center"/>
      <w:tabs>
        <w:tab w:val="clear" w:pos="4677" w:leader="none"/>
        <w:tab w:val="clear" w:pos="9355" w:leader="none"/>
        <w:tab w:val="right" w:pos="9922" w:leader="none"/>
      </w:tabs>
      <w:rPr>
        <w:i/>
        <w:color w:val="548dd4"/>
        <w:sz w:val="20"/>
        <w:szCs w:val="20"/>
      </w:rPr>
      <w:pBdr>
        <w:top w:val="single" w:color="622423" w:sz="24" w:space="0"/>
      </w:pBdr>
    </w:pPr>
    <w:r>
      <w:rPr>
        <w:b/>
        <w:i/>
        <w:color w:val="548dd4"/>
        <w:sz w:val="20"/>
        <w:szCs w:val="20"/>
      </w:rPr>
      <w:t xml:space="preserve">Протокол</w:t>
    </w:r>
    <w:r>
      <w:rPr>
        <w:b/>
        <w:i/>
        <w:color w:val="548dd4"/>
        <w:sz w:val="20"/>
        <w:szCs w:val="20"/>
      </w:rPr>
      <w:t xml:space="preserve"> № 221193</w:t>
    </w:r>
    <w:r>
      <w:rPr>
        <w:b/>
        <w:i/>
        <w:color w:val="548dd4"/>
        <w:sz w:val="20"/>
        <w:szCs w:val="20"/>
        <w:lang w:val="ru-RU"/>
      </w:rPr>
      <w:t xml:space="preserve">/ОЗП-ПВК</w:t>
    </w:r>
    <w:r>
      <w:rPr>
        <w:i/>
        <w:color w:val="548dd4"/>
        <w:sz w:val="20"/>
        <w:szCs w:val="20"/>
      </w:rPr>
    </w:r>
    <w:r>
      <w:rPr>
        <w:i/>
        <w:color w:val="548dd4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  <w:b w:val="0"/>
        <w:i w:val="0"/>
        <w:color w:val="000000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113"/>
        <w:tabs>
          <w:tab w:val="num" w:pos="0" w:leader="none"/>
        </w:tabs>
      </w:pPr>
      <w:rPr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tabs>
          <w:tab w:val="num" w:pos="0" w:leader="none"/>
        </w:tabs>
      </w:pPr>
      <w:rPr>
        <w:color w:val="000000"/>
      </w:rPr>
    </w:lvl>
    <w:lvl w:ilvl="2">
      <w:start w:val="1"/>
      <w:numFmt w:val="decimal"/>
      <w:isLgl w:val="false"/>
      <w:suff w:val="tab"/>
      <w:lvlText w:val="%1.%2.%3"/>
      <w:lvlJc w:val="left"/>
      <w:pPr>
        <w:tabs>
          <w:tab w:val="num" w:pos="0" w:leader="none"/>
        </w:tabs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53" w:hanging="720"/>
        <w:tabs>
          <w:tab w:val="num" w:pos="153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513" w:hanging="1080"/>
        <w:tabs>
          <w:tab w:val="num" w:pos="513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513" w:hanging="1080"/>
        <w:tabs>
          <w:tab w:val="num" w:pos="513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873" w:hanging="1440"/>
        <w:tabs>
          <w:tab w:val="num" w:pos="873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873" w:hanging="1440"/>
        <w:tabs>
          <w:tab w:val="num" w:pos="873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233" w:hanging="1800"/>
        <w:tabs>
          <w:tab w:val="num" w:pos="1233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0"/>
        <w:tabs>
          <w:tab w:val="num" w:pos="0" w:leader="none"/>
        </w:tabs>
      </w:pPr>
      <w:rPr>
        <w:rFonts w:ascii="Times New Roman" w:hAnsi="Times New Roman"/>
        <w:b w:val="0"/>
        <w:i w:val="0"/>
        <w:caps w:val="0"/>
        <w:strike w:val="0"/>
        <w:vanish w:val="0"/>
        <w:sz w:val="20"/>
        <w:szCs w:val="20"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b w:val="0"/>
        <w:i w:val="0"/>
        <w:color w:val="000000"/>
        <w:sz w:val="1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5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7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9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1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3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5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7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9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18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5"/>
  </w:num>
  <w:num w:numId="5">
    <w:abstractNumId w:val="16"/>
  </w:num>
  <w:num w:numId="6">
    <w:abstractNumId w:val="14"/>
  </w:num>
  <w:num w:numId="7">
    <w:abstractNumId w:val="6"/>
  </w:num>
  <w:num w:numId="8">
    <w:abstractNumId w:val="10"/>
  </w:num>
  <w:num w:numId="9">
    <w:abstractNumId w:val="8"/>
  </w:num>
  <w:num w:numId="10">
    <w:abstractNumId w:val="1"/>
  </w:num>
  <w:num w:numId="11">
    <w:abstractNumId w:val="9"/>
  </w:num>
  <w:num w:numId="12">
    <w:abstractNumId w:val="12"/>
  </w:num>
  <w:num w:numId="13">
    <w:abstractNumId w:val="17"/>
  </w:num>
  <w:num w:numId="14">
    <w:abstractNumId w:val="11"/>
  </w:num>
  <w:num w:numId="15">
    <w:abstractNumId w:val="13"/>
  </w:num>
  <w:num w:numId="16">
    <w:abstractNumId w:val="7"/>
  </w:num>
  <w:num w:numId="17">
    <w:abstractNumId w:val="2"/>
  </w:num>
  <w:num w:numId="18">
    <w:abstractNumId w:val="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6">
    <w:name w:val="Heading 1"/>
    <w:basedOn w:val="884"/>
    <w:next w:val="88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7">
    <w:name w:val="Heading 1 Char"/>
    <w:link w:val="706"/>
    <w:uiPriority w:val="9"/>
    <w:rPr>
      <w:rFonts w:ascii="Arial" w:hAnsi="Arial" w:eastAsia="Arial" w:cs="Arial"/>
      <w:sz w:val="40"/>
      <w:szCs w:val="40"/>
    </w:rPr>
  </w:style>
  <w:style w:type="paragraph" w:styleId="708">
    <w:name w:val="Heading 2"/>
    <w:basedOn w:val="884"/>
    <w:next w:val="884"/>
    <w:link w:val="70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9">
    <w:name w:val="Heading 2 Char"/>
    <w:link w:val="708"/>
    <w:uiPriority w:val="9"/>
    <w:rPr>
      <w:rFonts w:ascii="Arial" w:hAnsi="Arial" w:eastAsia="Arial" w:cs="Arial"/>
      <w:sz w:val="34"/>
    </w:rPr>
  </w:style>
  <w:style w:type="paragraph" w:styleId="710">
    <w:name w:val="Heading 3"/>
    <w:basedOn w:val="884"/>
    <w:next w:val="884"/>
    <w:link w:val="71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11">
    <w:name w:val="Heading 3 Char"/>
    <w:link w:val="710"/>
    <w:uiPriority w:val="9"/>
    <w:rPr>
      <w:rFonts w:ascii="Arial" w:hAnsi="Arial" w:eastAsia="Arial" w:cs="Arial"/>
      <w:sz w:val="30"/>
      <w:szCs w:val="30"/>
    </w:rPr>
  </w:style>
  <w:style w:type="paragraph" w:styleId="712">
    <w:name w:val="Heading 4"/>
    <w:basedOn w:val="884"/>
    <w:next w:val="884"/>
    <w:link w:val="71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3">
    <w:name w:val="Heading 4 Char"/>
    <w:link w:val="712"/>
    <w:uiPriority w:val="9"/>
    <w:rPr>
      <w:rFonts w:ascii="Arial" w:hAnsi="Arial" w:eastAsia="Arial" w:cs="Arial"/>
      <w:b/>
      <w:bCs/>
      <w:sz w:val="26"/>
      <w:szCs w:val="26"/>
    </w:rPr>
  </w:style>
  <w:style w:type="paragraph" w:styleId="714">
    <w:name w:val="Heading 5"/>
    <w:basedOn w:val="884"/>
    <w:next w:val="884"/>
    <w:link w:val="71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5">
    <w:name w:val="Heading 5 Char"/>
    <w:link w:val="714"/>
    <w:uiPriority w:val="9"/>
    <w:rPr>
      <w:rFonts w:ascii="Arial" w:hAnsi="Arial" w:eastAsia="Arial" w:cs="Arial"/>
      <w:b/>
      <w:bCs/>
      <w:sz w:val="24"/>
      <w:szCs w:val="24"/>
    </w:rPr>
  </w:style>
  <w:style w:type="paragraph" w:styleId="716">
    <w:name w:val="Heading 6"/>
    <w:basedOn w:val="884"/>
    <w:next w:val="884"/>
    <w:link w:val="71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7">
    <w:name w:val="Heading 6 Char"/>
    <w:link w:val="716"/>
    <w:uiPriority w:val="9"/>
    <w:rPr>
      <w:rFonts w:ascii="Arial" w:hAnsi="Arial" w:eastAsia="Arial" w:cs="Arial"/>
      <w:b/>
      <w:bCs/>
      <w:sz w:val="22"/>
      <w:szCs w:val="22"/>
    </w:rPr>
  </w:style>
  <w:style w:type="paragraph" w:styleId="718">
    <w:name w:val="Heading 7"/>
    <w:basedOn w:val="884"/>
    <w:next w:val="884"/>
    <w:link w:val="71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9">
    <w:name w:val="Heading 7 Char"/>
    <w:link w:val="71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20">
    <w:name w:val="Heading 8"/>
    <w:basedOn w:val="884"/>
    <w:next w:val="884"/>
    <w:link w:val="72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1">
    <w:name w:val="Heading 8 Char"/>
    <w:link w:val="720"/>
    <w:uiPriority w:val="9"/>
    <w:rPr>
      <w:rFonts w:ascii="Arial" w:hAnsi="Arial" w:eastAsia="Arial" w:cs="Arial"/>
      <w:i/>
      <w:iCs/>
      <w:sz w:val="22"/>
      <w:szCs w:val="22"/>
    </w:rPr>
  </w:style>
  <w:style w:type="paragraph" w:styleId="722">
    <w:name w:val="Heading 9"/>
    <w:basedOn w:val="884"/>
    <w:next w:val="884"/>
    <w:link w:val="72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3">
    <w:name w:val="Heading 9 Char"/>
    <w:link w:val="722"/>
    <w:uiPriority w:val="9"/>
    <w:rPr>
      <w:rFonts w:ascii="Arial" w:hAnsi="Arial" w:eastAsia="Arial" w:cs="Arial"/>
      <w:i/>
      <w:iCs/>
      <w:sz w:val="21"/>
      <w:szCs w:val="21"/>
    </w:rPr>
  </w:style>
  <w:style w:type="paragraph" w:styleId="724">
    <w:name w:val="List Paragraph"/>
    <w:basedOn w:val="884"/>
    <w:uiPriority w:val="34"/>
    <w:qFormat/>
    <w:pPr>
      <w:contextualSpacing/>
      <w:ind w:left="720"/>
    </w:pPr>
  </w:style>
  <w:style w:type="paragraph" w:styleId="725">
    <w:name w:val="No Spacing"/>
    <w:uiPriority w:val="1"/>
    <w:qFormat/>
    <w:pPr>
      <w:spacing w:before="0" w:after="0" w:line="240" w:lineRule="auto"/>
    </w:pPr>
  </w:style>
  <w:style w:type="paragraph" w:styleId="726">
    <w:name w:val="Title"/>
    <w:basedOn w:val="884"/>
    <w:next w:val="884"/>
    <w:link w:val="72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7">
    <w:name w:val="Title Char"/>
    <w:link w:val="726"/>
    <w:uiPriority w:val="10"/>
    <w:rPr>
      <w:sz w:val="48"/>
      <w:szCs w:val="48"/>
    </w:rPr>
  </w:style>
  <w:style w:type="paragraph" w:styleId="728">
    <w:name w:val="Subtitle"/>
    <w:basedOn w:val="884"/>
    <w:next w:val="884"/>
    <w:link w:val="729"/>
    <w:uiPriority w:val="11"/>
    <w:qFormat/>
    <w:pPr>
      <w:spacing w:before="200" w:after="200"/>
    </w:pPr>
    <w:rPr>
      <w:sz w:val="24"/>
      <w:szCs w:val="24"/>
    </w:rPr>
  </w:style>
  <w:style w:type="character" w:styleId="729">
    <w:name w:val="Subtitle Char"/>
    <w:link w:val="728"/>
    <w:uiPriority w:val="11"/>
    <w:rPr>
      <w:sz w:val="24"/>
      <w:szCs w:val="24"/>
    </w:rPr>
  </w:style>
  <w:style w:type="paragraph" w:styleId="730">
    <w:name w:val="Quote"/>
    <w:basedOn w:val="884"/>
    <w:next w:val="884"/>
    <w:link w:val="731"/>
    <w:uiPriority w:val="29"/>
    <w:qFormat/>
    <w:pPr>
      <w:ind w:left="720" w:right="720"/>
    </w:pPr>
    <w:rPr>
      <w:i/>
    </w:rPr>
  </w:style>
  <w:style w:type="character" w:styleId="731">
    <w:name w:val="Quote Char"/>
    <w:link w:val="730"/>
    <w:uiPriority w:val="29"/>
    <w:rPr>
      <w:i/>
    </w:rPr>
  </w:style>
  <w:style w:type="paragraph" w:styleId="732">
    <w:name w:val="Intense Quote"/>
    <w:basedOn w:val="884"/>
    <w:next w:val="884"/>
    <w:link w:val="73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3">
    <w:name w:val="Intense Quote Char"/>
    <w:link w:val="732"/>
    <w:uiPriority w:val="30"/>
    <w:rPr>
      <w:i/>
    </w:rPr>
  </w:style>
  <w:style w:type="paragraph" w:styleId="734">
    <w:name w:val="Header"/>
    <w:basedOn w:val="884"/>
    <w:link w:val="73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5">
    <w:name w:val="Header Char"/>
    <w:link w:val="734"/>
    <w:uiPriority w:val="99"/>
  </w:style>
  <w:style w:type="paragraph" w:styleId="736">
    <w:name w:val="Footer"/>
    <w:basedOn w:val="884"/>
    <w:link w:val="73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7">
    <w:name w:val="Footer Char"/>
    <w:link w:val="736"/>
    <w:uiPriority w:val="99"/>
  </w:style>
  <w:style w:type="paragraph" w:styleId="738">
    <w:name w:val="Caption"/>
    <w:basedOn w:val="884"/>
    <w:next w:val="884"/>
    <w:link w:val="73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9">
    <w:name w:val="Caption Char"/>
    <w:basedOn w:val="738"/>
    <w:link w:val="736"/>
    <w:uiPriority w:val="99"/>
  </w:style>
  <w:style w:type="table" w:styleId="74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7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7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8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8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1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4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4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4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4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4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4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5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5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5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6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6">
    <w:name w:val="Hyperlink"/>
    <w:uiPriority w:val="99"/>
    <w:unhideWhenUsed/>
    <w:rPr>
      <w:color w:val="0000ff" w:themeColor="hyperlink"/>
      <w:u w:val="single"/>
    </w:rPr>
  </w:style>
  <w:style w:type="paragraph" w:styleId="867">
    <w:name w:val="footnote text"/>
    <w:basedOn w:val="884"/>
    <w:link w:val="868"/>
    <w:uiPriority w:val="99"/>
    <w:semiHidden/>
    <w:unhideWhenUsed/>
    <w:pPr>
      <w:spacing w:after="40" w:line="240" w:lineRule="auto"/>
    </w:pPr>
    <w:rPr>
      <w:sz w:val="18"/>
    </w:rPr>
  </w:style>
  <w:style w:type="character" w:styleId="868">
    <w:name w:val="Footnote Text Char"/>
    <w:link w:val="867"/>
    <w:uiPriority w:val="99"/>
    <w:rPr>
      <w:sz w:val="18"/>
    </w:rPr>
  </w:style>
  <w:style w:type="character" w:styleId="869">
    <w:name w:val="footnote reference"/>
    <w:uiPriority w:val="99"/>
    <w:unhideWhenUsed/>
    <w:rPr>
      <w:vertAlign w:val="superscript"/>
    </w:rPr>
  </w:style>
  <w:style w:type="paragraph" w:styleId="870">
    <w:name w:val="endnote text"/>
    <w:basedOn w:val="884"/>
    <w:link w:val="871"/>
    <w:uiPriority w:val="99"/>
    <w:semiHidden/>
    <w:unhideWhenUsed/>
    <w:pPr>
      <w:spacing w:after="0" w:line="240" w:lineRule="auto"/>
    </w:pPr>
    <w:rPr>
      <w:sz w:val="20"/>
    </w:rPr>
  </w:style>
  <w:style w:type="character" w:styleId="871">
    <w:name w:val="Endnote Text Char"/>
    <w:link w:val="870"/>
    <w:uiPriority w:val="99"/>
    <w:rPr>
      <w:sz w:val="20"/>
    </w:rPr>
  </w:style>
  <w:style w:type="character" w:styleId="872">
    <w:name w:val="endnote reference"/>
    <w:uiPriority w:val="99"/>
    <w:semiHidden/>
    <w:unhideWhenUsed/>
    <w:rPr>
      <w:vertAlign w:val="superscript"/>
    </w:rPr>
  </w:style>
  <w:style w:type="paragraph" w:styleId="873">
    <w:name w:val="toc 1"/>
    <w:basedOn w:val="884"/>
    <w:next w:val="884"/>
    <w:uiPriority w:val="39"/>
    <w:unhideWhenUsed/>
    <w:pPr>
      <w:ind w:left="0" w:right="0" w:firstLine="0"/>
      <w:spacing w:after="57"/>
    </w:pPr>
  </w:style>
  <w:style w:type="paragraph" w:styleId="874">
    <w:name w:val="toc 2"/>
    <w:basedOn w:val="884"/>
    <w:next w:val="884"/>
    <w:uiPriority w:val="39"/>
    <w:unhideWhenUsed/>
    <w:pPr>
      <w:ind w:left="283" w:right="0" w:firstLine="0"/>
      <w:spacing w:after="57"/>
    </w:pPr>
  </w:style>
  <w:style w:type="paragraph" w:styleId="875">
    <w:name w:val="toc 3"/>
    <w:basedOn w:val="884"/>
    <w:next w:val="884"/>
    <w:uiPriority w:val="39"/>
    <w:unhideWhenUsed/>
    <w:pPr>
      <w:ind w:left="567" w:right="0" w:firstLine="0"/>
      <w:spacing w:after="57"/>
    </w:pPr>
  </w:style>
  <w:style w:type="paragraph" w:styleId="876">
    <w:name w:val="toc 4"/>
    <w:basedOn w:val="884"/>
    <w:next w:val="884"/>
    <w:uiPriority w:val="39"/>
    <w:unhideWhenUsed/>
    <w:pPr>
      <w:ind w:left="850" w:right="0" w:firstLine="0"/>
      <w:spacing w:after="57"/>
    </w:pPr>
  </w:style>
  <w:style w:type="paragraph" w:styleId="877">
    <w:name w:val="toc 5"/>
    <w:basedOn w:val="884"/>
    <w:next w:val="884"/>
    <w:uiPriority w:val="39"/>
    <w:unhideWhenUsed/>
    <w:pPr>
      <w:ind w:left="1134" w:right="0" w:firstLine="0"/>
      <w:spacing w:after="57"/>
    </w:pPr>
  </w:style>
  <w:style w:type="paragraph" w:styleId="878">
    <w:name w:val="toc 6"/>
    <w:basedOn w:val="884"/>
    <w:next w:val="884"/>
    <w:uiPriority w:val="39"/>
    <w:unhideWhenUsed/>
    <w:pPr>
      <w:ind w:left="1417" w:right="0" w:firstLine="0"/>
      <w:spacing w:after="57"/>
    </w:pPr>
  </w:style>
  <w:style w:type="paragraph" w:styleId="879">
    <w:name w:val="toc 7"/>
    <w:basedOn w:val="884"/>
    <w:next w:val="884"/>
    <w:uiPriority w:val="39"/>
    <w:unhideWhenUsed/>
    <w:pPr>
      <w:ind w:left="1701" w:right="0" w:firstLine="0"/>
      <w:spacing w:after="57"/>
    </w:pPr>
  </w:style>
  <w:style w:type="paragraph" w:styleId="880">
    <w:name w:val="toc 8"/>
    <w:basedOn w:val="884"/>
    <w:next w:val="884"/>
    <w:uiPriority w:val="39"/>
    <w:unhideWhenUsed/>
    <w:pPr>
      <w:ind w:left="1984" w:right="0" w:firstLine="0"/>
      <w:spacing w:after="57"/>
    </w:pPr>
  </w:style>
  <w:style w:type="paragraph" w:styleId="881">
    <w:name w:val="toc 9"/>
    <w:basedOn w:val="884"/>
    <w:next w:val="884"/>
    <w:uiPriority w:val="39"/>
    <w:unhideWhenUsed/>
    <w:pPr>
      <w:ind w:left="2268" w:right="0" w:firstLine="0"/>
      <w:spacing w:after="57"/>
    </w:pPr>
  </w:style>
  <w:style w:type="paragraph" w:styleId="882">
    <w:name w:val="TOC Heading"/>
    <w:uiPriority w:val="39"/>
    <w:unhideWhenUsed/>
  </w:style>
  <w:style w:type="paragraph" w:styleId="883">
    <w:name w:val="table of figures"/>
    <w:basedOn w:val="884"/>
    <w:next w:val="884"/>
    <w:uiPriority w:val="99"/>
    <w:unhideWhenUsed/>
    <w:pPr>
      <w:spacing w:after="0" w:afterAutospacing="0"/>
    </w:pPr>
  </w:style>
  <w:style w:type="paragraph" w:styleId="884" w:default="1">
    <w:name w:val="Normal"/>
    <w:next w:val="884"/>
    <w:link w:val="884"/>
    <w:qFormat/>
    <w:rPr>
      <w:sz w:val="24"/>
      <w:szCs w:val="24"/>
      <w:lang w:val="ru-RU" w:eastAsia="ru-RU" w:bidi="ar-SA"/>
    </w:rPr>
  </w:style>
  <w:style w:type="paragraph" w:styleId="885">
    <w:name w:val="Заголовок 1"/>
    <w:basedOn w:val="884"/>
    <w:next w:val="884"/>
    <w:link w:val="884"/>
    <w:qFormat/>
    <w:pPr>
      <w:jc w:val="both"/>
      <w:keepNext/>
      <w:outlineLvl w:val="0"/>
    </w:pPr>
    <w:rPr>
      <w:sz w:val="28"/>
      <w:szCs w:val="28"/>
    </w:rPr>
  </w:style>
  <w:style w:type="character" w:styleId="886">
    <w:name w:val="Основной шрифт абзаца"/>
    <w:next w:val="886"/>
    <w:link w:val="884"/>
    <w:semiHidden/>
  </w:style>
  <w:style w:type="table" w:styleId="887">
    <w:name w:val="Обычная таблица"/>
    <w:next w:val="887"/>
    <w:link w:val="884"/>
    <w:semiHidden/>
    <w:tblPr/>
  </w:style>
  <w:style w:type="numbering" w:styleId="888">
    <w:name w:val="Нет списка"/>
    <w:next w:val="888"/>
    <w:link w:val="884"/>
    <w:semiHidden/>
  </w:style>
  <w:style w:type="paragraph" w:styleId="889">
    <w:name w:val="Default Paragraph Font Para Char Char Знак"/>
    <w:basedOn w:val="884"/>
    <w:next w:val="889"/>
    <w:link w:val="88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890">
    <w:name w:val="Верхний колонтитул"/>
    <w:basedOn w:val="884"/>
    <w:next w:val="890"/>
    <w:link w:val="884"/>
    <w:pPr>
      <w:tabs>
        <w:tab w:val="center" w:pos="4677" w:leader="none"/>
        <w:tab w:val="right" w:pos="9355" w:leader="none"/>
      </w:tabs>
    </w:pPr>
  </w:style>
  <w:style w:type="character" w:styleId="891">
    <w:name w:val="Номер страницы"/>
    <w:basedOn w:val="886"/>
    <w:next w:val="891"/>
    <w:link w:val="884"/>
  </w:style>
  <w:style w:type="paragraph" w:styleId="892">
    <w:name w:val="Таблица шапка"/>
    <w:basedOn w:val="884"/>
    <w:next w:val="892"/>
    <w:link w:val="884"/>
    <w:pPr>
      <w:ind w:left="57" w:right="57"/>
      <w:keepNext/>
      <w:spacing w:before="40" w:after="40"/>
    </w:pPr>
    <w:rPr>
      <w:sz w:val="22"/>
      <w:szCs w:val="20"/>
    </w:rPr>
  </w:style>
  <w:style w:type="paragraph" w:styleId="893">
    <w:name w:val="Таблица текст"/>
    <w:basedOn w:val="884"/>
    <w:next w:val="893"/>
    <w:link w:val="884"/>
    <w:pPr>
      <w:ind w:left="57" w:right="57"/>
      <w:spacing w:before="40" w:after="40"/>
    </w:pPr>
    <w:rPr>
      <w:szCs w:val="20"/>
    </w:rPr>
  </w:style>
  <w:style w:type="character" w:styleId="894">
    <w:name w:val="комментарий"/>
    <w:next w:val="894"/>
    <w:link w:val="884"/>
    <w:rPr>
      <w:b/>
      <w:i/>
      <w:shd w:val="clear" w:color="auto" w:fill="ffff99"/>
    </w:rPr>
  </w:style>
  <w:style w:type="paragraph" w:styleId="895">
    <w:name w:val="Схема документа"/>
    <w:basedOn w:val="884"/>
    <w:next w:val="895"/>
    <w:link w:val="884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896">
    <w:name w:val="Текст выноски"/>
    <w:basedOn w:val="884"/>
    <w:next w:val="896"/>
    <w:link w:val="884"/>
    <w:semiHidden/>
    <w:rPr>
      <w:rFonts w:ascii="Tahoma" w:hAnsi="Tahoma" w:cs="Tahoma"/>
      <w:sz w:val="16"/>
      <w:szCs w:val="16"/>
    </w:rPr>
  </w:style>
  <w:style w:type="table" w:styleId="897">
    <w:name w:val="Сетка таблицы"/>
    <w:basedOn w:val="887"/>
    <w:next w:val="897"/>
    <w:link w:val="884"/>
    <w:pPr>
      <w:ind w:firstLine="567"/>
      <w:jc w:val="both"/>
      <w:spacing w:line="360" w:lineRule="auto"/>
    </w:pPr>
    <w:tblPr/>
  </w:style>
  <w:style w:type="paragraph" w:styleId="898">
    <w:name w:val="Нижний колонтитул"/>
    <w:basedOn w:val="884"/>
    <w:next w:val="898"/>
    <w:link w:val="901"/>
    <w:uiPriority w:val="99"/>
    <w:pPr>
      <w:tabs>
        <w:tab w:val="center" w:pos="4677" w:leader="none"/>
        <w:tab w:val="right" w:pos="9355" w:leader="none"/>
      </w:tabs>
    </w:pPr>
    <w:rPr>
      <w:lang w:val="en-US" w:eastAsia="en-US"/>
    </w:rPr>
  </w:style>
  <w:style w:type="character" w:styleId="899">
    <w:name w:val="Комментраий Знак"/>
    <w:next w:val="899"/>
    <w:link w:val="884"/>
    <w:rPr>
      <w:i/>
      <w:color w:val="3366ff"/>
      <w:sz w:val="28"/>
      <w:szCs w:val="28"/>
      <w:lang w:val="ru-RU" w:eastAsia="ru-RU" w:bidi="ar-SA"/>
    </w:rPr>
  </w:style>
  <w:style w:type="table" w:styleId="900">
    <w:name w:val="Сетка таблицы1"/>
    <w:basedOn w:val="887"/>
    <w:next w:val="897"/>
    <w:link w:val="884"/>
    <w:tblPr/>
  </w:style>
  <w:style w:type="character" w:styleId="901">
    <w:name w:val="Нижний колонтитул Знак"/>
    <w:next w:val="901"/>
    <w:link w:val="898"/>
    <w:uiPriority w:val="99"/>
    <w:rPr>
      <w:sz w:val="24"/>
      <w:szCs w:val="24"/>
    </w:rPr>
  </w:style>
  <w:style w:type="character" w:styleId="902">
    <w:name w:val="Знак примечания"/>
    <w:next w:val="902"/>
    <w:link w:val="884"/>
    <w:rPr>
      <w:sz w:val="16"/>
      <w:szCs w:val="16"/>
    </w:rPr>
  </w:style>
  <w:style w:type="paragraph" w:styleId="903">
    <w:name w:val="Текст примечания"/>
    <w:basedOn w:val="884"/>
    <w:next w:val="903"/>
    <w:link w:val="904"/>
    <w:rPr>
      <w:sz w:val="20"/>
      <w:szCs w:val="20"/>
    </w:rPr>
  </w:style>
  <w:style w:type="character" w:styleId="904">
    <w:name w:val="Текст примечания Знак"/>
    <w:basedOn w:val="886"/>
    <w:next w:val="904"/>
    <w:link w:val="903"/>
  </w:style>
  <w:style w:type="paragraph" w:styleId="905">
    <w:name w:val="Тема примечания"/>
    <w:basedOn w:val="903"/>
    <w:next w:val="903"/>
    <w:link w:val="906"/>
    <w:rPr>
      <w:b/>
      <w:bCs/>
      <w:lang w:val="en-US" w:eastAsia="en-US"/>
    </w:rPr>
  </w:style>
  <w:style w:type="character" w:styleId="906">
    <w:name w:val="Тема примечания Знак"/>
    <w:next w:val="906"/>
    <w:link w:val="905"/>
    <w:rPr>
      <w:b/>
      <w:bCs/>
    </w:rPr>
  </w:style>
  <w:style w:type="paragraph" w:styleId="907">
    <w:name w:val="Абзац списка"/>
    <w:basedOn w:val="884"/>
    <w:next w:val="907"/>
    <w:link w:val="884"/>
    <w:uiPriority w:val="34"/>
    <w:qFormat/>
    <w:pPr>
      <w:ind w:left="708"/>
    </w:pPr>
  </w:style>
  <w:style w:type="character" w:styleId="908">
    <w:name w:val="Гиперссылка"/>
    <w:next w:val="908"/>
    <w:link w:val="884"/>
    <w:uiPriority w:val="99"/>
    <w:rPr>
      <w:color w:val="0067d5"/>
      <w:u w:val="single"/>
    </w:rPr>
  </w:style>
  <w:style w:type="character" w:styleId="909">
    <w:name w:val="Font Style128"/>
    <w:next w:val="909"/>
    <w:link w:val="884"/>
    <w:rPr>
      <w:rFonts w:ascii="Times New Roman" w:hAnsi="Times New Roman" w:cs="Times New Roman"/>
      <w:color w:val="000000"/>
      <w:sz w:val="26"/>
      <w:szCs w:val="26"/>
    </w:rPr>
  </w:style>
  <w:style w:type="character" w:styleId="910" w:default="1">
    <w:name w:val="Default Paragraph Font"/>
    <w:uiPriority w:val="1"/>
    <w:semiHidden/>
    <w:unhideWhenUsed/>
  </w:style>
  <w:style w:type="numbering" w:styleId="911" w:default="1">
    <w:name w:val="No List"/>
    <w:uiPriority w:val="99"/>
    <w:semiHidden/>
    <w:unhideWhenUsed/>
  </w:style>
  <w:style w:type="table" w:styleId="912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вскрытия конвертов</dc:title>
  <cp:lastModifiedBy>nazarova_va</cp:lastModifiedBy>
  <cp:revision>14</cp:revision>
  <dcterms:created xsi:type="dcterms:W3CDTF">2021-01-29T11:14:00Z</dcterms:created>
  <dcterms:modified xsi:type="dcterms:W3CDTF">2025-12-15T08:36:00Z</dcterms:modified>
  <cp:version>1048576</cp:version>
</cp:coreProperties>
</file>