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42D33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6E06DB69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181C3BD7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0E3061C7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7123CB62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053E625F" w14:textId="11BC850A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1343B2">
        <w:rPr>
          <w:rFonts w:ascii="Times New Roman" w:hAnsi="Times New Roman"/>
          <w:b/>
        </w:rPr>
        <w:t>95/ТИ/КО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1343B2">
        <w:rPr>
          <w:rFonts w:ascii="Times New Roman" w:hAnsi="Times New Roman"/>
          <w:b/>
        </w:rPr>
        <w:t>ООО "ТЭК Информ"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1343B2">
        <w:rPr>
          <w:rFonts w:ascii="Times New Roman" w:hAnsi="Times New Roman"/>
          <w:b/>
        </w:rPr>
        <w:t>№ 356/ТЭК</w:t>
      </w:r>
      <w:r w:rsidRPr="00766CD2">
        <w:rPr>
          <w:rFonts w:ascii="Times New Roman" w:hAnsi="Times New Roman"/>
          <w:b/>
        </w:rPr>
        <w:t>)</w:t>
      </w:r>
    </w:p>
    <w:p w14:paraId="45507C0D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3BB3D8A3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43DD46C4" w14:textId="77777777" w:rsidTr="008E4774">
        <w:tc>
          <w:tcPr>
            <w:tcW w:w="3510" w:type="dxa"/>
          </w:tcPr>
          <w:p w14:paraId="7D8ABDDA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4EA24FD4" w14:textId="2978AC78" w:rsidR="00AF7B91" w:rsidRPr="00741DBC" w:rsidRDefault="001343B2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1AF0A360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1CB84902" w14:textId="2607235F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1343B2">
        <w:rPr>
          <w:rFonts w:ascii="Times New Roman" w:hAnsi="Times New Roman"/>
        </w:rPr>
        <w:t>ООО "ТЭК Информ"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1343B2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64D58EDE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FD6BCE0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1C18E29A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01B9DFED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2D0407E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F8EC52F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  <w:b/>
        </w:rPr>
        <w:t xml:space="preserve">ВОПРОС 1: </w:t>
      </w:r>
      <w:r w:rsidRPr="001343B2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356/ТЭК на определение лучших условий оказания услуг по предоставлению за плату во временное пользование стойко-мест по адресам г. Москва ул. Бутлерова д.7 и г. Москва пл. Академика Курчатова д.1 стр.119, включающее в себя размещение оборудования на стойко-местах для нужд ООО «ТЭК Информ».</w:t>
      </w:r>
    </w:p>
    <w:p w14:paraId="132F5B77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1AD4B156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Номер закупки в Годовой комплексной программе закупок ООО «ТЭК Информ» - 28/26/ИТ.</w:t>
      </w:r>
    </w:p>
    <w:p w14:paraId="6CA3E032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65DCC198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Начальная (максимальная) цена договора: 156 941 482,92 руб., без учета НДС.</w:t>
      </w:r>
    </w:p>
    <w:p w14:paraId="60FBBF8E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Начальная (максимальная) цена единичных расценок: 1 295 578,95 руб., без учета НДС.</w:t>
      </w:r>
    </w:p>
    <w:p w14:paraId="34F09489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Срок оказания услуг по техническому заданию: с даты заключения договора, но не ранее 01.01.2026 до 31.12.2026. Конкретные наименования услуг и их количество указаны в документации о конкурентном отборе.</w:t>
      </w:r>
    </w:p>
    <w:p w14:paraId="0C7F1F78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03E6EDF4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4D435553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- стоимостной критерий (значимость критерия оценки 60 %),</w:t>
      </w:r>
    </w:p>
    <w:p w14:paraId="2B2D2706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- нестоимостной критерий (значимость критерия оценки 40 %).</w:t>
      </w:r>
    </w:p>
    <w:p w14:paraId="7E3ECACC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49F6E819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2032E7D1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5BF40382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356/ТЭК и их заявок по результатам открытия доступа к заявкам на участие в конкурентном отборе, поданным в электронной форме:</w:t>
      </w:r>
    </w:p>
    <w:p w14:paraId="3B37701D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1343B2" w:rsidRPr="001343B2" w14:paraId="6D2D596E" w14:textId="77777777" w:rsidTr="001343B2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D2DD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4950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8AE1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CDA7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1343B2" w:rsidRPr="001343B2" w14:paraId="412D1CA9" w14:textId="77777777" w:rsidTr="001343B2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CC206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6420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35889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1AE2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156 941 482,92</w:t>
            </w:r>
          </w:p>
          <w:p w14:paraId="0A46224D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3F9EA16A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43A33740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lastRenderedPageBreak/>
              <w:t>1 146 800,00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609F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lastRenderedPageBreak/>
              <w:t>08.12.2025</w:t>
            </w:r>
          </w:p>
          <w:p w14:paraId="6906B3D0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22:49:41 (МСК)</w:t>
            </w:r>
          </w:p>
        </w:tc>
      </w:tr>
    </w:tbl>
    <w:p w14:paraId="7AB16106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01E41706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  <w:b/>
        </w:rPr>
        <w:t>РЕШИЛИ ПО ВОПРОСУ 1:</w:t>
      </w:r>
    </w:p>
    <w:p w14:paraId="2653EDC4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356/ТЭК и приняла следующие решения:</w:t>
      </w:r>
    </w:p>
    <w:p w14:paraId="7CD52E9A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1) Признать участника открытого конкурентного отбора ID 35889 и его заявку соответствующими требованиям документации конкурентного отбора в электронной форме.</w:t>
      </w:r>
    </w:p>
    <w:p w14:paraId="1969B5D8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356/ТЭК, присвоить заявке участника первый порядковый номер, с учетом значений по каждому критерию оценки:</w:t>
      </w:r>
    </w:p>
    <w:p w14:paraId="0771E887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1343B2" w:rsidRPr="001343B2" w14:paraId="48676E83" w14:textId="77777777" w:rsidTr="001343B2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23A57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F764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A4B9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2E89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D3C1A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1343B2" w:rsidRPr="001343B2" w14:paraId="48EA96EF" w14:textId="77777777" w:rsidTr="001343B2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72DA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F82E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35889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AE29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4569A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3B2">
              <w:rPr>
                <w:rFonts w:ascii="Times New Roman" w:hAnsi="Times New Roman"/>
              </w:rPr>
              <w:t>36,80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2798" w14:textId="77777777" w:rsidR="001343B2" w:rsidRPr="001343B2" w:rsidRDefault="001343B2" w:rsidP="001343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3B2">
              <w:rPr>
                <w:rFonts w:ascii="Times New Roman" w:hAnsi="Times New Roman"/>
                <w:b/>
              </w:rPr>
              <w:t>96,80</w:t>
            </w:r>
          </w:p>
        </w:tc>
      </w:tr>
    </w:tbl>
    <w:p w14:paraId="6AAD28D0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</w:p>
    <w:p w14:paraId="1003932D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3) Определить лучшей заявку участника с идентификационным номером 35889, на общую сумму 156 941 482,92 руб., (без учета НДС), с учетом единичных расценок на сумму 1 146 800,00 руб., (без учета НДС), в соответствии с документацией о конкурентном отборе в электронной форме № 356/ТЭК, в том числе проекта договора, являющегося неотъемлемым приложением к документации.</w:t>
      </w:r>
    </w:p>
    <w:p w14:paraId="7431D021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60A7754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  <w:b/>
        </w:rPr>
        <w:t>ИТОГОВОЕ РЕШЕНИЕ ПО РЕЗУЛЬТАТАМ ОЦЕНКИ ЗАЯВОК:</w:t>
      </w:r>
    </w:p>
    <w:p w14:paraId="4A909660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</w:rPr>
      </w:pPr>
      <w:r w:rsidRPr="001343B2">
        <w:rPr>
          <w:rFonts w:ascii="Times New Roman" w:hAnsi="Times New Roman"/>
        </w:rPr>
        <w:t>Количество соответствующих заявок - 1 заявка;</w:t>
      </w:r>
    </w:p>
    <w:p w14:paraId="27E5B7F2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  <w:b/>
        </w:rPr>
      </w:pPr>
      <w:r w:rsidRPr="001343B2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32CE74F0" w14:textId="77777777" w:rsidR="001343B2" w:rsidRPr="001343B2" w:rsidRDefault="001343B2" w:rsidP="001343B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A4700DD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0F8D5A9" w14:textId="00B02346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1343B2">
        <w:rPr>
          <w:rFonts w:ascii="Times New Roman" w:hAnsi="Times New Roman"/>
        </w:rPr>
        <w:t>12.12.2025</w:t>
      </w:r>
    </w:p>
    <w:p w14:paraId="552970C9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31D8B84C" w14:textId="627DC297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1343B2">
        <w:rPr>
          <w:rFonts w:ascii="Times New Roman" w:hAnsi="Times New Roman"/>
        </w:rPr>
        <w:t>№ 95/ТИ/КО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96F26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640D71C2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5348A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CCD4AB4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C8C63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762291A5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2F6F3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3810F1AB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343B2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E89F2A9"/>
  <w15:chartTrackingRefBased/>
  <w15:docId w15:val="{C67A3B43-8E7F-4880-863B-DF17B47E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2025-12-15T13:12:00Z</cp:lastPrinted>
  <dcterms:created xsi:type="dcterms:W3CDTF">2025-12-15T13:12:00Z</dcterms:created>
  <dcterms:modified xsi:type="dcterms:W3CDTF">2025-12-15T13:12:00Z</dcterms:modified>
</cp:coreProperties>
</file>