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19"/>
        <w:ind w:left="-284" w:firstLine="0"/>
        <w:jc w:val="center"/>
        <w:spacing w:before="0" w:beforeAutospacing="0" w:after="0" w:afterAutospacing="0" w:line="240" w:lineRule="auto"/>
        <w:tabs>
          <w:tab w:val="center" w:pos="4677" w:leader="none"/>
          <w:tab w:val="left" w:pos="9355" w:leader="none"/>
        </w:tabs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П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ротокол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r>
    </w:p>
    <w:p>
      <w:pPr>
        <w:pStyle w:val="919"/>
        <w:ind w:left="-284" w:firstLine="0"/>
        <w:jc w:val="center"/>
        <w:spacing w:before="0" w:beforeAutospacing="0" w:after="0" w:afterAutospacing="0" w:line="240" w:lineRule="auto"/>
        <w:tabs>
          <w:tab w:val="center" w:pos="4677" w:leader="none"/>
          <w:tab w:val="left" w:pos="9355" w:leader="none"/>
        </w:tabs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очного (заочного) заседания Конкурсной комиссии по подведению итогов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r>
    </w:p>
    <w:p>
      <w:pPr>
        <w:pStyle w:val="899"/>
        <w:ind w:left="-284" w:firstLine="0"/>
        <w:jc w:val="center"/>
        <w:spacing w:before="0" w:beforeAutospacing="0" w:after="0" w:afterAutospacing="0" w:line="240" w:lineRule="auto"/>
        <w:tabs>
          <w:tab w:val="left" w:pos="9498" w:leader="none"/>
        </w:tabs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_________________________________________________________________________________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r>
    </w:p>
    <w:p>
      <w:pPr>
        <w:pStyle w:val="899"/>
        <w:ind w:left="-284" w:firstLine="0"/>
        <w:jc w:val="center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i w:val="0"/>
          <w:i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/>
          <w:sz w:val="24"/>
          <w:szCs w:val="24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№ 25-6044 на право заключения договора подряда на выполнение работ по строительству КЛ 10 кВ от ПС №126 «Радиотехническая» 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ПС №123 «Телевизорная» для технологического присоединения Станции "Высотная", в рамках исполнени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я договора ТП №20.2400.10763.23 заключённого с ГПКК "ЦТЛ" в зоне обслуживания Октябрьского РЭС ПО КЭС для нужд филиала ПАО «Россети Сибирь» - «Красноярскэнерго»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ff0000"/>
          <w:sz w:val="24"/>
          <w:szCs w:val="24"/>
        </w:rPr>
      </w:r>
    </w:p>
    <w:p>
      <w:pPr>
        <w:pStyle w:val="917"/>
        <w:contextualSpacing/>
        <w:ind w:left="0" w:firstLine="0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W w:w="10607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954"/>
        <w:gridCol w:w="5653"/>
      </w:tblGrid>
      <w:tr>
        <w:tblPrEx/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54" w:type="dxa"/>
            <w:vAlign w:val="top"/>
            <w:textDirection w:val="lrTb"/>
            <w:noWrap w:val="false"/>
          </w:tcPr>
          <w:p>
            <w:pPr>
              <w:pStyle w:val="899"/>
              <w:ind w:left="-284" w:firstLine="447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» декабря 2025 г.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53" w:type="dxa"/>
            <w:vAlign w:val="top"/>
            <w:textDirection w:val="lrTb"/>
            <w:noWrap w:val="false"/>
          </w:tcPr>
          <w:p>
            <w:pPr>
              <w:pStyle w:val="899"/>
              <w:ind w:left="-284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                                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 w:bidi="ru-RU"/>
              </w:rPr>
              <w:t xml:space="preserve">25-6044/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 w:bidi="ru-RU"/>
              </w:rPr>
              <w:t xml:space="preserve">32515404023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/3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</w:tr>
    </w:tbl>
    <w:p>
      <w:pPr>
        <w:pStyle w:val="899"/>
        <w:ind w:left="-284" w:firstLine="0"/>
        <w:jc w:val="center"/>
        <w:spacing w:before="0" w:beforeAutospacing="0" w:after="0" w:afterAutospacing="0" w:line="240" w:lineRule="auto"/>
        <w:tabs>
          <w:tab w:val="left" w:pos="9923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город Красноярск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0" w:leader="none"/>
          <w:tab w:val="left" w:pos="567" w:leader="none"/>
        </w:tabs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I. Повестка дня: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подведение итогов по запросу цен по результатам предварительного отбора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№ 25-6044 на право заключения договора подряда на выполнение работ по строительству КЛ 10 кВ от ПС №126 «Радиотехническая» 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ПС №123 «Телевизорная» для технологического присоединения Станции "Высотная", в рамках исполнени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  <w:t xml:space="preserve">я договора ТП №20.2400.10763.23 заключённого с ГПКК "ЦТЛ" в зоне обслуживания Октябрьского РЭС ПО КЭС для нужд филиала ПАО «Россети Сибирь» - «Красноярскэнерго»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0" w:leader="none"/>
        </w:tabs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II. Общая информация о закупке.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</w:p>
    <w:p>
      <w:pPr>
        <w:pStyle w:val="899"/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 xml:space="preserve">Извещение о проведении настоящей процедуры и документация были опубликованы 18.11.2025 на ЭТП АО «ЕЭТП» (www.rosseti.roseltorg.ru), в Единой Информационной Системе (zakupki.gov.ru) и на портале ПАО «Россети Сибирь» (www.mrsk-sib.ru).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</w:r>
    </w:p>
    <w:p>
      <w:pPr>
        <w:ind w:left="-284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Дата заседания ком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иссии: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12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12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2025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14:ligatures w14:val="none"/>
        </w:rPr>
      </w:r>
    </w:p>
    <w:tbl>
      <w:tblPr>
        <w:tblW w:w="5091" w:type="pct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978"/>
        <w:gridCol w:w="3437"/>
        <w:gridCol w:w="3476"/>
      </w:tblGrid>
      <w:tr>
        <w:tblPrEx/>
        <w:trPr>
          <w:trHeight w:val="7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Начальная (максимальная) цена договора (цена лота), руб. без НДС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7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Срок выполнения поставок/ работ/услуг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6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Объем поставок/ работ/услуг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numPr>
                <w:ilvl w:val="2"/>
                <w:numId w:val="0"/>
              </w:numPr>
              <w:ind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num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  <w:t xml:space="preserve">59 577 026,95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7" w:type="dxa"/>
            <w:vAlign w:val="center"/>
            <w:textDirection w:val="lrTb"/>
            <w:noWrap w:val="false"/>
          </w:tcPr>
          <w:p>
            <w:pPr>
              <w:numPr>
                <w:ilvl w:val="2"/>
                <w:numId w:val="0"/>
              </w:numPr>
              <w:ind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num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  <w:t xml:space="preserve">В соответствии с техническим заданием и проектом договора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6" w:type="dxa"/>
            <w:vAlign w:val="center"/>
            <w:textDirection w:val="lrTb"/>
            <w:noWrap w:val="false"/>
          </w:tcPr>
          <w:p>
            <w:pPr>
              <w:pStyle w:val="899"/>
              <w:numPr>
                <w:ilvl w:val="2"/>
                <w:numId w:val="0"/>
              </w:numPr>
              <w:ind w:left="0"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decimal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В соответствии с техническим заданием и проектом договора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</w:tr>
    </w:tbl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  <w:lang w:val="en-US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 окончании срока подачи заявок до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12 часов 00 минут (время московское) «20» ноября 2025г.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года было подано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заяв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ки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от участник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ов, с порядковыми номерами: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1, 2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.</w:t>
      </w:r>
      <w:r/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2. В качестве Участников зарегистрировались следующие лица: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tbl>
      <w:tblPr>
        <w:tblStyle w:val="905"/>
        <w:tblW w:w="9958" w:type="dxa"/>
        <w:jc w:val="center"/>
        <w:tblInd w:w="-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797"/>
        <w:gridCol w:w="5581"/>
        <w:gridCol w:w="1559"/>
        <w:gridCol w:w="2021"/>
      </w:tblGrid>
      <w:tr>
        <w:tblPrEx/>
        <w:trPr>
          <w:jc w:val="center"/>
          <w:trHeight w:val="358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№ заявки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81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Наименование, ИНН, КПП, адрес Участника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ind w:left="-57" w:righ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Режим налогообложения (Общий/УСН*)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  <w:trHeight w:val="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8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ООО "ТЕСЛА"</w:t>
              <w:br/>
              <w:t xml:space="preserve">ИНН/КПП 3661071510/366301001</w:t>
              <w:br/>
              <w:t xml:space="preserve">ОГРН 1163668069113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19.11.2025 14:29:18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Общий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  <w:trHeight w:val="2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8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ООО "СИБПРОМСТРОЙ"</w:t>
              <w:br/>
              <w:t xml:space="preserve">ИНН/КПП 2466174077/246601001</w:t>
              <w:br/>
              <w:t xml:space="preserve">ОГРН 1162468097428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19.11.2025 15:33:01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Общий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>
      <w:pPr>
        <w:ind w:left="-284" w:right="0" w:firstLine="0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  <w:lang w:val="ru-RU" w:bidi="ru-RU"/>
        </w:rPr>
        <w:t xml:space="preserve">* Упрощенная система налогообложения или освобождение от уплаты НДС.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  <w:lang w:val="en-US"/>
        </w:rPr>
        <w:t xml:space="preserve">3</w:t>
      </w:r>
      <w:r>
        <w:rPr>
          <w:rFonts w:ascii="Times New Roman" w:hAnsi="Times New Roman" w:eastAsia="Times New Roman" w:cs="Times New Roman"/>
          <w:b w:val="0"/>
          <w:sz w:val="24"/>
          <w:szCs w:val="24"/>
          <w:lang w:val="ru-RU"/>
        </w:rPr>
        <w:t xml:space="preserve">.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 соответствии с решением конкурсной комиссии по результатам рассмотрения единственных частей заявок на участие, заявки следующих участников признаны не соответствующими требованиям документации и не допущены до дальнейшего участия: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tbl>
      <w:tblPr>
        <w:tblW w:w="9923" w:type="dxa"/>
        <w:tblInd w:w="-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2834"/>
        <w:gridCol w:w="1559"/>
        <w:gridCol w:w="4820"/>
      </w:tblGrid>
      <w:tr>
        <w:tblPrEx/>
        <w:trPr>
          <w:trHeight w:val="11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val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заявки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Решение о допуске заявки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Основание для решения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trHeight w:val="11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ru-RU"/>
              </w:rPr>
              <w:t xml:space="preserve">ООО "СИБПРОМСТРОЙ"</w:t>
              <w:br/>
              <w:t xml:space="preserve">ИНН/КПП 2466174077/246601001</w:t>
              <w:br/>
              <w:t xml:space="preserve">ОГРН 1162468097428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0" w:right="122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Не допущена</w:t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1.Предмет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заявки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на участие в запросе цен по результатам предварительного отбора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не соответствует предмету проводимой закупки (нарушение п.1 Таблицы, п 2.2 Конкурсной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2.Отсутствует 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водная таблица стоимости поставок, работ (услуг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(нарушение п.2 Таблицы, п 2.2 Ко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3.Техническое предложение не соответствует проводимой закупке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(нарушение п.3 п/п 1 Таблицы, п 2.2 Конкурсной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пецификация оборудования, материалов и изделий, поставляемых/используемых подрядной организацией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Предоставлено по другому конкурсу.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 (нарушение п.3, п/п 2 Таблицы, п 2.2 Конкурсной документации).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142" w:right="142" w:firstLine="0"/>
              <w:jc w:val="both"/>
              <w:spacing w:before="0" w:beforeAutospacing="0" w:after="0" w:afterAutospacing="0" w:line="240" w:lineRule="auto"/>
              <w:widowControl w:val="off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5.Справка о материально-технических ресурсах, планируемых к привлечению для выпол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нения договора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 не содержит требуемых единиц техники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lang w:eastAsia="ru-RU"/>
              </w:rPr>
              <w:t xml:space="preserve">(нарушение п.16 Таблицы, п 2.2 Конкурсной документации).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  <w:lang w:val="en-US"/>
        </w:rPr>
        <w:t xml:space="preserve">4.</w:t>
      </w:r>
      <w:r>
        <w:rPr>
          <w:rFonts w:ascii="Times New Roman" w:hAnsi="Times New Roman" w:eastAsia="Times New Roman" w:cs="Times New Roman"/>
          <w:b w:val="0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 соответствии с решением конкурсной комиссии по результатам рассмотрения единственных частей заявок на участие, заявки следующих участников признаны соответствующими требованиям документации и допущены до дальнейшего участия: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tbl>
      <w:tblPr>
        <w:tblW w:w="9782" w:type="dxa"/>
        <w:tblInd w:w="-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4253"/>
        <w:gridCol w:w="1539"/>
        <w:gridCol w:w="3139"/>
      </w:tblGrid>
      <w:tr>
        <w:tblPrEx/>
        <w:trPr>
          <w:trHeight w:val="11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val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заявки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Решение о допуске заявки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Основание для решения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trHeight w:val="13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ООО "ТЕСЛА"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ИНН/КПП 3661071510/366301001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ОГРН 1163668069113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Допущена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9" w:type="dxa"/>
            <w:vAlign w:val="center"/>
            <w:textDirection w:val="lrTb"/>
            <w:noWrap w:val="false"/>
          </w:tcPr>
          <w:p>
            <w:pPr>
              <w:pStyle w:val="899"/>
              <w:ind w:left="162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Состав документов поставщика соответствует требованиям документации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</w:tr>
    </w:tbl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5. Конкурсная комиссия приняла решение о проведении процедуры на понижение цены (переторжки) с приглашением к участию в переторжке Участников, заявки которых признаны соответствующими требованиям документации.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6. По ре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зультатам процедуры регулирования цены (переторжки) Участниками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не было предоставлено ни одного предложения / были представлены следующие предложения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по снижению цены заявки: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14:ligatures w14:val="none"/>
        </w:rPr>
      </w:r>
    </w:p>
    <w:tbl>
      <w:tblPr>
        <w:tblW w:w="5035" w:type="pct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097"/>
        <w:gridCol w:w="2809"/>
        <w:gridCol w:w="2876"/>
      </w:tblGrid>
      <w:tr>
        <w:tblPrEx/>
        <w:trPr>
          <w:trHeight w:val="92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tabs>
                <w:tab w:val="left" w:pos="709" w:leader="none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Цена заявки до переторжки, руб. без НДС.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tabs>
                <w:tab w:val="left" w:pos="709" w:leader="none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Цена заявки после переторжки, руб. без НДС.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ООО "ТЕСЛА"</w:t>
              <w:br/>
              <w:t xml:space="preserve">ИНН/КПП 3661071510/366301001</w:t>
              <w:br/>
              <w:t xml:space="preserve">ОГРН 1163668069113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59 574 526,95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:lang w:val="ru-RU" w:bidi="en-US"/>
              </w:rPr>
              <w:t xml:space="preserve">59 574 526,95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i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</w:tbl>
    <w:p>
      <w:pPr>
        <w:pStyle w:val="911"/>
        <w:ind w:left="-284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Форма проведения переторжки: </w:t>
      </w:r>
      <w:r>
        <w:rPr>
          <w:rFonts w:ascii="Times New Roman" w:hAnsi="Times New Roman" w:eastAsia="Times New Roman" w:cs="Times New Roman"/>
          <w:b w:val="0"/>
          <w:sz w:val="24"/>
          <w:szCs w:val="24"/>
          <w:lang w:val="ru-RU"/>
        </w:rPr>
        <w:t xml:space="preserve">очная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pStyle w:val="911"/>
        <w:ind w:left="-284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Количество переторжек: </w:t>
      </w:r>
      <w:r>
        <w:rPr>
          <w:rFonts w:ascii="Times New Roman" w:hAnsi="Times New Roman" w:eastAsia="Times New Roman" w:cs="Times New Roman"/>
          <w:b w:val="0"/>
          <w:sz w:val="24"/>
          <w:szCs w:val="24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III.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Решение Конкурсной комиссии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</w:p>
    <w:p>
      <w:pPr>
        <w:pStyle w:val="917"/>
        <w:numPr>
          <w:ilvl w:val="0"/>
          <w:numId w:val="41"/>
        </w:num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На основании п. 7.5.1. Единого стандарта закупок ПАО «Россети», признать процедуру несостоявшейся.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</w:r>
    </w:p>
    <w:p>
      <w:pPr>
        <w:pStyle w:val="917"/>
        <w:numPr>
          <w:ilvl w:val="0"/>
          <w:numId w:val="41"/>
        </w:num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Конкурентная закупка признана несостоявшейся в связи с тем, что по результатам ее проведения отклонены все заявки, за исключением одной заявки на участие в закупке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</w:r>
    </w:p>
    <w:p>
      <w:pPr>
        <w:pStyle w:val="917"/>
        <w:numPr>
          <w:ilvl w:val="0"/>
          <w:numId w:val="41"/>
        </w:num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По итогам проведения переторжки Комиссия рассмотрела ценовое предложение участника процедуры на соответствие требованиям, установленным документацией, и приняла следующее решение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</w:r>
    </w:p>
    <w:tbl>
      <w:tblPr>
        <w:tblW w:w="9923" w:type="dxa"/>
        <w:tblInd w:w="-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4253"/>
        <w:gridCol w:w="1559"/>
        <w:gridCol w:w="1276"/>
        <w:gridCol w:w="2126"/>
      </w:tblGrid>
      <w:tr>
        <w:tblPrEx/>
        <w:trPr>
          <w:trHeight w:val="11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заявки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Ценовое предложение без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Место заявки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Основание для решения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50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  <w:lang w:val="ru-RU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ООО "ТЕСЛА"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ИНН/КПП 3661071510/366301001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ОГРН 1163668069113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14:ligatures w14:val="none"/>
              </w:rPr>
            </w:r>
          </w:p>
          <w:p>
            <w:pPr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ru-RU" w:bidi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ru-RU" w:bidi="en-US"/>
              </w:rPr>
              <w:t xml:space="preserve">59 574 526,95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Состав документов соответствует требованиям документации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14:ligatures w14:val="none"/>
              </w:rPr>
            </w:r>
          </w:p>
        </w:tc>
      </w:tr>
    </w:tbl>
    <w:p>
      <w:p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4.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На основании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7.5.6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Единого стандарта закупок ПАО «Россети» заключить договор с единственным участником закупки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с учетом необходимости одобрения настоящего решения Закупочной комиссии Центральной конкурсной комиссией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ООО "ТЕСЛА"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ИНН/3661071510/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КПП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366301001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, Юридический адрес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394028,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г. Воронеж, проезд Монтажный, д. 26, офис 15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со стоимостью предложения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en-US"/>
        </w:rPr>
        <w:t xml:space="preserve">59 574 526,95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  <w:t xml:space="preserve"> руб. без НДС.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/>
          <w14:ligatures w14:val="none"/>
        </w:rPr>
      </w:r>
    </w:p>
    <w:p>
      <w:p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lang w:val="ru-RU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При условии получения одобрения настоящего решения Конкурсной комиссии Центральной конкурсной комиссией ПАО «Россети Сибирь»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ЦО заключить договор в срок не позднее чем через двадцать дней с даты размещения в ЕИС итогового протокола.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</w:r>
    </w:p>
    <w:p>
      <w:p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lang w:val="ru-RU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ЦО в течение 1 рабочего дня с момента заключения договора, направить заключенный договор на электронный адрес ответственного секретаря ПДКК.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</w:p>
    <w:p>
      <w:pPr>
        <w:ind w:left="-284" w:right="0" w:firstLine="0"/>
        <w:jc w:val="both"/>
        <w:spacing w:before="0" w:beforeAutospacing="0" w:after="0" w:afterAutospacing="0" w:line="240" w:lineRule="auto"/>
        <w:tabs>
          <w:tab w:val="left" w:pos="0" w:leader="none"/>
          <w:tab w:val="left" w:pos="142" w:leader="none"/>
          <w:tab w:val="left" w:pos="284" w:leader="none"/>
          <w:tab w:val="left" w:pos="993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7. Настоящий протокол подлежит опубликованию на сайте Единой информационной системы в сфере закупок (ЕИС) по адресу в сети «Интернет»: </w:t>
      </w:r>
      <w:hyperlink w:history="1">
        <w:r>
          <w:rPr>
            <w:rStyle w:val="918"/>
            <w:rFonts w:ascii="Times New Roman" w:hAnsi="Times New Roman" w:eastAsia="Times New Roman" w:cs="Times New Roman"/>
            <w:b w:val="0"/>
            <w:bCs w:val="0"/>
            <w:color w:val="000000" w:themeColor="text1"/>
            <w:sz w:val="24"/>
            <w:szCs w:val="24"/>
            <w:u w:val="single"/>
            <w:lang w:val="ru-RU" w:bidi="ru-RU"/>
          </w:rPr>
          <w:t xml:space="preserve">http://zakupki.gov.ru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, и на сайте АО «Единая электронная торговая площадка» (АО «ЕЭТП») по адресу в сети «Интернет»: </w:t>
      </w:r>
      <w:hyperlink r:id="rId10" w:tooltip="http://rosseti.roseltorg.ru" w:history="1">
        <w:r>
          <w:rPr>
            <w:rStyle w:val="918"/>
            <w:rFonts w:ascii="Times New Roman" w:hAnsi="Times New Roman" w:eastAsia="Times New Roman" w:cs="Times New Roman"/>
            <w:b w:val="0"/>
            <w:bCs w:val="0"/>
            <w:color w:val="000000" w:themeColor="text1"/>
            <w:sz w:val="24"/>
            <w:szCs w:val="24"/>
            <w:u w:val="single"/>
            <w:lang w:val="ru-RU" w:bidi="ru-RU"/>
          </w:rPr>
          <w:t xml:space="preserve">http://rosseti.roseltorg.ru 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Состав постоянно действующей конкурсной комиссии ПАО «Россети Сибирь» (далее – ПДКК):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Председатель ПДКК – Э.Р. Халитов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Заместитель председателя ПДКК – О.В. Толстов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А.А. Крюков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Н.С.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Федюкович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М.Н. Гусев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Ответственный секретарь ПДКК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А.Н. Коломыцев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contextualSpacing/>
        <w:ind w:left="0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</w:rPr>
      </w:r>
    </w:p>
    <w:sectPr>
      <w:footerReference w:type="default" r:id="rId9"/>
      <w:footnotePr>
        <w:pos w:val="pageBottom"/>
      </w:footnotePr>
      <w:endnotePr/>
      <w:type w:val="nextPage"/>
      <w:pgSz w:w="11906" w:h="16838" w:orient="portrait"/>
      <w:pgMar w:top="709" w:right="707" w:bottom="709" w:left="1701" w:header="709" w:footer="31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Style w:val="899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separator/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</w:endnote>
  <w:endnote w:type="continuationSeparator" w:id="0">
    <w:p>
      <w:pPr>
        <w:pStyle w:val="899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separator/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imesNewRomanCYR">
    <w:panose1 w:val="02020603050405020304"/>
  </w:font>
  <w:font w:name="Tahoma">
    <w:panose1 w:val="020B0604030504040204"/>
  </w:font>
  <w:font w:name="TimesNew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Style w:val="899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separator/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</w:footnote>
  <w:footnote w:type="continuationSeparator" w:id="0">
    <w:p>
      <w:pPr>
        <w:pStyle w:val="899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continuationSeparator/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34"/>
      <w:isLgl w:val="false"/>
      <w:suff w:val="tab"/>
      <w:lvlText w:val="2□"/>
      <w:lvlJc w:val="left"/>
      <w:pPr>
        <w:ind w:hanging="360"/>
      </w:pPr>
    </w:lvl>
    <w:lvl w:ilvl="1">
      <w:start w:val="1"/>
      <w:numFmt w:val="bullet"/>
      <w:isLgl w:val="false"/>
      <w:suff w:val="tab"/>
      <w:lvlText w:val="o"/>
      <w:lvlJc w:val="left"/>
      <w:pPr>
        <w:ind w:hanging="360"/>
      </w:pPr>
    </w:lvl>
    <w:lvl w:ilvl="2">
      <w:start w:val="1"/>
      <w:numFmt w:val="bullet"/>
      <w:isLgl w:val="false"/>
      <w:suff w:val="tab"/>
      <w:lvlText w:val="§"/>
      <w:lvlJc w:val="left"/>
      <w:pPr>
        <w:ind w:hanging="360"/>
      </w:pPr>
    </w:lvl>
    <w:lvl w:ilvl="3">
      <w:start w:val="1"/>
      <w:numFmt w:val="bullet"/>
      <w:isLgl w:val="false"/>
      <w:suff w:val="tab"/>
      <w:lvlText w:val="·"/>
      <w:lvlJc w:val="left"/>
      <w:pPr>
        <w:ind w:hanging="360"/>
      </w:pPr>
    </w:lvl>
    <w:lvl w:ilvl="4">
      <w:start w:val="1"/>
      <w:numFmt w:val="bullet"/>
      <w:isLgl w:val="false"/>
      <w:suff w:val="tab"/>
      <w:lvlText w:val="o"/>
      <w:lvlJc w:val="left"/>
      <w:pPr>
        <w:ind w:hanging="360"/>
      </w:pPr>
    </w:lvl>
    <w:lvl w:ilvl="5">
      <w:start w:val="1"/>
      <w:numFmt w:val="bullet"/>
      <w:isLgl w:val="false"/>
      <w:suff w:val="tab"/>
      <w:lvlText w:val="§"/>
      <w:lvlJc w:val="left"/>
      <w:pPr>
        <w:ind w:hanging="360"/>
      </w:pPr>
    </w:lvl>
    <w:lvl w:ilvl="6">
      <w:start w:val="1"/>
      <w:numFmt w:val="bullet"/>
      <w:isLgl w:val="false"/>
      <w:suff w:val="tab"/>
      <w:lvlText w:val="·"/>
      <w:lvlJc w:val="left"/>
      <w:pPr>
        <w:ind w:hanging="360"/>
      </w:pPr>
    </w:lvl>
    <w:lvl w:ilvl="7">
      <w:start w:val="1"/>
      <w:numFmt w:val="bullet"/>
      <w:isLgl w:val="false"/>
      <w:suff w:val="tab"/>
      <w:lvlText w:val="o"/>
      <w:lvlJc w:val="left"/>
      <w:pPr>
        <w:ind w:hanging="360"/>
      </w:pPr>
    </w:lvl>
    <w:lvl w:ilvl="8">
      <w:start w:val="1"/>
      <w:numFmt w:val="bullet"/>
      <w:isLgl w:val="false"/>
      <w:suff w:val="tab"/>
      <w:lvlText w:val="§"/>
      <w:lvlJc w:val="left"/>
      <w:pPr>
        <w:ind w:hanging="36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left="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4">
    <w:multiLevelType w:val="hybridMultilevel"/>
    <w:lvl w:ilvl="0">
      <w:start w:val="0"/>
      <w:numFmt w:val="decimalZero"/>
      <w:isLgl w:val="false"/>
      <w:suff w:val="tab"/>
      <w:lvlText w:val="1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2□"/>
      <w:lvlJc w:val="left"/>
      <w:pPr>
        <w:ind w:hanging="360"/>
      </w:pPr>
    </w:lvl>
    <w:lvl w:ilvl="1">
      <w:start w:val="1"/>
      <w:numFmt w:val="decimal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2□"/>
      <w:lvlJc w:val="left"/>
      <w:pPr>
        <w:ind w:hanging="360"/>
      </w:pPr>
    </w:lvl>
    <w:lvl w:ilvl="1">
      <w:start w:val="1"/>
      <w:numFmt w:val="decimal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9">
    <w:multiLevelType w:val="hybridMultilevel"/>
    <w:lvl w:ilvl="0">
      <w:start w:val="1"/>
      <w:numFmt w:val="upperRoman"/>
      <w:isLgl w:val="false"/>
      <w:suff w:val="tab"/>
      <w:lvlText w:val="2□"/>
      <w:lvlJc w:val="left"/>
      <w:pPr>
        <w:ind w:hanging="720"/>
      </w:pPr>
    </w:lvl>
    <w:lvl w:ilvl="1">
      <w:start w:val="1"/>
      <w:numFmt w:val="decimal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10">
    <w:multiLevelType w:val="hybridMultilevel"/>
    <w:lvl w:ilvl="0">
      <w:start w:val="1"/>
      <w:numFmt w:val="upperRoman"/>
      <w:isLgl w:val="false"/>
      <w:suff w:val="tab"/>
      <w:lvlText w:val="2□"/>
      <w:lvlJc w:val="left"/>
      <w:pPr>
        <w:ind w:hanging="360"/>
      </w:pPr>
    </w:lvl>
    <w:lvl w:ilvl="1">
      <w:start w:val="1"/>
      <w:numFmt w:val="decimal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decimal"/>
      <w:isLgl w:val="false"/>
      <w:suff w:val="tab"/>
      <w:lvlText w:val="4□.%1"/>
      <w:lvlJc w:val="left"/>
      <w:pPr>
        <w:ind w:hanging="1065"/>
      </w:pPr>
    </w:lvl>
    <w:lvl w:ilvl="2">
      <w:start w:val="1"/>
      <w:numFmt w:val="decimal"/>
      <w:isLgl w:val="false"/>
      <w:suff w:val="tab"/>
      <w:lvlText w:val="6□.%1.%2"/>
      <w:lvlJc w:val="left"/>
      <w:pPr>
        <w:ind w:hanging="1065"/>
      </w:pPr>
    </w:lvl>
    <w:lvl w:ilvl="3">
      <w:start w:val="1"/>
      <w:numFmt w:val="decimal"/>
      <w:isLgl w:val="false"/>
      <w:suff w:val="tab"/>
      <w:lvlText w:val="8□.%1.%2.%3"/>
      <w:lvlJc w:val="left"/>
      <w:pPr>
        <w:ind w:hanging="1065"/>
      </w:pPr>
    </w:lvl>
    <w:lvl w:ilvl="4">
      <w:start w:val="1"/>
      <w:numFmt w:val="decimal"/>
      <w:isLgl w:val="false"/>
      <w:suff w:val="tab"/>
      <w:lvlText w:val="10□.%1.%2.%3.%4"/>
      <w:lvlJc w:val="left"/>
      <w:pPr>
        <w:ind w:hanging="1080"/>
      </w:pPr>
    </w:lvl>
    <w:lvl w:ilvl="5">
      <w:start w:val="1"/>
      <w:numFmt w:val="decimal"/>
      <w:isLgl w:val="false"/>
      <w:suff w:val="tab"/>
      <w:lvlText w:val="%9633.%1.%2.%3.%4.%5"/>
      <w:lvlJc w:val="left"/>
      <w:pPr>
        <w:ind w:hanging="1080"/>
      </w:pPr>
    </w:lvl>
    <w:lvl w:ilvl="6">
      <w:start w:val="1"/>
      <w:numFmt w:val="decimal"/>
      <w:isLgl w:val="false"/>
      <w:suff w:val="tab"/>
      <w:lvlText w:val="%9633.%1.%2.%3.%4.%5.%6"/>
      <w:lvlJc w:val="left"/>
      <w:pPr>
        <w:ind w:hanging="1440"/>
      </w:pPr>
    </w:lvl>
    <w:lvl w:ilvl="7">
      <w:start w:val="1"/>
      <w:numFmt w:val="decimal"/>
      <w:isLgl w:val="false"/>
      <w:suff w:val="tab"/>
      <w:lvlText w:val="%9633.%1.%2.%3.%4.%5.%6.%7"/>
      <w:lvlJc w:val="left"/>
      <w:pPr>
        <w:ind w:hanging="1440"/>
      </w:pPr>
    </w:lvl>
    <w:lvl w:ilvl="8">
      <w:start w:val="1"/>
      <w:numFmt w:val="decimal"/>
      <w:isLgl w:val="false"/>
      <w:suff w:val="tab"/>
      <w:lvlText w:val="%9633.%1.%2.%3.%4.%5.%6.%7.%8"/>
      <w:lvlJc w:val="left"/>
      <w:pPr>
        <w:ind w:hanging="180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0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</w:pPr>
      <w:rPr>
        <w:rFonts w:ascii="Times New Roman" w:hAnsi="Times New Roman" w:eastAsia="Times New Roman" w:cs="Times New Roman"/>
        <w:lang w:val="ru-RU" w:bidi="ru-RU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2"/>
  </w:num>
  <w:num w:numId="30">
    <w:abstractNumId w:val="6"/>
  </w:num>
  <w:num w:numId="31">
    <w:abstractNumId w:val="9"/>
  </w:num>
  <w:num w:numId="32">
    <w:abstractNumId w:val="8"/>
  </w:num>
  <w:num w:numId="33">
    <w:abstractNumId w:val="5"/>
  </w:num>
  <w:num w:numId="34">
    <w:abstractNumId w:val="4"/>
  </w:num>
  <w:num w:numId="35">
    <w:abstractNumId w:val="3"/>
  </w:num>
  <w:num w:numId="36">
    <w:abstractNumId w:val="1"/>
  </w:num>
  <w:num w:numId="37">
    <w:abstractNumId w:val="7"/>
  </w:num>
  <w:num w:numId="38">
    <w:abstractNumId w:val="10"/>
  </w:num>
  <w:num w:numId="39">
    <w:abstractNumId w:val="11"/>
  </w:num>
  <w:num w:numId="40">
    <w:abstractNumId w:val="12"/>
  </w:num>
  <w:num w:numId="41">
    <w:abstractNumId w:val="13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sectEnd"/>
    <w:numFmt w:val="lowerRoman"/>
    <w:numStart w:val="1"/>
    <w:numRestart w:val="eachSect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1">
    <w:name w:val="Heading 1 Char"/>
    <w:basedOn w:val="904"/>
    <w:rPr>
      <w:rFonts w:ascii="Arial" w:hAnsi="Arial" w:eastAsia="Arial" w:cs="Arial"/>
      <w:sz w:val="40"/>
    </w:rPr>
  </w:style>
  <w:style w:type="paragraph" w:styleId="732">
    <w:name w:val="Heading 2"/>
    <w:basedOn w:val="899"/>
    <w:unhideWhenUsed/>
    <w:qFormat/>
    <w:pPr>
      <w:jc w:val="left"/>
      <w:keepLines/>
      <w:keepNext/>
      <w:spacing w:before="360" w:after="200" w:line="240" w:lineRule="auto"/>
      <w:outlineLvl w:val="1"/>
    </w:pPr>
    <w:rPr>
      <w:rFonts w:ascii="Arial" w:hAnsi="Arial" w:eastAsia="Arial" w:cs="Arial"/>
      <w:sz w:val="34"/>
    </w:rPr>
  </w:style>
  <w:style w:type="character" w:styleId="733">
    <w:name w:val="Heading 2 Char"/>
    <w:basedOn w:val="904"/>
    <w:rPr>
      <w:rFonts w:ascii="Arial" w:hAnsi="Arial" w:eastAsia="Arial" w:cs="Arial"/>
      <w:sz w:val="34"/>
    </w:rPr>
  </w:style>
  <w:style w:type="paragraph" w:styleId="734">
    <w:name w:val="Heading 3"/>
    <w:basedOn w:val="899"/>
    <w:unhideWhenUsed/>
    <w:qFormat/>
    <w:pPr>
      <w:jc w:val="left"/>
      <w:keepLines/>
      <w:keepNext/>
      <w:spacing w:before="320" w:after="200" w:line="240" w:lineRule="auto"/>
      <w:outlineLvl w:val="2"/>
    </w:pPr>
    <w:rPr>
      <w:rFonts w:ascii="Arial" w:hAnsi="Arial" w:eastAsia="Arial" w:cs="Arial"/>
      <w:sz w:val="30"/>
    </w:rPr>
  </w:style>
  <w:style w:type="character" w:styleId="735">
    <w:name w:val="Heading 3 Char"/>
    <w:basedOn w:val="904"/>
    <w:rPr>
      <w:rFonts w:ascii="Arial" w:hAnsi="Arial" w:eastAsia="Arial" w:cs="Arial"/>
      <w:sz w:val="30"/>
    </w:rPr>
  </w:style>
  <w:style w:type="paragraph" w:styleId="736">
    <w:name w:val="Heading 4"/>
    <w:basedOn w:val="899"/>
    <w:unhideWhenUsed/>
    <w:qFormat/>
    <w:pPr>
      <w:jc w:val="left"/>
      <w:keepLines/>
      <w:keepNext/>
      <w:spacing w:before="320" w:after="200" w:line="240" w:lineRule="auto"/>
      <w:outlineLvl w:val="3"/>
    </w:pPr>
    <w:rPr>
      <w:rFonts w:ascii="Arial" w:hAnsi="Arial" w:eastAsia="Arial" w:cs="Arial"/>
      <w:b/>
      <w:sz w:val="26"/>
    </w:rPr>
  </w:style>
  <w:style w:type="character" w:styleId="737">
    <w:name w:val="Heading 4 Char"/>
    <w:basedOn w:val="904"/>
    <w:rPr>
      <w:rFonts w:ascii="Arial" w:hAnsi="Arial" w:eastAsia="Arial" w:cs="Arial"/>
      <w:b/>
      <w:sz w:val="26"/>
    </w:rPr>
  </w:style>
  <w:style w:type="character" w:styleId="738">
    <w:name w:val="Heading 5 Char"/>
    <w:basedOn w:val="904"/>
    <w:rPr>
      <w:rFonts w:ascii="Arial" w:hAnsi="Arial" w:eastAsia="Arial" w:cs="Arial"/>
      <w:b/>
      <w:sz w:val="24"/>
    </w:rPr>
  </w:style>
  <w:style w:type="paragraph" w:styleId="739">
    <w:name w:val="Heading 6"/>
    <w:basedOn w:val="899"/>
    <w:unhideWhenUsed/>
    <w:qFormat/>
    <w:pPr>
      <w:jc w:val="left"/>
      <w:keepLines/>
      <w:keepNext/>
      <w:spacing w:before="320" w:after="200" w:line="240" w:lineRule="auto"/>
      <w:outlineLvl w:val="5"/>
    </w:pPr>
    <w:rPr>
      <w:rFonts w:ascii="Arial" w:hAnsi="Arial" w:eastAsia="Arial" w:cs="Arial"/>
      <w:b/>
      <w:sz w:val="22"/>
    </w:rPr>
  </w:style>
  <w:style w:type="character" w:styleId="740">
    <w:name w:val="Heading 6 Char"/>
    <w:basedOn w:val="904"/>
    <w:rPr>
      <w:rFonts w:ascii="Arial" w:hAnsi="Arial" w:eastAsia="Arial" w:cs="Arial"/>
      <w:b/>
      <w:sz w:val="22"/>
    </w:rPr>
  </w:style>
  <w:style w:type="character" w:styleId="741">
    <w:name w:val="Heading 7 Char"/>
    <w:basedOn w:val="904"/>
    <w:rPr>
      <w:rFonts w:ascii="Arial" w:hAnsi="Arial" w:eastAsia="Arial" w:cs="Arial"/>
      <w:b/>
      <w:i/>
      <w:sz w:val="22"/>
    </w:rPr>
  </w:style>
  <w:style w:type="paragraph" w:styleId="742">
    <w:name w:val="Heading 8"/>
    <w:basedOn w:val="899"/>
    <w:unhideWhenUsed/>
    <w:qFormat/>
    <w:pPr>
      <w:jc w:val="left"/>
      <w:keepLines/>
      <w:keepNext/>
      <w:spacing w:before="320" w:after="200" w:line="240" w:lineRule="auto"/>
      <w:outlineLvl w:val="7"/>
    </w:pPr>
    <w:rPr>
      <w:rFonts w:ascii="Arial" w:hAnsi="Arial" w:eastAsia="Arial" w:cs="Arial"/>
      <w:i/>
      <w:sz w:val="22"/>
    </w:rPr>
  </w:style>
  <w:style w:type="character" w:styleId="743">
    <w:name w:val="Heading 8 Char"/>
    <w:basedOn w:val="904"/>
    <w:rPr>
      <w:rFonts w:ascii="Arial" w:hAnsi="Arial" w:eastAsia="Arial" w:cs="Arial"/>
      <w:i/>
      <w:sz w:val="22"/>
    </w:rPr>
  </w:style>
  <w:style w:type="character" w:styleId="744">
    <w:name w:val="Heading 9 Char"/>
    <w:basedOn w:val="904"/>
    <w:rPr>
      <w:rFonts w:ascii="Arial" w:hAnsi="Arial" w:eastAsia="Arial" w:cs="Arial"/>
      <w:i/>
      <w:sz w:val="21"/>
    </w:rPr>
  </w:style>
  <w:style w:type="paragraph" w:styleId="745">
    <w:name w:val="No Spacing"/>
    <w:qFormat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746">
    <w:name w:val="Title"/>
    <w:basedOn w:val="899"/>
    <w:qFormat/>
    <w:pPr>
      <w:contextualSpacing/>
      <w:jc w:val="left"/>
      <w:spacing w:before="300" w:after="200" w:line="240" w:lineRule="auto"/>
    </w:pPr>
    <w:rPr>
      <w:rFonts w:ascii="Calibri" w:hAnsi="Calibri" w:eastAsia="Calibri" w:cs="Calibri"/>
      <w:sz w:val="48"/>
    </w:rPr>
  </w:style>
  <w:style w:type="character" w:styleId="747">
    <w:name w:val="Title Char"/>
    <w:basedOn w:val="904"/>
    <w:rPr>
      <w:rFonts w:ascii="Calibri" w:hAnsi="Calibri" w:eastAsia="Calibri" w:cs="Calibri"/>
      <w:sz w:val="48"/>
    </w:rPr>
  </w:style>
  <w:style w:type="paragraph" w:styleId="748">
    <w:name w:val="Subtitle"/>
    <w:basedOn w:val="899"/>
    <w:qFormat/>
    <w:pPr>
      <w:jc w:val="left"/>
      <w:spacing w:before="200" w:after="200" w:line="240" w:lineRule="auto"/>
    </w:pPr>
    <w:rPr>
      <w:rFonts w:ascii="Calibri" w:hAnsi="Calibri" w:eastAsia="Calibri" w:cs="Calibri"/>
      <w:sz w:val="24"/>
    </w:rPr>
  </w:style>
  <w:style w:type="character" w:styleId="749">
    <w:name w:val="Subtitle Char"/>
    <w:basedOn w:val="904"/>
    <w:rPr>
      <w:rFonts w:ascii="Calibri" w:hAnsi="Calibri" w:eastAsia="Calibri" w:cs="Calibri"/>
      <w:sz w:val="24"/>
    </w:rPr>
  </w:style>
  <w:style w:type="paragraph" w:styleId="750">
    <w:name w:val="Quote"/>
    <w:basedOn w:val="899"/>
    <w:qFormat/>
    <w:pPr>
      <w:ind w:left="720"/>
      <w:jc w:val="left"/>
      <w:spacing w:before="0" w:after="0" w:line="240" w:lineRule="auto"/>
    </w:pPr>
    <w:rPr>
      <w:rFonts w:ascii="Calibri" w:hAnsi="Calibri" w:eastAsia="Calibri" w:cs="Calibri"/>
      <w:i/>
      <w:sz w:val="24"/>
    </w:rPr>
  </w:style>
  <w:style w:type="character" w:styleId="751">
    <w:name w:val="Quote Char"/>
    <w:rPr>
      <w:rFonts w:ascii="Calibri" w:hAnsi="Calibri" w:eastAsia="Calibri" w:cs="Calibri"/>
      <w:i/>
      <w:sz w:val="24"/>
    </w:rPr>
  </w:style>
  <w:style w:type="paragraph" w:styleId="752">
    <w:name w:val="Intense Quote"/>
    <w:basedOn w:val="899"/>
    <w:qFormat/>
    <w:pPr>
      <w:contextualSpacing w:val="0"/>
      <w:ind w:left="720"/>
      <w:jc w:val="left"/>
      <w:spacing w:before="0" w:after="0" w:line="240" w:lineRule="auto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rFonts w:ascii="Calibri" w:hAnsi="Calibri" w:eastAsia="Calibri" w:cs="Calibri"/>
      <w:i/>
      <w:sz w:val="24"/>
    </w:rPr>
  </w:style>
  <w:style w:type="character" w:styleId="753">
    <w:name w:val="Intense Quote Char"/>
    <w:rPr>
      <w:rFonts w:ascii="Calibri" w:hAnsi="Calibri" w:eastAsia="Calibri" w:cs="Calibri"/>
      <w:i/>
      <w:sz w:val="24"/>
    </w:rPr>
  </w:style>
  <w:style w:type="character" w:styleId="754">
    <w:name w:val="Header Char"/>
    <w:basedOn w:val="904"/>
    <w:rPr>
      <w:rFonts w:ascii="Calibri" w:hAnsi="Calibri" w:eastAsia="Calibri" w:cs="Calibri"/>
      <w:sz w:val="24"/>
    </w:rPr>
  </w:style>
  <w:style w:type="character" w:styleId="755">
    <w:name w:val="Footer Char"/>
    <w:basedOn w:val="904"/>
    <w:rPr>
      <w:rFonts w:ascii="Calibri" w:hAnsi="Calibri" w:eastAsia="Calibri" w:cs="Calibri"/>
      <w:sz w:val="24"/>
    </w:rPr>
  </w:style>
  <w:style w:type="paragraph" w:styleId="756">
    <w:name w:val="Caption"/>
    <w:basedOn w:val="899"/>
    <w:semiHidden/>
    <w:unhideWhenUsed/>
    <w:qFormat/>
    <w:pPr>
      <w:jc w:val="left"/>
      <w:spacing w:before="0" w:after="0" w:line="276" w:lineRule="auto"/>
    </w:pPr>
    <w:rPr>
      <w:rFonts w:ascii="Calibri" w:hAnsi="Calibri" w:eastAsia="Calibri" w:cs="Calibri"/>
      <w:b/>
      <w:color w:val="4f81bd"/>
      <w:sz w:val="18"/>
    </w:rPr>
  </w:style>
  <w:style w:type="character" w:styleId="757">
    <w:name w:val="Caption Char"/>
    <w:basedOn w:val="756"/>
    <w:rPr>
      <w:rFonts w:ascii="Calibri" w:hAnsi="Calibri" w:eastAsia="Calibri" w:cs="Calibri"/>
      <w:sz w:val="24"/>
    </w:rPr>
  </w:style>
  <w:style w:type="table" w:styleId="758">
    <w:name w:val="Table Grid Light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59">
    <w:name w:val="Plain Table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60">
    <w:name w:val="Plain Table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61">
    <w:name w:val="Plain Table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2">
    <w:name w:val="Plain Table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3">
    <w:name w:val="Plain Table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4">
    <w:name w:val="Grid Table 1 Light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5">
    <w:name w:val="Grid Table 1 Light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6">
    <w:name w:val="Grid Table 1 Light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7">
    <w:name w:val="Grid Table 1 Light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8">
    <w:name w:val="Grid Table 1 Light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9">
    <w:name w:val="Grid Table 1 Light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0">
    <w:name w:val="Grid Table 1 Light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1">
    <w:name w:val="Grid Table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2">
    <w:name w:val="Grid Table 2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3">
    <w:name w:val="Grid Table 2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4">
    <w:name w:val="Grid Table 2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5">
    <w:name w:val="Grid Table 2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6">
    <w:name w:val="Grid Table 2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7">
    <w:name w:val="Grid Table 2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8">
    <w:name w:val="Grid Table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9">
    <w:name w:val="Grid Table 3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0">
    <w:name w:val="Grid Table 3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1">
    <w:name w:val="Grid Table 3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2">
    <w:name w:val="Grid Table 3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3">
    <w:name w:val="Grid Table 3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4">
    <w:name w:val="Grid Table 3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5">
    <w:name w:val="Grid Table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6">
    <w:name w:val="Grid Table 4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7">
    <w:name w:val="Grid Table 4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8">
    <w:name w:val="Grid Table 4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9">
    <w:name w:val="Grid Table 4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90">
    <w:name w:val="Grid Table 4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91">
    <w:name w:val="Grid Table 4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92">
    <w:name w:val="Grid Table 5 Dark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bfbfbf"/>
      <w:tblLayout w:type="autofit"/>
      <w:tblCellMar>
        <w:left w:w="0" w:type="dxa"/>
        <w:right w:w="0" w:type="dxa"/>
      </w:tblCellMar>
    </w:tblPr>
  </w:style>
  <w:style w:type="table" w:styleId="793">
    <w:name w:val="Grid Table 5 Dark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dae5f1"/>
      <w:tblLayout w:type="autofit"/>
      <w:tblCellMar>
        <w:left w:w="0" w:type="dxa"/>
        <w:right w:w="0" w:type="dxa"/>
      </w:tblCellMar>
    </w:tblPr>
  </w:style>
  <w:style w:type="table" w:styleId="794">
    <w:name w:val="Grid Table 5 Dark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f2dcdb"/>
      <w:tblLayout w:type="autofit"/>
      <w:tblCellMar>
        <w:left w:w="0" w:type="dxa"/>
        <w:right w:w="0" w:type="dxa"/>
      </w:tblCellMar>
    </w:tblPr>
  </w:style>
  <w:style w:type="table" w:styleId="795">
    <w:name w:val="Grid Table 5 Dark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eaf0dd"/>
      <w:tblLayout w:type="autofit"/>
      <w:tblCellMar>
        <w:left w:w="0" w:type="dxa"/>
        <w:right w:w="0" w:type="dxa"/>
      </w:tblCellMar>
    </w:tblPr>
  </w:style>
  <w:style w:type="table" w:styleId="796">
    <w:name w:val="Grid Table 5 Dark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e5dfec"/>
      <w:tblLayout w:type="autofit"/>
      <w:tblCellMar>
        <w:left w:w="0" w:type="dxa"/>
        <w:right w:w="0" w:type="dxa"/>
      </w:tblCellMar>
    </w:tblPr>
  </w:style>
  <w:style w:type="table" w:styleId="797">
    <w:name w:val="Grid Table 5 Dark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daeef3"/>
      <w:tblLayout w:type="autofit"/>
      <w:tblCellMar>
        <w:left w:w="0" w:type="dxa"/>
        <w:right w:w="0" w:type="dxa"/>
      </w:tblCellMar>
    </w:tblPr>
  </w:style>
  <w:style w:type="table" w:styleId="798">
    <w:name w:val="Grid Table 5 Dark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fde9d8"/>
      <w:tblLayout w:type="autofit"/>
      <w:tblCellMar>
        <w:left w:w="0" w:type="dxa"/>
        <w:right w:w="0" w:type="dxa"/>
      </w:tblCellMar>
    </w:tblPr>
  </w:style>
  <w:style w:type="table" w:styleId="799">
    <w:name w:val="Grid Table 6 Colorful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0">
    <w:name w:val="Grid Table 6 Colorful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1">
    <w:name w:val="Grid Table 6 Colorful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2">
    <w:name w:val="Grid Table 6 Colorful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3">
    <w:name w:val="Grid Table 6 Colorful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4">
    <w:name w:val="Grid Table 6 Colorful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5">
    <w:name w:val="Grid Table 6 Colorful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6">
    <w:name w:val="Grid Table 7 Colorful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7">
    <w:name w:val="Grid Table 7 Colorful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8">
    <w:name w:val="Grid Table 7 Colorful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9">
    <w:name w:val="Grid Table 7 Colorful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0">
    <w:name w:val="Grid Table 7 Colorful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1">
    <w:name w:val="Grid Table 7 Colorful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2">
    <w:name w:val="Grid Table 7 Colorful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3">
    <w:name w:val="List Table 1 Light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4">
    <w:name w:val="List Table 1 Light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5">
    <w:name w:val="List Table 1 Light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6">
    <w:name w:val="List Table 1 Light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7">
    <w:name w:val="List Table 1 Light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8">
    <w:name w:val="List Table 1 Light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9">
    <w:name w:val="List Table 1 Light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0">
    <w:name w:val="List Table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1">
    <w:name w:val="List Table 2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2">
    <w:name w:val="List Table 2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3">
    <w:name w:val="List Table 2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4">
    <w:name w:val="List Table 2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5">
    <w:name w:val="List Table 2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6">
    <w:name w:val="List Table 2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7">
    <w:name w:val="List Table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8">
    <w:name w:val="List Table 3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9">
    <w:name w:val="List Table 3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0">
    <w:name w:val="List Table 3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1">
    <w:name w:val="List Table 3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2">
    <w:name w:val="List Table 3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3">
    <w:name w:val="List Table 3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4">
    <w:name w:val="List Table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5">
    <w:name w:val="List Table 4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6">
    <w:name w:val="List Table 4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7">
    <w:name w:val="List Table 4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8">
    <w:name w:val="List Table 4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9">
    <w:name w:val="List Table 4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40">
    <w:name w:val="List Table 4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41">
    <w:name w:val="List Table 5 Dark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7f7f7f"/>
      <w:tblLayout w:type="autofit"/>
      <w:tblCellMar>
        <w:left w:w="0" w:type="dxa"/>
        <w:right w:w="0" w:type="dxa"/>
      </w:tblCellMar>
    </w:tblPr>
  </w:style>
  <w:style w:type="table" w:styleId="842">
    <w:name w:val="List Table 5 Dark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4f81bd"/>
      <w:tblLayout w:type="autofit"/>
      <w:tblCellMar>
        <w:left w:w="0" w:type="dxa"/>
        <w:right w:w="0" w:type="dxa"/>
      </w:tblCellMar>
    </w:tblPr>
  </w:style>
  <w:style w:type="table" w:styleId="843">
    <w:name w:val="List Table 5 Dark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d99694"/>
      <w:tblLayout w:type="autofit"/>
      <w:tblCellMar>
        <w:left w:w="0" w:type="dxa"/>
        <w:right w:w="0" w:type="dxa"/>
      </w:tblCellMar>
    </w:tblPr>
  </w:style>
  <w:style w:type="table" w:styleId="844">
    <w:name w:val="List Table 5 Dark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c3d69b"/>
      <w:tblLayout w:type="autofit"/>
      <w:tblCellMar>
        <w:left w:w="0" w:type="dxa"/>
        <w:right w:w="0" w:type="dxa"/>
      </w:tblCellMar>
    </w:tblPr>
  </w:style>
  <w:style w:type="table" w:styleId="845">
    <w:name w:val="List Table 5 Dark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b2a1c6"/>
      <w:tblLayout w:type="autofit"/>
      <w:tblCellMar>
        <w:left w:w="0" w:type="dxa"/>
        <w:right w:w="0" w:type="dxa"/>
      </w:tblCellMar>
    </w:tblPr>
  </w:style>
  <w:style w:type="table" w:styleId="846">
    <w:name w:val="List Table 5 Dark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91cddc"/>
      <w:tblLayout w:type="autofit"/>
      <w:tblCellMar>
        <w:left w:w="0" w:type="dxa"/>
        <w:right w:w="0" w:type="dxa"/>
      </w:tblCellMar>
    </w:tblPr>
  </w:style>
  <w:style w:type="table" w:styleId="847">
    <w:name w:val="List Table 5 Dark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f9bf90"/>
      <w:tblLayout w:type="autofit"/>
      <w:tblCellMar>
        <w:left w:w="0" w:type="dxa"/>
        <w:right w:w="0" w:type="dxa"/>
      </w:tblCellMar>
    </w:tblPr>
  </w:style>
  <w:style w:type="table" w:styleId="848">
    <w:name w:val="List Table 6 Colorful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49">
    <w:name w:val="List Table 6 Colorful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0">
    <w:name w:val="List Table 6 Colorful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1">
    <w:name w:val="List Table 6 Colorful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2">
    <w:name w:val="List Table 6 Colorful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3">
    <w:name w:val="List Table 6 Colorful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4">
    <w:name w:val="List Table 6 Colorful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5">
    <w:name w:val="List Table 7 Colorful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6">
    <w:name w:val="List Table 7 Colorful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7">
    <w:name w:val="List Table 7 Colorful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8">
    <w:name w:val="List Table 7 Colorful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9">
    <w:name w:val="List Table 7 Colorful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0">
    <w:name w:val="List Table 7 Colorful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1">
    <w:name w:val="List Table 7 Colorful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2">
    <w:name w:val="Lined - Accent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3">
    <w:name w:val="Lined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4">
    <w:name w:val="Lined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5">
    <w:name w:val="Lined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6">
    <w:name w:val="Lined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7">
    <w:name w:val="Lined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8">
    <w:name w:val="Lined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9">
    <w:name w:val="Bordered &amp; Lined - Accent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0">
    <w:name w:val="Bordered &amp; Lined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1">
    <w:name w:val="Bordered &amp; Lined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2">
    <w:name w:val="Bordered &amp; Lined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3">
    <w:name w:val="Bordered &amp; Lined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4">
    <w:name w:val="Bordered &amp; Lined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5">
    <w:name w:val="Bordered &amp; Lined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6">
    <w:name w:val="Bordered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7">
    <w:name w:val="Bordered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8">
    <w:name w:val="Bordered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9">
    <w:name w:val="Bordered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80">
    <w:name w:val="Bordered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81">
    <w:name w:val="Bordered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82">
    <w:name w:val="Bordered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character" w:styleId="883">
    <w:name w:val="Footnote Text Char"/>
    <w:rPr>
      <w:rFonts w:ascii="Calibri" w:hAnsi="Calibri" w:eastAsia="Calibri" w:cs="Calibri"/>
      <w:sz w:val="18"/>
    </w:rPr>
  </w:style>
  <w:style w:type="character" w:styleId="884">
    <w:name w:val="footnote reference"/>
    <w:basedOn w:val="904"/>
    <w:unhideWhenUsed/>
    <w:rPr>
      <w:rFonts w:ascii="Calibri" w:hAnsi="Calibri" w:eastAsia="Calibri" w:cs="Calibri"/>
      <w:sz w:val="24"/>
      <w:vertAlign w:val="superscript"/>
    </w:rPr>
  </w:style>
  <w:style w:type="paragraph" w:styleId="885">
    <w:name w:val="endnote text"/>
    <w:basedOn w:val="899"/>
    <w:semiHidden/>
    <w:unhideWhenUsed/>
    <w:pPr>
      <w:jc w:val="left"/>
      <w:spacing w:before="0" w:after="0" w:line="240" w:lineRule="auto"/>
    </w:pPr>
    <w:rPr>
      <w:rFonts w:ascii="Calibri" w:hAnsi="Calibri" w:eastAsia="Calibri" w:cs="Calibri"/>
      <w:sz w:val="20"/>
    </w:rPr>
  </w:style>
  <w:style w:type="character" w:styleId="886">
    <w:name w:val="Endnote Text Char"/>
    <w:rPr>
      <w:rFonts w:ascii="Calibri" w:hAnsi="Calibri" w:eastAsia="Calibri" w:cs="Calibri"/>
      <w:sz w:val="20"/>
    </w:rPr>
  </w:style>
  <w:style w:type="character" w:styleId="887">
    <w:name w:val="endnote reference"/>
    <w:basedOn w:val="904"/>
    <w:semiHidden/>
    <w:unhideWhenUsed/>
    <w:rPr>
      <w:rFonts w:ascii="Calibri" w:hAnsi="Calibri" w:eastAsia="Calibri" w:cs="Calibri"/>
      <w:sz w:val="24"/>
      <w:vertAlign w:val="superscript"/>
    </w:rPr>
  </w:style>
  <w:style w:type="paragraph" w:styleId="888">
    <w:name w:val="toc 1"/>
    <w:basedOn w:val="899"/>
    <w:unhideWhenUsed/>
    <w:pPr>
      <w:ind w:left="0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89">
    <w:name w:val="toc 2"/>
    <w:basedOn w:val="899"/>
    <w:unhideWhenUsed/>
    <w:pPr>
      <w:ind w:left="283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0">
    <w:name w:val="toc 3"/>
    <w:basedOn w:val="899"/>
    <w:unhideWhenUsed/>
    <w:pPr>
      <w:ind w:left="567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1">
    <w:name w:val="toc 4"/>
    <w:basedOn w:val="899"/>
    <w:unhideWhenUsed/>
    <w:pPr>
      <w:ind w:left="850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2">
    <w:name w:val="toc 5"/>
    <w:basedOn w:val="899"/>
    <w:unhideWhenUsed/>
    <w:pPr>
      <w:ind w:left="1134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3">
    <w:name w:val="toc 6"/>
    <w:basedOn w:val="899"/>
    <w:unhideWhenUsed/>
    <w:pPr>
      <w:ind w:left="1417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4">
    <w:name w:val="toc 7"/>
    <w:basedOn w:val="899"/>
    <w:unhideWhenUsed/>
    <w:pPr>
      <w:ind w:left="1701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5">
    <w:name w:val="toc 8"/>
    <w:basedOn w:val="899"/>
    <w:unhideWhenUsed/>
    <w:pPr>
      <w:ind w:left="1984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6">
    <w:name w:val="toc 9"/>
    <w:basedOn w:val="899"/>
    <w:unhideWhenUsed/>
    <w:pPr>
      <w:ind w:left="2268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7">
    <w:name w:val="TOC Heading"/>
    <w:unhideWhenUsed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898">
    <w:name w:val="table of figures"/>
    <w:basedOn w:val="899"/>
    <w:unhideWhenUsed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899" w:default="1">
    <w:name w:val="Normal"/>
    <w:qFormat/>
    <w:pPr>
      <w:ind w:left="0"/>
      <w:jc w:val="left"/>
      <w:spacing w:before="0" w:after="0" w:line="240" w:lineRule="auto"/>
    </w:pPr>
    <w:rPr>
      <w:rFonts w:ascii="Calibri" w:hAnsi="Calibri" w:eastAsia="Calibri" w:cs="Calibri"/>
      <w:b/>
      <w:sz w:val="28"/>
    </w:rPr>
  </w:style>
  <w:style w:type="paragraph" w:styleId="900">
    <w:name w:val="Heading 1"/>
    <w:basedOn w:val="899"/>
    <w:qFormat/>
    <w:pPr>
      <w:ind w:left="0"/>
      <w:jc w:val="left"/>
      <w:keepLines/>
      <w:keepNext/>
      <w:spacing w:before="480" w:after="0" w:line="240" w:lineRule="auto"/>
      <w:outlineLvl w:val="0"/>
    </w:pPr>
    <w:rPr>
      <w:rFonts w:ascii="Cambria" w:hAnsi="Cambria" w:eastAsia="Cambria" w:cs="Cambria"/>
      <w:color w:val="365f91"/>
      <w:sz w:val="28"/>
    </w:rPr>
  </w:style>
  <w:style w:type="paragraph" w:styleId="901">
    <w:name w:val="Heading 5"/>
    <w:basedOn w:val="899"/>
    <w:qFormat/>
    <w:pPr>
      <w:ind w:left="0"/>
      <w:jc w:val="left"/>
      <w:keepNext/>
      <w:spacing w:before="0" w:after="0" w:line="240" w:lineRule="auto"/>
      <w:outlineLvl w:val="4"/>
    </w:pPr>
    <w:rPr>
      <w:rFonts w:ascii="Calibri" w:hAnsi="Calibri" w:eastAsia="Calibri" w:cs="Calibri"/>
      <w:b/>
      <w:sz w:val="24"/>
    </w:rPr>
  </w:style>
  <w:style w:type="paragraph" w:styleId="902">
    <w:name w:val="Heading 7"/>
    <w:basedOn w:val="899"/>
    <w:qFormat/>
    <w:pPr>
      <w:ind w:left="0"/>
      <w:jc w:val="left"/>
      <w:keepLines/>
      <w:keepNext/>
      <w:spacing w:before="200" w:after="0" w:line="240" w:lineRule="auto"/>
      <w:outlineLvl w:val="6"/>
    </w:pPr>
    <w:rPr>
      <w:rFonts w:ascii="Cambria" w:hAnsi="Cambria" w:eastAsia="Cambria" w:cs="Cambria"/>
      <w:b/>
      <w:i/>
      <w:color w:val="404040"/>
      <w:sz w:val="28"/>
    </w:rPr>
  </w:style>
  <w:style w:type="paragraph" w:styleId="903">
    <w:name w:val="Heading 9"/>
    <w:basedOn w:val="899"/>
    <w:qFormat/>
    <w:pPr>
      <w:ind w:left="0"/>
      <w:jc w:val="left"/>
      <w:keepLines/>
      <w:keepNext/>
      <w:spacing w:before="200" w:after="0" w:line="240" w:lineRule="auto"/>
      <w:outlineLvl w:val="8"/>
    </w:pPr>
    <w:rPr>
      <w:rFonts w:ascii="Cambria" w:hAnsi="Cambria" w:eastAsia="Cambria" w:cs="Cambria"/>
      <w:b/>
      <w:i/>
      <w:color w:val="404040"/>
      <w:sz w:val="20"/>
    </w:rPr>
  </w:style>
  <w:style w:type="character" w:styleId="904" w:default="1">
    <w:name w:val="Default Paragraph Font"/>
    <w:semiHidden/>
    <w:rPr>
      <w:rFonts w:ascii="Calibri" w:hAnsi="Calibri" w:eastAsia="Calibri" w:cs="Calibri"/>
      <w:sz w:val="24"/>
    </w:rPr>
  </w:style>
  <w:style w:type="table" w:styleId="905" w:default="1">
    <w:name w:val="Normal Table"/>
    <w:semiHidden/>
    <w:unhideWhenUsed/>
    <w:pPr>
      <w:ind w:left="0"/>
      <w:jc w:val="left"/>
      <w:spacing w:before="0" w:after="200" w:line="276" w:lineRule="auto"/>
    </w:pPr>
    <w:rPr>
      <w:rFonts w:ascii="Calibri" w:hAnsi="Calibri" w:eastAsia="Calibri" w:cs="Calibri"/>
      <w:sz w:val="22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108" w:type="dxa"/>
        <w:right w:w="108" w:type="dxa"/>
      </w:tblCellMar>
    </w:tblPr>
  </w:style>
  <w:style w:type="character" w:styleId="906">
    <w:name w:val="Заголовок 1 Знак"/>
    <w:basedOn w:val="904"/>
    <w:rPr>
      <w:rFonts w:ascii="Cambria" w:hAnsi="Cambria" w:eastAsia="Cambria" w:cs="Cambria"/>
      <w:color w:val="365f91"/>
      <w:sz w:val="28"/>
    </w:rPr>
  </w:style>
  <w:style w:type="character" w:styleId="907">
    <w:name w:val="Заголовок 5 Знак"/>
    <w:basedOn w:val="904"/>
    <w:rPr>
      <w:rFonts w:ascii="TimesNewRoman" w:hAnsi="TimesNewRoman" w:eastAsia="TimesNewRoman" w:cs="TimesNewRoman"/>
      <w:b/>
      <w:sz w:val="20"/>
    </w:rPr>
  </w:style>
  <w:style w:type="character" w:styleId="908">
    <w:name w:val="Заголовок 7 Знак"/>
    <w:basedOn w:val="904"/>
    <w:semiHidden/>
    <w:rPr>
      <w:rFonts w:ascii="Cambria" w:hAnsi="Cambria" w:eastAsia="Cambria" w:cs="Cambria"/>
      <w:b/>
      <w:i/>
      <w:color w:val="404040"/>
      <w:sz w:val="28"/>
    </w:rPr>
  </w:style>
  <w:style w:type="character" w:styleId="909">
    <w:name w:val="Заголовок 9 Знак"/>
    <w:basedOn w:val="904"/>
    <w:semiHidden/>
    <w:rPr>
      <w:rFonts w:ascii="Cambria" w:hAnsi="Cambria" w:eastAsia="Cambria" w:cs="Cambria"/>
      <w:b/>
      <w:i/>
      <w:color w:val="404040"/>
      <w:sz w:val="20"/>
    </w:rPr>
  </w:style>
  <w:style w:type="table" w:styleId="910">
    <w:name w:val="Table Grid"/>
    <w:basedOn w:val="905"/>
    <w:pPr>
      <w:ind w:left="0"/>
      <w:jc w:val="left"/>
      <w:spacing w:before="0" w:after="0" w:line="240" w:lineRule="auto"/>
    </w:pPr>
    <w:rPr>
      <w:rFonts w:ascii="Calibri" w:hAnsi="Calibri" w:eastAsia="Calibri" w:cs="Calibri"/>
      <w:sz w:val="20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right w:w="108" w:type="dxa"/>
      </w:tblCellMar>
    </w:tblPr>
  </w:style>
  <w:style w:type="paragraph" w:styleId="911">
    <w:name w:val="Body Text Indent"/>
    <w:basedOn w:val="899"/>
    <w:semiHidden/>
    <w:pPr>
      <w:ind w:left="283"/>
      <w:jc w:val="left"/>
      <w:spacing w:before="0" w:after="120" w:line="240" w:lineRule="auto"/>
    </w:pPr>
    <w:rPr>
      <w:rFonts w:ascii="Calibri" w:hAnsi="Calibri" w:eastAsia="Calibri" w:cs="Calibri"/>
      <w:b/>
      <w:sz w:val="28"/>
    </w:rPr>
  </w:style>
  <w:style w:type="character" w:styleId="912">
    <w:name w:val="Основной текст с отступом Знак"/>
    <w:basedOn w:val="904"/>
    <w:semiHidden/>
    <w:rPr>
      <w:rFonts w:ascii="TimesNewRoman" w:hAnsi="TimesNewRoman" w:eastAsia="TimesNewRoman" w:cs="TimesNewRoman"/>
      <w:b/>
      <w:sz w:val="28"/>
    </w:rPr>
  </w:style>
  <w:style w:type="paragraph" w:styleId="913">
    <w:name w:val="footnote text"/>
    <w:basedOn w:val="899"/>
    <w:semiHidden/>
    <w:pPr>
      <w:ind w:left="0"/>
      <w:jc w:val="left"/>
      <w:spacing w:before="0" w:after="200" w:line="276" w:lineRule="auto"/>
    </w:pPr>
    <w:rPr>
      <w:rFonts w:ascii="Calibri" w:hAnsi="Calibri" w:eastAsia="Calibri" w:cs="Calibri"/>
      <w:sz w:val="20"/>
    </w:rPr>
  </w:style>
  <w:style w:type="character" w:styleId="914">
    <w:name w:val="Текст сноски Знак"/>
    <w:basedOn w:val="904"/>
    <w:semiHidden/>
    <w:rPr>
      <w:rFonts w:ascii="Calibri" w:hAnsi="Calibri" w:eastAsia="Calibri" w:cs="Calibri"/>
      <w:sz w:val="20"/>
    </w:rPr>
  </w:style>
  <w:style w:type="paragraph" w:styleId="915">
    <w:name w:val="Document Map"/>
    <w:basedOn w:val="899"/>
    <w:semiHidden/>
    <w:pPr>
      <w:ind w:left="0"/>
      <w:jc w:val="left"/>
      <w:spacing w:before="0" w:after="0" w:line="240" w:lineRule="auto"/>
    </w:pPr>
    <w:rPr>
      <w:rFonts w:ascii="Tahoma" w:hAnsi="Tahoma" w:eastAsia="Tahoma" w:cs="Tahoma"/>
      <w:b/>
      <w:sz w:val="16"/>
    </w:rPr>
  </w:style>
  <w:style w:type="character" w:styleId="916">
    <w:name w:val="Схема документа Знак"/>
    <w:basedOn w:val="904"/>
    <w:semiHidden/>
    <w:rPr>
      <w:rFonts w:ascii="Tahoma" w:hAnsi="Tahoma" w:eastAsia="Tahoma" w:cs="Tahoma"/>
      <w:b/>
      <w:sz w:val="16"/>
    </w:rPr>
  </w:style>
  <w:style w:type="paragraph" w:styleId="917">
    <w:name w:val="List Paragraph"/>
    <w:basedOn w:val="899"/>
    <w:qFormat/>
    <w:pPr>
      <w:contextualSpacing/>
      <w:ind w:left="720"/>
      <w:jc w:val="left"/>
      <w:spacing w:before="0" w:after="0" w:line="240" w:lineRule="auto"/>
    </w:pPr>
    <w:rPr>
      <w:rFonts w:ascii="Calibri" w:hAnsi="Calibri" w:eastAsia="Calibri" w:cs="Calibri"/>
      <w:b/>
      <w:sz w:val="28"/>
    </w:rPr>
  </w:style>
  <w:style w:type="character" w:styleId="918">
    <w:name w:val="Hyperlink"/>
    <w:basedOn w:val="904"/>
    <w:rPr>
      <w:rFonts w:ascii="Calibri" w:hAnsi="Calibri" w:eastAsia="Calibri" w:cs="Calibri"/>
      <w:color w:val="0000ff"/>
      <w:sz w:val="24"/>
      <w:u w:val="single"/>
    </w:rPr>
  </w:style>
  <w:style w:type="paragraph" w:styleId="919">
    <w:name w:val="Header"/>
    <w:basedOn w:val="899"/>
    <w:pPr>
      <w:ind w:left="0"/>
      <w:jc w:val="left"/>
      <w:spacing w:before="0" w:after="0" w:line="240" w:lineRule="auto"/>
      <w:tabs>
        <w:tab w:val="center" w:pos="4677" w:leader="none"/>
        <w:tab w:val="right" w:pos="9355" w:leader="none"/>
      </w:tabs>
    </w:pPr>
    <w:rPr>
      <w:rFonts w:ascii="TimesNewRomanCYR" w:hAnsi="TimesNewRomanCYR" w:eastAsia="TimesNewRomanCYR" w:cs="TimesNewRomanCYR"/>
      <w:sz w:val="20"/>
    </w:rPr>
  </w:style>
  <w:style w:type="character" w:styleId="920">
    <w:name w:val="Верхний колонтитул Знак"/>
    <w:basedOn w:val="904"/>
    <w:rPr>
      <w:rFonts w:ascii="TimesNewRomanCYR" w:hAnsi="TimesNewRomanCYR" w:eastAsia="TimesNewRomanCYR" w:cs="TimesNewRomanCYR"/>
      <w:sz w:val="20"/>
    </w:rPr>
  </w:style>
  <w:style w:type="paragraph" w:styleId="921">
    <w:name w:val="Body Text 3"/>
    <w:basedOn w:val="899"/>
    <w:pPr>
      <w:ind w:left="0"/>
      <w:jc w:val="left"/>
      <w:spacing w:before="0" w:after="0" w:line="240" w:lineRule="auto"/>
    </w:pPr>
    <w:rPr>
      <w:rFonts w:ascii="TimesNewRomanCYR" w:hAnsi="TimesNewRomanCYR" w:eastAsia="TimesNewRomanCYR" w:cs="TimesNewRomanCYR"/>
      <w:sz w:val="24"/>
    </w:rPr>
  </w:style>
  <w:style w:type="character" w:styleId="922">
    <w:name w:val="Основной текст 3 Знак"/>
    <w:basedOn w:val="904"/>
    <w:rPr>
      <w:rFonts w:ascii="TimesNewRomanCYR" w:hAnsi="TimesNewRomanCYR" w:eastAsia="TimesNewRomanCYR" w:cs="TimesNewRomanCYR"/>
      <w:sz w:val="20"/>
    </w:rPr>
  </w:style>
  <w:style w:type="paragraph" w:styleId="923">
    <w:name w:val="Обычный1"/>
    <w:pPr>
      <w:ind w:left="0" w:firstLine="400"/>
      <w:jc w:val="both"/>
      <w:spacing w:before="0" w:after="0" w:line="240" w:lineRule="auto"/>
    </w:pPr>
    <w:rPr>
      <w:rFonts w:ascii="Calibri" w:hAnsi="Calibri" w:eastAsia="Calibri" w:cs="Calibri"/>
      <w:sz w:val="24"/>
    </w:rPr>
  </w:style>
  <w:style w:type="character" w:styleId="924">
    <w:name w:val="комментарий"/>
    <w:rPr>
      <w:rFonts w:ascii="Calibri" w:hAnsi="Calibri" w:eastAsia="Calibri" w:cs="Calibri"/>
      <w:b/>
      <w:i/>
      <w:sz w:val="24"/>
      <w:shd w:val="clear" w:color="auto" w:fill="ffff99"/>
    </w:rPr>
  </w:style>
  <w:style w:type="paragraph" w:styleId="925">
    <w:name w:val="List Number"/>
    <w:basedOn w:val="899"/>
    <w:pPr>
      <w:ind w:left="0" w:firstLine="567"/>
      <w:jc w:val="both"/>
      <w:spacing w:before="60" w:after="0" w:line="360" w:lineRule="auto"/>
      <w:tabs>
        <w:tab w:val="left" w:pos="1134" w:leader="none"/>
      </w:tabs>
    </w:pPr>
    <w:rPr>
      <w:rFonts w:ascii="Calibri" w:hAnsi="Calibri" w:eastAsia="Calibri" w:cs="Calibri"/>
      <w:sz w:val="28"/>
    </w:rPr>
  </w:style>
  <w:style w:type="paragraph" w:styleId="926">
    <w:name w:val="Пункт_2"/>
    <w:basedOn w:val="899"/>
    <w:pPr>
      <w:ind w:left="720" w:hanging="360"/>
      <w:jc w:val="both"/>
      <w:spacing w:before="0" w:after="0" w:line="240" w:lineRule="auto"/>
    </w:pPr>
    <w:rPr>
      <w:rFonts w:ascii="Calibri" w:hAnsi="Calibri" w:eastAsia="Calibri" w:cs="Calibri"/>
      <w:sz w:val="28"/>
    </w:rPr>
  </w:style>
  <w:style w:type="paragraph" w:styleId="927">
    <w:name w:val="Body Text"/>
    <w:basedOn w:val="899"/>
    <w:semiHidden/>
    <w:pPr>
      <w:ind w:left="0"/>
      <w:jc w:val="left"/>
      <w:spacing w:before="0" w:after="120" w:line="240" w:lineRule="auto"/>
    </w:pPr>
    <w:rPr>
      <w:rFonts w:ascii="Calibri" w:hAnsi="Calibri" w:eastAsia="Calibri" w:cs="Calibri"/>
      <w:b/>
      <w:sz w:val="28"/>
    </w:rPr>
  </w:style>
  <w:style w:type="character" w:styleId="928">
    <w:name w:val="Основной текст Знак"/>
    <w:basedOn w:val="904"/>
    <w:semiHidden/>
    <w:rPr>
      <w:rFonts w:ascii="TimesNewRoman" w:hAnsi="TimesNewRoman" w:eastAsia="TimesNewRoman" w:cs="TimesNewRoman"/>
      <w:b/>
      <w:sz w:val="28"/>
    </w:rPr>
  </w:style>
  <w:style w:type="paragraph" w:styleId="929">
    <w:name w:val="Balloon Text"/>
    <w:basedOn w:val="899"/>
    <w:semiHidden/>
    <w:pPr>
      <w:ind w:left="0"/>
      <w:jc w:val="left"/>
      <w:spacing w:before="0" w:after="0" w:line="240" w:lineRule="auto"/>
    </w:pPr>
    <w:rPr>
      <w:rFonts w:ascii="Tahoma" w:hAnsi="Tahoma" w:eastAsia="Tahoma" w:cs="Tahoma"/>
      <w:b/>
      <w:sz w:val="16"/>
    </w:rPr>
  </w:style>
  <w:style w:type="character" w:styleId="930">
    <w:name w:val="Текст выноски Знак"/>
    <w:basedOn w:val="904"/>
    <w:semiHidden/>
    <w:rPr>
      <w:rFonts w:ascii="Tahoma" w:hAnsi="Tahoma" w:eastAsia="Tahoma" w:cs="Tahoma"/>
      <w:b/>
      <w:sz w:val="16"/>
    </w:rPr>
  </w:style>
  <w:style w:type="character" w:styleId="931">
    <w:name w:val="page number"/>
    <w:basedOn w:val="904"/>
    <w:rPr>
      <w:rFonts w:ascii="TimesNewRoman" w:hAnsi="TimesNewRoman" w:eastAsia="TimesNewRoman" w:cs="TimesNewRoman"/>
      <w:sz w:val="20"/>
    </w:rPr>
  </w:style>
  <w:style w:type="paragraph" w:styleId="932">
    <w:name w:val="маркированный"/>
    <w:basedOn w:val="899"/>
    <w:pPr>
      <w:ind w:left="0"/>
      <w:jc w:val="both"/>
      <w:spacing w:before="0" w:after="0" w:line="360" w:lineRule="auto"/>
    </w:pPr>
    <w:rPr>
      <w:rFonts w:ascii="Calibri" w:hAnsi="Calibri" w:eastAsia="Calibri" w:cs="Calibri"/>
      <w:sz w:val="28"/>
    </w:rPr>
  </w:style>
  <w:style w:type="paragraph" w:styleId="933">
    <w:name w:val="Пункт"/>
    <w:basedOn w:val="899"/>
    <w:pPr>
      <w:ind w:left="1134" w:hanging="1134"/>
      <w:jc w:val="both"/>
      <w:spacing w:before="0" w:after="0" w:line="360" w:lineRule="auto"/>
      <w:tabs>
        <w:tab w:val="left" w:pos="643" w:leader="none"/>
        <w:tab w:val="left" w:pos="1080" w:leader="none"/>
        <w:tab w:val="left" w:pos="1134" w:leader="none"/>
      </w:tabs>
    </w:pPr>
    <w:rPr>
      <w:rFonts w:ascii="Calibri" w:hAnsi="Calibri" w:eastAsia="Calibri" w:cs="Calibri"/>
      <w:sz w:val="28"/>
    </w:rPr>
  </w:style>
  <w:style w:type="paragraph" w:styleId="934">
    <w:name w:val="Стиль Заголовок 1 + по ширине"/>
    <w:basedOn w:val="900"/>
    <w:pPr>
      <w:numPr>
        <w:ilvl w:val="0"/>
        <w:numId w:val="1"/>
      </w:numPr>
      <w:ind w:left="360" w:hanging="360"/>
      <w:jc w:val="both"/>
      <w:keepLines/>
      <w:keepNext/>
      <w:spacing w:before="480" w:after="240" w:line="240" w:lineRule="auto"/>
      <w:tabs>
        <w:tab w:val="left" w:pos="720" w:leader="none"/>
        <w:tab w:val="left" w:pos="1080" w:leader="none"/>
        <w:tab w:val="left" w:pos="1135" w:leader="none"/>
      </w:tabs>
      <w:outlineLvl w:val="0"/>
    </w:pPr>
    <w:rPr>
      <w:rFonts w:ascii="Arial" w:hAnsi="Arial" w:eastAsia="Arial" w:cs="Arial"/>
      <w:b/>
      <w:sz w:val="40"/>
    </w:rPr>
  </w:style>
  <w:style w:type="paragraph" w:styleId="935">
    <w:name w:val="Документ"/>
    <w:basedOn w:val="899"/>
    <w:pPr>
      <w:ind w:left="0" w:firstLine="720"/>
      <w:jc w:val="both"/>
      <w:spacing w:before="0" w:after="0" w:line="240" w:lineRule="auto"/>
    </w:pPr>
    <w:rPr>
      <w:rFonts w:ascii="Calibri" w:hAnsi="Calibri" w:eastAsia="Calibri" w:cs="Calibri"/>
      <w:sz w:val="20"/>
    </w:rPr>
  </w:style>
  <w:style w:type="paragraph" w:styleId="936">
    <w:name w:val="FR1"/>
    <w:pPr>
      <w:ind w:left="0"/>
      <w:jc w:val="center"/>
      <w:spacing w:before="160" w:after="0" w:line="300" w:lineRule="auto"/>
    </w:pPr>
    <w:rPr>
      <w:rFonts w:ascii="Arial" w:hAnsi="Arial" w:eastAsia="Arial" w:cs="Arial"/>
      <w:sz w:val="16"/>
    </w:rPr>
  </w:style>
  <w:style w:type="character" w:styleId="937">
    <w:name w:val="Normal Знак"/>
    <w:rPr>
      <w:rFonts w:ascii="TimesNewRoman" w:hAnsi="TimesNewRoman" w:eastAsia="TimesNewRoman" w:cs="TimesNewRoman"/>
      <w:sz w:val="22"/>
    </w:rPr>
  </w:style>
  <w:style w:type="character" w:styleId="938">
    <w:name w:val="Emphasis"/>
    <w:basedOn w:val="904"/>
    <w:qFormat/>
    <w:rPr>
      <w:rFonts w:ascii="Calibri" w:hAnsi="Calibri" w:eastAsia="Calibri" w:cs="Calibri"/>
      <w:i/>
      <w:sz w:val="24"/>
    </w:rPr>
  </w:style>
  <w:style w:type="paragraph" w:styleId="939">
    <w:name w:val="Footer"/>
    <w:basedOn w:val="899"/>
    <w:pPr>
      <w:ind w:left="0"/>
      <w:jc w:val="left"/>
      <w:spacing w:before="0" w:after="0" w:line="240" w:lineRule="auto"/>
      <w:tabs>
        <w:tab w:val="center" w:pos="4677" w:leader="none"/>
        <w:tab w:val="right" w:pos="9355" w:leader="none"/>
      </w:tabs>
    </w:pPr>
    <w:rPr>
      <w:rFonts w:ascii="Calibri" w:hAnsi="Calibri" w:eastAsia="Calibri" w:cs="Calibri"/>
      <w:b/>
      <w:sz w:val="28"/>
    </w:rPr>
  </w:style>
  <w:style w:type="character" w:styleId="940">
    <w:name w:val="Нижний колонтитул Знак"/>
    <w:basedOn w:val="904"/>
    <w:rPr>
      <w:rFonts w:ascii="TimesNewRoman" w:hAnsi="TimesNewRoman" w:eastAsia="TimesNewRoman" w:cs="TimesNewRoman"/>
      <w:b/>
      <w:sz w:val="28"/>
    </w:rPr>
  </w:style>
  <w:style w:type="paragraph" w:styleId="941">
    <w:name w:val="ConsPlusNormal"/>
    <w:pPr>
      <w:ind w:left="0" w:firstLine="720"/>
      <w:jc w:val="left"/>
      <w:spacing w:before="0" w:after="0" w:line="240" w:lineRule="auto"/>
    </w:pPr>
    <w:rPr>
      <w:rFonts w:ascii="Arial" w:hAnsi="Arial" w:eastAsia="Arial" w:cs="Arial"/>
      <w:sz w:val="20"/>
    </w:rPr>
  </w:style>
  <w:style w:type="character" w:styleId="942">
    <w:name w:val="annotation reference"/>
    <w:basedOn w:val="904"/>
    <w:rPr>
      <w:rFonts w:ascii="Calibri" w:hAnsi="Calibri" w:eastAsia="Calibri" w:cs="Calibri"/>
      <w:sz w:val="16"/>
    </w:rPr>
  </w:style>
  <w:style w:type="paragraph" w:styleId="943">
    <w:name w:val="annotation text"/>
    <w:basedOn w:val="899"/>
    <w:pPr>
      <w:ind w:left="0"/>
      <w:jc w:val="left"/>
      <w:spacing w:before="0" w:after="0" w:line="240" w:lineRule="auto"/>
    </w:pPr>
    <w:rPr>
      <w:rFonts w:ascii="Calibri" w:hAnsi="Calibri" w:eastAsia="Calibri" w:cs="Calibri"/>
      <w:b/>
      <w:sz w:val="20"/>
    </w:rPr>
  </w:style>
  <w:style w:type="character" w:styleId="944">
    <w:name w:val="Текст примечания Знак"/>
    <w:basedOn w:val="904"/>
    <w:rPr>
      <w:rFonts w:ascii="TimesNewRoman" w:hAnsi="TimesNewRoman" w:eastAsia="TimesNewRoman" w:cs="TimesNewRoman"/>
      <w:b/>
      <w:sz w:val="20"/>
    </w:rPr>
  </w:style>
  <w:style w:type="paragraph" w:styleId="945">
    <w:name w:val="annotation subject"/>
    <w:basedOn w:val="943"/>
    <w:pPr>
      <w:ind w:left="0"/>
      <w:jc w:val="left"/>
      <w:spacing w:before="0" w:after="0" w:line="240" w:lineRule="auto"/>
    </w:pPr>
    <w:rPr>
      <w:rFonts w:ascii="Calibri" w:hAnsi="Calibri" w:eastAsia="Calibri" w:cs="Calibri"/>
      <w:b/>
      <w:sz w:val="20"/>
    </w:rPr>
  </w:style>
  <w:style w:type="character" w:styleId="946">
    <w:name w:val="Тема примечания Знак"/>
    <w:basedOn w:val="944"/>
    <w:rPr>
      <w:rFonts w:ascii="TimesNewRoman" w:hAnsi="TimesNewRoman" w:eastAsia="TimesNewRoman" w:cs="TimesNewRoman"/>
      <w:b/>
      <w:sz w:val="20"/>
    </w:rPr>
  </w:style>
  <w:style w:type="numbering" w:styleId="94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://rosseti.roseltor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17</dc:title>
  <dc:creator>SvetlanaB</dc:creator>
  <cp:revision>2</cp:revision>
  <dcterms:modified xsi:type="dcterms:W3CDTF">2025-12-12T03:19:46Z</dcterms:modified>
</cp:coreProperties>
</file>