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98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ПРОТОКОЛ № </w:t>
      </w:r>
      <w:r>
        <w:rPr>
          <w:sz w:val="22"/>
          <w:szCs w:val="22"/>
        </w:rPr>
        <w:t xml:space="preserve">24</w:t>
      </w:r>
      <w:r>
        <w:rPr>
          <w:sz w:val="22"/>
          <w:szCs w:val="22"/>
        </w:rPr>
        <w:t xml:space="preserve">1197</w:t>
      </w:r>
      <w:r>
        <w:rPr>
          <w:sz w:val="22"/>
          <w:szCs w:val="22"/>
        </w:rPr>
        <w:t xml:space="preserve">/1/</w:t>
      </w:r>
      <w:r>
        <w:rPr>
          <w:sz w:val="22"/>
          <w:szCs w:val="22"/>
        </w:rPr>
        <w:t xml:space="preserve">18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2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11"/>
        <w:ind w:left="0" w:firstLine="0"/>
        <w:jc w:val="center"/>
        <w:spacing w:line="240" w:lineRule="auto"/>
        <w:tabs>
          <w:tab w:val="clear" w:pos="1134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очного заседания Закупочной комиссии по </w:t>
      </w:r>
      <w:r>
        <w:rPr>
          <w:sz w:val="22"/>
          <w:szCs w:val="22"/>
        </w:rPr>
        <w:t xml:space="preserve">подведению итогов </w:t>
      </w:r>
      <w:r>
        <w:rPr>
          <w:sz w:val="22"/>
          <w:szCs w:val="22"/>
        </w:rPr>
        <w:t xml:space="preserve">по </w:t>
      </w:r>
      <w:r>
        <w:rPr>
          <w:sz w:val="22"/>
          <w:szCs w:val="22"/>
        </w:rPr>
        <w:t xml:space="preserve">запросу цен по результатам предварительного отбора (далее – запрос цен), участниками которого являются только субъекты МСП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11"/>
        <w:ind w:left="0" w:firstLine="0"/>
        <w:jc w:val="center"/>
        <w:spacing w:line="240" w:lineRule="auto"/>
        <w:tabs>
          <w:tab w:val="clear" w:pos="1134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W w:w="9923" w:type="dxa"/>
        <w:tblInd w:w="-34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992"/>
        <w:gridCol w:w="4360"/>
        <w:gridCol w:w="4571"/>
      </w:tblGrid>
      <w:tr>
        <w:tblPrEx/>
        <w:trPr>
          <w:trHeight w:val="612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352" w:type="dxa"/>
            <w:vAlign w:val="top"/>
            <w:textDirection w:val="lrTb"/>
            <w:noWrap w:val="false"/>
          </w:tcPr>
          <w:p>
            <w:pPr>
              <w:pStyle w:val="896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г. Санкт-Петербург 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571" w:type="dxa"/>
            <w:vAlign w:val="center"/>
            <w:textDirection w:val="lrTb"/>
            <w:noWrap w:val="false"/>
          </w:tcPr>
          <w:p>
            <w:pPr>
              <w:pStyle w:val="896"/>
              <w:ind w:right="33"/>
              <w:jc w:val="right"/>
              <w:widowControl w:val="off"/>
              <w:tabs>
                <w:tab w:val="left" w:pos="4320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Дата составления протокола: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15.12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.202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  <w:p>
            <w:pPr>
              <w:pStyle w:val="896"/>
              <w:ind w:right="33"/>
              <w:jc w:val="right"/>
              <w:widowControl w:val="off"/>
              <w:tabs>
                <w:tab w:val="left" w:pos="4320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Дата подписания пр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отокола: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15.12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.202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2273"/>
        </w:trPr>
        <w:tc>
          <w:tcPr>
            <w:tcBorders>
              <w:bottom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897"/>
              <w:jc w:val="left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Предмет запроса цен:</w:t>
            </w:r>
            <w:r>
              <w:rPr>
                <w:rFonts w:ascii="Times New Roman" w:hAnsi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/>
                <w:sz w:val="22"/>
                <w:szCs w:val="22"/>
                <w:highlight w:val="yellow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8931" w:type="dxa"/>
            <w:vAlign w:val="center"/>
            <w:textDirection w:val="lrTb"/>
            <w:noWrap w:val="false"/>
          </w:tcPr>
          <w:p>
            <w:pPr>
              <w:pStyle w:val="897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Право заключения рамочного договора подряда на выполнение проектно-изыскательских работ,  строительно-монтажных работ (с поставкой оборудования) и полного комплекса проектно-изыскательских и строительно-монтажных работ (по заявкам) в целях технологического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присоединения энергопринимающих устройств заявителей, повышения надежности электросетевого комплекса, осуществление мероприятий для исполнения обязательств по сносу и восстановлению электросетевых объектов, попадающих в зону производства работ третьих лиц,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 а так же выполнение мероприятий на электросетевых объектах в целях реализации дополнительных услуг по филиалу ПАО «Россети Ленэнерго «Кабельная сеть» Юго-западный, Невский, Южный РЭС (241197/1/18)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yellow"/>
              </w:rPr>
            </w:r>
          </w:p>
        </w:tc>
      </w:tr>
    </w:tbl>
    <w:p>
      <w:pPr>
        <w:pStyle w:val="896"/>
        <w:numPr>
          <w:ilvl w:val="0"/>
          <w:numId w:val="1"/>
        </w:numPr>
        <w:ind w:left="-142" w:right="0" w:firstLine="709"/>
        <w:jc w:val="both"/>
        <w:tabs>
          <w:tab w:val="left" w:pos="900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 </w:t>
      </w:r>
      <w:r>
        <w:rPr>
          <w:rFonts w:ascii="Times New Roman" w:hAnsi="Times New Roman"/>
          <w:sz w:val="22"/>
          <w:szCs w:val="22"/>
        </w:rPr>
        <w:t xml:space="preserve">Повестка дня:</w:t>
      </w:r>
      <w:r>
        <w:rPr>
          <w:rFonts w:ascii="Times New Roman" w:hAnsi="Times New Roman"/>
          <w:sz w:val="22"/>
          <w:szCs w:val="22"/>
        </w:rPr>
        <w:t xml:space="preserve"> Подведение итогов по запросу цен на право заключения договора по лоту</w:t>
      </w:r>
      <w:r>
        <w:rPr>
          <w:rFonts w:ascii="Times New Roman" w:hAnsi="Times New Roman"/>
          <w:sz w:val="22"/>
          <w:szCs w:val="22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Право заключения рамочного договора подряда на выполнение проектно-изыскательских работ,  строительно-монтажных работ (с поставкой оборудования) и полного комплекса проектно-изыскательских и строительно-монтажных работ (по заявкам) в целях технологического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присоединения энергопринимающих устройств заявителей, повышения надежности электросетевого комплекса, осуществление мероприятий для исполнения обязательств по сносу и восстановлению электросетевых объектов, попадающих в зону производства работ третьих лиц,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а так же выполнение мероприятий на электросетевых объектах в целях реализации дополнительных услуг по филиалу ПАО «Россети Ленэнерго «Кабельная сеть» Юго-западный, Невский, Южный РЭС (241197/1/18)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/>
          <w:sz w:val="22"/>
          <w:szCs w:val="22"/>
        </w:rPr>
        <w:t xml:space="preserve">.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896"/>
        <w:ind w:left="-142" w:right="0" w:firstLine="709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896"/>
        <w:ind w:firstLine="567"/>
        <w:jc w:val="both"/>
        <w:rPr>
          <w:rFonts w:ascii="Times New Roman" w:hAnsi="Times New Roman"/>
          <w:i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Дата заседания комиссии: </w:t>
      </w:r>
      <w:r>
        <w:rPr>
          <w:rFonts w:ascii="Times New Roman" w:hAnsi="Times New Roman"/>
          <w:sz w:val="22"/>
          <w:szCs w:val="22"/>
        </w:rPr>
        <w:t xml:space="preserve">15.12</w:t>
      </w:r>
      <w:r>
        <w:rPr>
          <w:rFonts w:ascii="Times New Roman" w:hAnsi="Times New Roman"/>
          <w:sz w:val="22"/>
          <w:szCs w:val="22"/>
        </w:rPr>
        <w:t xml:space="preserve">.202</w:t>
      </w:r>
      <w:r>
        <w:rPr>
          <w:rFonts w:ascii="Times New Roman" w:hAnsi="Times New Roman"/>
          <w:sz w:val="22"/>
          <w:szCs w:val="22"/>
        </w:rPr>
        <w:t xml:space="preserve">5</w:t>
      </w:r>
      <w:r>
        <w:rPr>
          <w:rFonts w:ascii="Times New Roman" w:hAnsi="Times New Roman"/>
          <w:sz w:val="22"/>
          <w:szCs w:val="22"/>
        </w:rPr>
        <w:t xml:space="preserve">.</w:t>
      </w:r>
      <w:r>
        <w:rPr>
          <w:rFonts w:ascii="Times New Roman" w:hAnsi="Times New Roman"/>
          <w:i/>
          <w:sz w:val="22"/>
          <w:szCs w:val="22"/>
        </w:rPr>
      </w:r>
      <w:r>
        <w:rPr>
          <w:rFonts w:ascii="Times New Roman" w:hAnsi="Times New Roman"/>
          <w:i/>
          <w:sz w:val="22"/>
          <w:szCs w:val="22"/>
        </w:rPr>
      </w:r>
    </w:p>
    <w:p>
      <w:pPr>
        <w:pStyle w:val="896"/>
        <w:ind w:firstLine="567"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Кворум имеется. Комиссия правомочна.</w:t>
      </w:r>
      <w:r>
        <w:rPr>
          <w:rFonts w:ascii="Times New Roman" w:hAnsi="Times New Roman"/>
          <w:b/>
          <w:sz w:val="22"/>
          <w:szCs w:val="22"/>
        </w:rPr>
      </w:r>
      <w:r>
        <w:rPr>
          <w:rFonts w:ascii="Times New Roman" w:hAnsi="Times New Roman"/>
          <w:b/>
          <w:sz w:val="22"/>
          <w:szCs w:val="22"/>
        </w:rPr>
      </w:r>
    </w:p>
    <w:p>
      <w:pPr>
        <w:pStyle w:val="896"/>
        <w:ind w:firstLine="567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896"/>
        <w:numPr>
          <w:ilvl w:val="0"/>
          <w:numId w:val="1"/>
        </w:numPr>
        <w:ind w:left="0" w:firstLine="567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Общая информация о закупке: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896"/>
        <w:numPr>
          <w:ilvl w:val="0"/>
          <w:numId w:val="2"/>
        </w:numPr>
        <w:ind w:left="-142" w:right="-1" w:firstLine="709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Основание проведения закупочной процедуры: </w:t>
      </w:r>
      <w:r>
        <w:rPr>
          <w:rFonts w:ascii="Times New Roman" w:hAnsi="Times New Roman"/>
          <w:bCs/>
          <w:sz w:val="22"/>
          <w:szCs w:val="22"/>
        </w:rPr>
        <w:t xml:space="preserve">В соответствии с приказом</w:t>
      </w:r>
      <w:r>
        <w:rPr>
          <w:rFonts w:ascii="Times New Roman" w:hAnsi="Times New Roman"/>
          <w:bCs/>
          <w:sz w:val="22"/>
          <w:szCs w:val="22"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 xml:space="preserve">ПАО «Россети Ленэнерго» от 26.12.2024 № 835 «Об утверждении План</w:t>
      </w:r>
      <w:r>
        <w:rPr>
          <w:rFonts w:ascii="Times New Roman" w:hAnsi="Times New Roman"/>
          <w:bCs/>
          <w:sz w:val="22"/>
          <w:szCs w:val="22"/>
        </w:rPr>
        <w:t xml:space="preserve">а закупки товаров, работ, услуг </w:t>
      </w:r>
      <w:r>
        <w:rPr>
          <w:rFonts w:ascii="Times New Roman" w:hAnsi="Times New Roman"/>
          <w:bCs/>
          <w:sz w:val="22"/>
          <w:szCs w:val="22"/>
        </w:rPr>
        <w:t xml:space="preserve">ПАО «Россети Ленэнерго» на 2025 год», Единым Стандартом закупок ПАО «Россети» (Положение о закупке), решение о присоединении, к которому принято Советом директоров ПАО «Россети Ленэнерго» 01.02.2023 (протокол от 02.02.2023 №44)</w:t>
      </w:r>
      <w:r>
        <w:rPr>
          <w:rFonts w:ascii="Times New Roman" w:hAnsi="Times New Roman"/>
          <w:sz w:val="22"/>
          <w:szCs w:val="22"/>
        </w:rPr>
        <w:t xml:space="preserve">.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896"/>
        <w:numPr>
          <w:ilvl w:val="0"/>
          <w:numId w:val="4"/>
        </w:numPr>
        <w:ind w:left="-142" w:right="-1" w:firstLine="709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Извещение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от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05.12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.20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2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5г. о проведении запроса цен опубликовано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05.12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.20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2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5г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 на официальном сайте (</w: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begin"/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HYPERLINK "http://www.zakupki.gov.ru"</w:instrTex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separate"/>
      </w:r>
      <w:r>
        <w:rPr>
          <w:rStyle w:val="906"/>
          <w:rFonts w:ascii="Times New Roman" w:hAnsi="Times New Roman" w:eastAsia="Times New Roman" w:cs="Times New Roman"/>
          <w:sz w:val="22"/>
          <w:szCs w:val="22"/>
        </w:rPr>
        <w:t xml:space="preserve">www.zakupki.</w:t>
      </w:r>
      <w:r>
        <w:rPr>
          <w:rStyle w:val="906"/>
          <w:rFonts w:ascii="Times New Roman" w:hAnsi="Times New Roman" w:eastAsia="Times New Roman" w:cs="Times New Roman"/>
          <w:sz w:val="22"/>
          <w:szCs w:val="22"/>
          <w:lang w:val="en-US"/>
        </w:rPr>
        <w:t xml:space="preserve">gov</w:t>
      </w:r>
      <w:r>
        <w:rPr>
          <w:rStyle w:val="906"/>
          <w:rFonts w:ascii="Times New Roman" w:hAnsi="Times New Roman" w:eastAsia="Times New Roman" w:cs="Times New Roman"/>
          <w:sz w:val="22"/>
          <w:szCs w:val="22"/>
        </w:rPr>
        <w:t xml:space="preserve">.ru</w: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),</w:t>
      </w:r>
      <w:r>
        <w:rPr>
          <w:rFonts w:ascii="Times New Roman" w:hAnsi="Times New Roman" w:eastAsia="Times New Roman" w:cs="Times New Roman"/>
          <w:iCs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на сайте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ЭТП </w:t>
      </w:r>
      <w:r>
        <w:rPr>
          <w:rStyle w:val="906"/>
          <w:rFonts w:ascii="Times New Roman" w:hAnsi="Times New Roman" w:eastAsia="Times New Roman" w:cs="Times New Roman"/>
          <w:sz w:val="22"/>
          <w:szCs w:val="22"/>
        </w:rPr>
        <w:fldChar w:fldCharType="begin"/>
      </w:r>
      <w:r>
        <w:rPr>
          <w:rStyle w:val="906"/>
          <w:rFonts w:ascii="Times New Roman" w:hAnsi="Times New Roman" w:eastAsia="Times New Roman" w:cs="Times New Roman"/>
          <w:sz w:val="22"/>
          <w:szCs w:val="22"/>
        </w:rPr>
        <w:instrText xml:space="preserve"> HYPERLINK "https://tender.lot-online.ru " </w:instrText>
      </w:r>
      <w:r>
        <w:rPr>
          <w:rStyle w:val="906"/>
          <w:rFonts w:ascii="Times New Roman" w:hAnsi="Times New Roman" w:eastAsia="Times New Roman" w:cs="Times New Roman"/>
          <w:sz w:val="22"/>
          <w:szCs w:val="22"/>
        </w:rPr>
        <w:fldChar w:fldCharType="separate"/>
      </w:r>
      <w:r>
        <w:rPr>
          <w:rStyle w:val="906"/>
          <w:rFonts w:ascii="Times New Roman" w:hAnsi="Times New Roman" w:eastAsia="Times New Roman" w:cs="Times New Roman"/>
          <w:sz w:val="22"/>
          <w:szCs w:val="22"/>
        </w:rPr>
        <w:t xml:space="preserve">https://tender.lot-online.ru</w:t>
      </w:r>
      <w:r>
        <w:rPr>
          <w:rStyle w:val="906"/>
          <w:rFonts w:ascii="Times New Roman" w:hAnsi="Times New Roman" w:eastAsia="Times New Roman" w:cs="Times New Roman"/>
          <w:sz w:val="22"/>
          <w:szCs w:val="22"/>
        </w:rPr>
        <w:fldChar w:fldCharType="end"/>
      </w:r>
      <w:r>
        <w:rPr>
          <w:rFonts w:ascii="Times New Roman" w:hAnsi="Times New Roman"/>
          <w:color w:val="0000ff"/>
          <w:sz w:val="22"/>
          <w:szCs w:val="22"/>
          <w:u w:val="single"/>
        </w:rPr>
        <w:t xml:space="preserve">.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896"/>
        <w:numPr>
          <w:ilvl w:val="0"/>
          <w:numId w:val="4"/>
        </w:numPr>
        <w:ind w:left="-142" w:right="-1" w:firstLine="709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Срок действия рамочного соглашения: с даты заключения рамочного соглашения - 30.12.202</w:t>
      </w:r>
      <w:r>
        <w:rPr>
          <w:rFonts w:ascii="Times New Roman" w:hAnsi="Times New Roman"/>
          <w:sz w:val="22"/>
          <w:szCs w:val="22"/>
        </w:rPr>
        <w:t xml:space="preserve">5</w:t>
      </w:r>
      <w:r>
        <w:rPr>
          <w:rFonts w:ascii="Times New Roman" w:hAnsi="Times New Roman"/>
          <w:sz w:val="22"/>
          <w:szCs w:val="22"/>
        </w:rPr>
        <w:t xml:space="preserve">.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896"/>
        <w:numPr>
          <w:ilvl w:val="0"/>
          <w:numId w:val="4"/>
        </w:numPr>
        <w:ind w:left="-142" w:right="-1" w:firstLine="709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Согласно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процедуре электронных торгов на электронной торговой площадке </w:t>
      </w:r>
      <w:r>
        <w:rPr>
          <w:rStyle w:val="906"/>
          <w:rFonts w:ascii="Times New Roman" w:hAnsi="Times New Roman" w:eastAsia="Times New Roman" w:cs="Times New Roman"/>
          <w:sz w:val="22"/>
          <w:szCs w:val="22"/>
          <w:lang w:val="en-US"/>
        </w:rPr>
        <w:t xml:space="preserve">https</w:t>
      </w:r>
      <w:r>
        <w:rPr>
          <w:rStyle w:val="906"/>
          <w:rFonts w:ascii="Times New Roman" w:hAnsi="Times New Roman" w:eastAsia="Times New Roman" w:cs="Times New Roman"/>
          <w:sz w:val="22"/>
          <w:szCs w:val="22"/>
        </w:rPr>
        <w:t xml:space="preserve">://</w:t>
      </w:r>
      <w:r>
        <w:rPr>
          <w:rStyle w:val="906"/>
          <w:rFonts w:ascii="Times New Roman" w:hAnsi="Times New Roman" w:eastAsia="Times New Roman" w:cs="Times New Roman"/>
          <w:sz w:val="22"/>
          <w:szCs w:val="22"/>
          <w:lang w:val="en-US"/>
        </w:rPr>
        <w:t xml:space="preserve">tender</w:t>
      </w:r>
      <w:r>
        <w:rPr>
          <w:rStyle w:val="906"/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Style w:val="906"/>
          <w:rFonts w:ascii="Times New Roman" w:hAnsi="Times New Roman" w:eastAsia="Times New Roman" w:cs="Times New Roman"/>
          <w:sz w:val="22"/>
          <w:szCs w:val="22"/>
          <w:lang w:val="en-US"/>
        </w:rPr>
        <w:t xml:space="preserve">lot</w:t>
      </w:r>
      <w:r>
        <w:rPr>
          <w:rStyle w:val="906"/>
          <w:rFonts w:ascii="Times New Roman" w:hAnsi="Times New Roman" w:eastAsia="Times New Roman" w:cs="Times New Roman"/>
          <w:sz w:val="22"/>
          <w:szCs w:val="22"/>
        </w:rPr>
        <w:t xml:space="preserve">-</w:t>
      </w:r>
      <w:r>
        <w:rPr>
          <w:rStyle w:val="906"/>
          <w:rFonts w:ascii="Times New Roman" w:hAnsi="Times New Roman" w:eastAsia="Times New Roman" w:cs="Times New Roman"/>
          <w:sz w:val="22"/>
          <w:szCs w:val="22"/>
          <w:lang w:val="en-US"/>
        </w:rPr>
        <w:t xml:space="preserve">online</w:t>
      </w:r>
      <w:r>
        <w:rPr>
          <w:rStyle w:val="906"/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Style w:val="906"/>
          <w:rFonts w:ascii="Times New Roman" w:hAnsi="Times New Roman" w:eastAsia="Times New Roman" w:cs="Times New Roman"/>
          <w:sz w:val="22"/>
          <w:szCs w:val="22"/>
          <w:lang w:val="en-US"/>
        </w:rPr>
        <w:t xml:space="preserve">ru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от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05.12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.20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2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5г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 объявление №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  <w:t xml:space="preserve">RAD250023967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(номер извещения на сайте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fldChar w:fldCharType="begin"/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HYPERLINK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 "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http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://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www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.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zakupki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.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gov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.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ru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/223" 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fldChar w:fldCharType="separate"/>
      </w:r>
      <w:r>
        <w:rPr>
          <w:rStyle w:val="906"/>
          <w:rFonts w:ascii="Times New Roman" w:hAnsi="Times New Roman" w:eastAsia="Times New Roman" w:cs="Times New Roman"/>
          <w:sz w:val="22"/>
          <w:szCs w:val="22"/>
          <w:lang w:val="en-US"/>
        </w:rPr>
        <w:t xml:space="preserve">www</w:t>
      </w:r>
      <w:r>
        <w:rPr>
          <w:rStyle w:val="906"/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Style w:val="906"/>
          <w:rFonts w:ascii="Times New Roman" w:hAnsi="Times New Roman" w:eastAsia="Times New Roman" w:cs="Times New Roman"/>
          <w:sz w:val="22"/>
          <w:szCs w:val="22"/>
          <w:lang w:val="en-US"/>
        </w:rPr>
        <w:t xml:space="preserve">zakupki</w:t>
      </w:r>
      <w:r>
        <w:rPr>
          <w:rStyle w:val="906"/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Style w:val="906"/>
          <w:rFonts w:ascii="Times New Roman" w:hAnsi="Times New Roman" w:eastAsia="Times New Roman" w:cs="Times New Roman"/>
          <w:sz w:val="22"/>
          <w:szCs w:val="22"/>
          <w:lang w:val="en-US"/>
        </w:rPr>
        <w:t xml:space="preserve">gov</w:t>
      </w:r>
      <w:r>
        <w:rPr>
          <w:rStyle w:val="906"/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Style w:val="906"/>
          <w:rFonts w:ascii="Times New Roman" w:hAnsi="Times New Roman" w:eastAsia="Times New Roman" w:cs="Times New Roman"/>
          <w:sz w:val="22"/>
          <w:szCs w:val="22"/>
          <w:lang w:val="en-US"/>
        </w:rPr>
        <w:t xml:space="preserve">ru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fldChar w:fldCharType="end"/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№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  <w:t xml:space="preserve">32515494474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) в качестве участников данного запроса цен зарегистрировались следующие участники</w:t>
      </w:r>
      <w:r>
        <w:rPr>
          <w:rFonts w:ascii="Times New Roman" w:hAnsi="Times New Roman"/>
          <w:sz w:val="22"/>
          <w:szCs w:val="22"/>
        </w:rPr>
        <w:t xml:space="preserve">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tbl>
      <w:tblPr>
        <w:tblW w:w="9828" w:type="dxa"/>
        <w:tblInd w:w="-42" w:type="dxa"/>
        <w:tblLayout w:type="fixed"/>
        <w:tblCellMar>
          <w:left w:w="100" w:type="dxa"/>
          <w:top w:w="0" w:type="dxa"/>
          <w:right w:w="100" w:type="dxa"/>
          <w:bottom w:w="0" w:type="dxa"/>
        </w:tblCellMar>
        <w:tblLook w:val="04A0" w:firstRow="1" w:lastRow="0" w:firstColumn="1" w:lastColumn="0" w:noHBand="0" w:noVBand="1"/>
      </w:tblPr>
      <w:tblGrid>
        <w:gridCol w:w="756"/>
        <w:gridCol w:w="2693"/>
        <w:gridCol w:w="6379"/>
      </w:tblGrid>
      <w:tr>
        <w:tblPrEx/>
        <w:trPr>
          <w:cantSplit/>
          <w:trHeight w:val="8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6" w:type="dxa"/>
            <w:vAlign w:val="center"/>
            <w:textDirection w:val="lrTb"/>
            <w:noWrap w:val="false"/>
          </w:tcPr>
          <w:p>
            <w:pPr>
              <w:pStyle w:val="896"/>
              <w:ind w:right="-1"/>
              <w:jc w:val="center"/>
              <w:widowControl w:val="off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Номер п/п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896"/>
              <w:ind w:left="142" w:right="142"/>
              <w:jc w:val="center"/>
              <w:widowControl w:val="off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Дата и время регистрации заявки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9" w:type="dxa"/>
            <w:vAlign w:val="center"/>
            <w:textDirection w:val="lrTb"/>
            <w:noWrap w:val="false"/>
          </w:tcPr>
          <w:p>
            <w:pPr>
              <w:pStyle w:val="896"/>
              <w:ind w:left="142" w:right="-1"/>
              <w:jc w:val="center"/>
              <w:widowControl w:val="off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Участник запроса цен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21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6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08.12.2025 11:14:29 MCK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9" w:type="dxa"/>
            <w:vAlign w:val="center"/>
            <w:textDirection w:val="lrTb"/>
            <w:noWrap w:val="false"/>
          </w:tcPr>
          <w:p>
            <w:pPr>
              <w:pStyle w:val="896"/>
              <w:ind w:left="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Коллективный участник в составе: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"ПКБ "РЭМ"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(Лидер), участник -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К-ЭЛЕКТРОТЕХНИК»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12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6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09.12.2025 21:34:58 MCK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9" w:type="dxa"/>
            <w:vAlign w:val="center"/>
            <w:textDirection w:val="lrTb"/>
            <w:noWrap w:val="false"/>
          </w:tcPr>
          <w:p>
            <w:pPr>
              <w:ind w:left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2"/>
                <w:szCs w:val="22"/>
              </w:rPr>
              <w:t xml:space="preserve">Коллективный участник в составе: ООО "ГЕНЭК" (Лидер),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2"/>
                <w:szCs w:val="22"/>
              </w:rPr>
              <w:t xml:space="preserve">участник –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2"/>
                <w:szCs w:val="22"/>
              </w:rPr>
              <w:t xml:space="preserve">ООО «ТРАНСОЙЛ»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  <w:tr>
        <w:tblPrEx/>
        <w:trPr>
          <w:cantSplit/>
          <w:trHeight w:val="33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6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10.12.2025 10:41:10 MCK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9" w:type="dxa"/>
            <w:vAlign w:val="center"/>
            <w:textDirection w:val="lrTb"/>
            <w:noWrap w:val="false"/>
          </w:tcPr>
          <w:p>
            <w:pPr>
              <w:pStyle w:val="896"/>
              <w:ind w:left="0" w:right="0" w:firstLine="0"/>
              <w:jc w:val="both"/>
              <w:spacing w:before="0" w:beforeAutospacing="0" w:line="240" w:lineRule="auto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Коллективный участник в составе: ООО "ЭС" (Лидер), участники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«СМС»,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«НАВИГАТОР»</w:t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</w:p>
        </w:tc>
      </w:tr>
      <w:tr>
        <w:tblPrEx/>
        <w:trPr>
          <w:cantSplit/>
          <w:trHeight w:val="41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6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10.12.2025 10:53:29 MCK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9" w:type="dxa"/>
            <w:vAlign w:val="center"/>
            <w:textDirection w:val="lrTb"/>
            <w:noWrap w:val="false"/>
          </w:tcPr>
          <w:p>
            <w:pPr>
              <w:pStyle w:val="896"/>
              <w:ind w:left="0" w:right="0" w:firstLine="0"/>
              <w:jc w:val="both"/>
              <w:spacing w:before="0" w:beforeAutospacing="0" w:line="240" w:lineRule="auto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Коллективный участник в составе: ООО ЭЦ "СП" (Лидер), участник - </w:t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«СЕЛЕНА МОНТАЖ»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vertAlign w:val="superscript"/>
              </w:rPr>
            </w:r>
            <w:r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r>
          </w:p>
        </w:tc>
      </w:tr>
    </w:tbl>
    <w:p>
      <w:pPr>
        <w:pStyle w:val="896"/>
        <w:numPr>
          <w:ilvl w:val="0"/>
          <w:numId w:val="4"/>
        </w:numPr>
        <w:ind w:left="-142" w:right="0" w:firstLine="709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Начальная (максимальная) цена договора (цена закупки), рублей с НДС/без НДС, Срок выполнения работы: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tbl>
      <w:tblPr>
        <w:tblW w:w="4966" w:type="pct"/>
        <w:tblInd w:w="-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7189"/>
        <w:gridCol w:w="27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83"/>
        </w:trPr>
        <w:tc>
          <w:tcPr>
            <w:tcW w:w="7189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Начальная (максимальная) цена договора (цена закупки), 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  <w:p>
            <w:pPr>
              <w:pStyle w:val="896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руб. с НДС/без НДС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  <w:tc>
          <w:tcPr>
            <w:tcW w:w="2740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Срок выполнения работы</w:t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  <w:r>
              <w:rPr>
                <w:rFonts w:ascii="Times New Roman" w:hAnsi="Times New Roman"/>
                <w:bCs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1"/>
        </w:trPr>
        <w:tc>
          <w:tcPr>
            <w:tcW w:w="7189" w:type="dxa"/>
            <w:vAlign w:val="center"/>
            <w:textDirection w:val="lrTb"/>
            <w:noWrap w:val="false"/>
          </w:tcPr>
          <w:p>
            <w:pPr>
              <w:pStyle w:val="934"/>
              <w:ind w:left="0" w:right="-36"/>
              <w:jc w:val="center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336 383 736,00 </w:t>
            </w:r>
            <w:r>
              <w:rPr>
                <w:sz w:val="22"/>
                <w:szCs w:val="22"/>
              </w:rPr>
              <w:t xml:space="preserve">/ </w:t>
            </w:r>
            <w:r>
              <w:rPr>
                <w:sz w:val="22"/>
                <w:szCs w:val="22"/>
              </w:rPr>
              <w:t xml:space="preserve">280 319 780,00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740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12.01.2026 - 31.12.2026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>
      <w:pPr>
        <w:pStyle w:val="896"/>
        <w:numPr>
          <w:ilvl w:val="0"/>
          <w:numId w:val="8"/>
        </w:numPr>
        <w:ind w:left="0" w:firstLine="567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По результатам рассмотрения заявок участников в соотв</w:t>
      </w:r>
      <w:r>
        <w:rPr>
          <w:rFonts w:ascii="Times New Roman" w:hAnsi="Times New Roman"/>
          <w:sz w:val="22"/>
          <w:szCs w:val="22"/>
        </w:rPr>
        <w:t xml:space="preserve">ет</w:t>
      </w:r>
      <w:r>
        <w:rPr>
          <w:rFonts w:ascii="Times New Roman" w:hAnsi="Times New Roman"/>
          <w:sz w:val="22"/>
          <w:szCs w:val="22"/>
        </w:rPr>
        <w:t xml:space="preserve">ствии с протоколом </w:t>
        <w:br w:type="textWrapping" w:clear="all"/>
      </w:r>
      <w:r>
        <w:rPr>
          <w:rFonts w:ascii="Times New Roman" w:hAnsi="Times New Roman"/>
          <w:sz w:val="22"/>
          <w:szCs w:val="22"/>
        </w:rPr>
        <w:t xml:space="preserve">от </w:t>
      </w:r>
      <w:r>
        <w:rPr>
          <w:rFonts w:ascii="Times New Roman" w:hAnsi="Times New Roman"/>
          <w:sz w:val="22"/>
          <w:szCs w:val="22"/>
        </w:rPr>
        <w:t xml:space="preserve">11.12</w:t>
      </w:r>
      <w:r>
        <w:rPr>
          <w:rFonts w:ascii="Times New Roman" w:hAnsi="Times New Roman"/>
          <w:sz w:val="22"/>
          <w:szCs w:val="22"/>
        </w:rPr>
        <w:t xml:space="preserve">.202</w:t>
      </w:r>
      <w:r>
        <w:rPr>
          <w:rFonts w:ascii="Times New Roman" w:hAnsi="Times New Roman"/>
          <w:sz w:val="22"/>
          <w:szCs w:val="22"/>
        </w:rPr>
        <w:t xml:space="preserve">5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№ </w:t>
      </w:r>
      <w:r>
        <w:rPr>
          <w:rFonts w:ascii="Times New Roman" w:hAnsi="Times New Roman"/>
          <w:sz w:val="22"/>
          <w:szCs w:val="22"/>
        </w:rPr>
        <w:t xml:space="preserve">24</w:t>
      </w:r>
      <w:r>
        <w:rPr>
          <w:rFonts w:ascii="Times New Roman" w:hAnsi="Times New Roman"/>
          <w:sz w:val="22"/>
          <w:szCs w:val="22"/>
        </w:rPr>
        <w:t xml:space="preserve">1</w:t>
      </w:r>
      <w:r>
        <w:rPr>
          <w:rFonts w:ascii="Times New Roman" w:hAnsi="Times New Roman"/>
          <w:sz w:val="22"/>
          <w:szCs w:val="22"/>
        </w:rPr>
        <w:t xml:space="preserve">197</w:t>
      </w:r>
      <w:r>
        <w:rPr>
          <w:rFonts w:ascii="Times New Roman" w:hAnsi="Times New Roman"/>
          <w:sz w:val="22"/>
          <w:szCs w:val="22"/>
        </w:rPr>
        <w:t xml:space="preserve">/1/</w:t>
      </w:r>
      <w:r>
        <w:rPr>
          <w:rFonts w:ascii="Times New Roman" w:hAnsi="Times New Roman"/>
          <w:sz w:val="22"/>
          <w:szCs w:val="22"/>
        </w:rPr>
        <w:t xml:space="preserve">18</w:t>
      </w:r>
      <w:r>
        <w:rPr>
          <w:rFonts w:ascii="Times New Roman" w:hAnsi="Times New Roman"/>
          <w:sz w:val="22"/>
          <w:szCs w:val="22"/>
        </w:rPr>
        <w:t xml:space="preserve">-</w:t>
      </w:r>
      <w:r>
        <w:rPr>
          <w:rFonts w:ascii="Times New Roman" w:hAnsi="Times New Roman"/>
          <w:sz w:val="22"/>
          <w:szCs w:val="22"/>
        </w:rPr>
        <w:t xml:space="preserve">1</w:t>
      </w:r>
      <w:r>
        <w:rPr>
          <w:rFonts w:ascii="Times New Roman" w:hAnsi="Times New Roman"/>
          <w:sz w:val="22"/>
          <w:szCs w:val="22"/>
        </w:rPr>
        <w:t xml:space="preserve">: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896"/>
        <w:numPr>
          <w:ilvl w:val="1"/>
          <w:numId w:val="7"/>
        </w:numPr>
        <w:ind w:left="0" w:firstLine="567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П</w:t>
      </w:r>
      <w:r>
        <w:rPr>
          <w:rFonts w:ascii="Times New Roman" w:hAnsi="Times New Roman"/>
          <w:sz w:val="22"/>
          <w:szCs w:val="22"/>
        </w:rPr>
        <w:t xml:space="preserve">ризна</w:t>
      </w:r>
      <w:r>
        <w:rPr>
          <w:rFonts w:ascii="Times New Roman" w:hAnsi="Times New Roman"/>
          <w:sz w:val="22"/>
          <w:szCs w:val="22"/>
        </w:rPr>
        <w:t xml:space="preserve">ны</w:t>
      </w:r>
      <w:r>
        <w:rPr>
          <w:rFonts w:ascii="Times New Roman" w:hAnsi="Times New Roman"/>
          <w:sz w:val="22"/>
          <w:szCs w:val="22"/>
        </w:rPr>
        <w:t xml:space="preserve"> соответствующими требованиям, установленным в извещении о проведении запроса цен в электронной форме, заявки на участие в запросе цен следующих участников</w:t>
      </w:r>
      <w:r>
        <w:rPr>
          <w:rFonts w:ascii="Times New Roman" w:hAnsi="Times New Roman"/>
          <w:bCs/>
          <w:sz w:val="22"/>
          <w:szCs w:val="22"/>
        </w:rPr>
        <w:t xml:space="preserve">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tbl>
      <w:tblPr>
        <w:tblW w:w="9781" w:type="dxa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A0" w:firstRow="1" w:lastRow="0" w:firstColumn="1" w:lastColumn="0" w:noHBand="0" w:noVBand="0"/>
      </w:tblPr>
      <w:tblGrid>
        <w:gridCol w:w="851"/>
        <w:gridCol w:w="893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keepNext/>
              <w:rPr>
                <w:rFonts w:ascii="Times New Roman" w:hAnsi="Times New Roman"/>
                <w:sz w:val="22"/>
                <w:szCs w:val="22"/>
              </w:rPr>
              <w:outlineLvl w:val="8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№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п/п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30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keepNext/>
              <w:rPr>
                <w:rFonts w:ascii="Times New Roman" w:hAnsi="Times New Roman"/>
                <w:sz w:val="22"/>
                <w:szCs w:val="22"/>
              </w:rPr>
              <w:outlineLvl w:val="8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Участник запроса цен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30" w:type="dxa"/>
            <w:vAlign w:val="center"/>
            <w:textDirection w:val="lrTb"/>
            <w:noWrap w:val="false"/>
          </w:tcPr>
          <w:p>
            <w:pPr>
              <w:pStyle w:val="896"/>
              <w:ind w:left="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Коллективный участник в составе: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"ПКБ "РЭМ"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(Лидер), участник -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К-ЭЛЕКТРОТЕХНИК»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30" w:type="dxa"/>
            <w:vAlign w:val="center"/>
            <w:textDirection w:val="lrTb"/>
            <w:noWrap w:val="false"/>
          </w:tcPr>
          <w:p>
            <w:pPr>
              <w:ind w:left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2"/>
                <w:szCs w:val="22"/>
              </w:rPr>
              <w:t xml:space="preserve">Коллективный участник в составе: ООО "ГЕНЭК" (Лидер),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2"/>
                <w:szCs w:val="22"/>
              </w:rPr>
              <w:t xml:space="preserve">участник –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2"/>
                <w:szCs w:val="22"/>
              </w:rPr>
              <w:t xml:space="preserve">ООО «ТРАНСОЙЛ»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</w:tbl>
    <w:p>
      <w:pPr>
        <w:ind w:left="0" w:right="0" w:firstLine="709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6.2. Отклонена на основании пп. 17.2 п. 17 «Порядок рассмотрения и оценки заявок участников» извещения о проведении запроса цен заявка на участие в запросе цен следующего участника: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tbl>
      <w:tblPr>
        <w:tblW w:w="9653" w:type="dxa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Look w:val="00A0" w:firstRow="1" w:lastRow="0" w:firstColumn="1" w:lastColumn="0" w:noHBand="0" w:noVBand="0"/>
      </w:tblPr>
      <w:tblGrid>
        <w:gridCol w:w="911"/>
        <w:gridCol w:w="8742"/>
      </w:tblGrid>
      <w:tr>
        <w:tblPrEx/>
        <w:trPr>
          <w:cantSplit/>
          <w:trHeight w:val="6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1" w:type="dxa"/>
            <w:vAlign w:val="center"/>
            <w:textDirection w:val="lrTb"/>
            <w:noWrap w:val="false"/>
          </w:tcPr>
          <w:p>
            <w:pPr>
              <w:jc w:val="center"/>
              <w:keepNext/>
              <w:rPr>
                <w:rFonts w:ascii="Times New Roman" w:hAnsi="Times New Roman"/>
                <w:sz w:val="22"/>
                <w:szCs w:val="22"/>
              </w:rPr>
              <w:outlineLvl w:val="8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№ п/п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42" w:type="dxa"/>
            <w:vAlign w:val="center"/>
            <w:textDirection w:val="lrTb"/>
            <w:noWrap w:val="false"/>
          </w:tcPr>
          <w:p>
            <w:pPr>
              <w:jc w:val="center"/>
              <w:keepNext/>
              <w:rPr>
                <w:rFonts w:ascii="Times New Roman" w:hAnsi="Times New Roman"/>
                <w:sz w:val="22"/>
                <w:szCs w:val="22"/>
              </w:rPr>
              <w:outlineLvl w:val="8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Участник запроса цен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1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42" w:type="dxa"/>
            <w:vAlign w:val="center"/>
            <w:textDirection w:val="lrTb"/>
            <w:noWrap w:val="false"/>
          </w:tcPr>
          <w:p>
            <w:pPr>
              <w:pStyle w:val="896"/>
              <w:ind w:left="0" w:right="0" w:firstLine="0"/>
              <w:jc w:val="both"/>
              <w:spacing w:before="0" w:beforeAutospacing="0" w:line="240" w:lineRule="auto"/>
              <w:rPr>
                <w:rFonts w:ascii="Times New Roman" w:hAnsi="Times New Roman" w:cs="Times New Roman"/>
                <w:sz w:val="22"/>
                <w:szCs w:val="22"/>
                <w:vertAlign w:val="superscript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Коллективный участник в составе: ООО ЭЦ "СП" (Лидер), участник - ООО «СЕЛЕНА МОНТАЖ»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vertAlign w:val="superscript"/>
              </w:rPr>
              <w:t xml:space="preserve">1</w:t>
            </w:r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  <w14:ligatures w14:val="none"/>
              </w:rPr>
            </w:r>
          </w:p>
        </w:tc>
      </w:tr>
      <w:tr>
        <w:tblPrEx/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42" w:type="dxa"/>
            <w:vAlign w:val="center"/>
            <w:vMerge w:val="restart"/>
            <w:textDirection w:val="lrTb"/>
            <w:noWrap w:val="false"/>
          </w:tcPr>
          <w:p>
            <w:pPr>
              <w:pStyle w:val="896"/>
              <w:ind w:left="0" w:right="0" w:firstLine="0"/>
              <w:jc w:val="both"/>
              <w:spacing w:before="0" w:before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Коллективный участник в составе: ООО "ЭС" (Лидер), участники 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«СМС»,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«НАВИГАТОР»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vertAlign w:val="superscript"/>
              </w:rPr>
              <w:t xml:space="preserve">2</w:t>
            </w:r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vertAlign w:val="superscript"/>
              </w:rPr>
            </w:r>
          </w:p>
        </w:tc>
      </w:tr>
    </w:tbl>
    <w:p>
      <w:pPr>
        <w:pStyle w:val="896"/>
        <w:ind w:left="0" w:right="0" w:firstLine="0"/>
        <w:jc w:val="both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0"/>
          <w:szCs w:val="20"/>
          <w:vertAlign w:val="baseline"/>
        </w:rPr>
        <w:t xml:space="preserve">1-</w:t>
      </w:r>
      <w:r>
        <w:rPr>
          <w:rFonts w:ascii="Times New Roman" w:hAnsi="Times New Roman" w:eastAsia="Times New Roman" w:cs="Times New Roman"/>
          <w:sz w:val="20"/>
          <w:szCs w:val="20"/>
          <w:vertAlign w:val="superscript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Закупочная комиссия при рассмотрении заявки коллективного участника в составе: ООО ЭЦ «СП» (лидер),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ООО «СЕЛЕНА МОНТАЖ»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(участник) на участие в запросе цен установила:</w:t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>
      <w:pPr>
        <w:pStyle w:val="896"/>
        <w:numPr>
          <w:ilvl w:val="0"/>
          <w:numId w:val="13"/>
        </w:numPr>
        <w:ind w:left="0" w:right="0" w:firstLine="0"/>
        <w:jc w:val="both"/>
        <w:tabs>
          <w:tab w:val="left" w:pos="283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согласно данным, полученным из единого реестра субъектов малого и среднего предпринимательства, размещенных на сайте Федеральной налоговой службы по адресу: </w:t>
      </w:r>
      <w:r>
        <w:rPr>
          <w:rFonts w:ascii="Times New Roman" w:hAnsi="Times New Roman" w:eastAsia="Times New Roman" w:cs="Times New Roman"/>
          <w:sz w:val="20"/>
          <w:szCs w:val="20"/>
        </w:rPr>
        <w:fldChar w:fldCharType="begin"/>
      </w:r>
      <w:r>
        <w:rPr>
          <w:rFonts w:ascii="Times New Roman" w:hAnsi="Times New Roman" w:eastAsia="Times New Roman" w:cs="Times New Roman"/>
          <w:sz w:val="20"/>
          <w:szCs w:val="20"/>
        </w:rPr>
        <w:instrText xml:space="preserve"> HYPERLINK "https://ofd.nalog.ru" </w:instrText>
      </w:r>
      <w:r>
        <w:rPr>
          <w:rFonts w:ascii="Times New Roman" w:hAnsi="Times New Roman" w:eastAsia="Times New Roman" w:cs="Times New Roman"/>
          <w:sz w:val="20"/>
          <w:szCs w:val="20"/>
        </w:rPr>
        <w:fldChar w:fldCharType="separate"/>
      </w:r>
      <w:r>
        <w:rPr>
          <w:rStyle w:val="906"/>
          <w:rFonts w:ascii="Times New Roman" w:hAnsi="Times New Roman" w:eastAsia="Times New Roman" w:cs="Times New Roman"/>
          <w:sz w:val="20"/>
          <w:szCs w:val="20"/>
        </w:rPr>
        <w:t xml:space="preserve">https://ofd.nalog.ru</w:t>
      </w:r>
      <w:r>
        <w:rPr>
          <w:rFonts w:ascii="Times New Roman" w:hAnsi="Times New Roman" w:eastAsia="Times New Roman" w:cs="Times New Roman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 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лидер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коллективн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ого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участник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а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ООО ЭЦ «СП» с 10.07.2025 не является субъектом МСП, что не соответствует требованиям п. 12 извещения о проведении запроса цен.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896"/>
        <w:ind w:left="0" w:right="0" w:firstLine="0"/>
        <w:jc w:val="both"/>
        <w:widowControl w:val="off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0"/>
          <w:szCs w:val="20"/>
        </w:rPr>
        <w:t xml:space="preserve">2 </w:t>
      </w:r>
      <w:r>
        <w:rPr>
          <w:rFonts w:ascii="Times New Roman" w:hAnsi="Times New Roman" w:cs="Times New Roman"/>
          <w:sz w:val="20"/>
          <w:szCs w:val="20"/>
        </w:rPr>
        <w:t xml:space="preserve">-</w:t>
      </w:r>
      <w:r>
        <w:rPr>
          <w:sz w:val="20"/>
          <w:szCs w:val="20"/>
        </w:rPr>
        <w:t xml:space="preserve"> Закупочная комиссия при рассмотрении заявки </w:t>
      </w:r>
      <w:r>
        <w:rPr>
          <w:sz w:val="20"/>
          <w:szCs w:val="20"/>
        </w:rPr>
        <w:t xml:space="preserve">коллективного участника в составе: </w:t>
      </w:r>
      <w:r>
        <w:rPr>
          <w:sz w:val="20"/>
          <w:szCs w:val="20"/>
        </w:rPr>
        <w:t xml:space="preserve">ООО "ЭС" (Лидер), участники - ООО «СМС», ООО «НАВИГАТОР»</w:t>
      </w:r>
      <w:r>
        <w:rPr>
          <w:sz w:val="20"/>
          <w:szCs w:val="20"/>
        </w:rPr>
        <w:t xml:space="preserve"> на участие в запросе цен по результатам предварительного отбора в электронной форме определила, что в составе </w:t>
      </w:r>
      <w:r>
        <w:rPr>
          <w:sz w:val="20"/>
          <w:szCs w:val="20"/>
        </w:rPr>
        <w:t xml:space="preserve">заявки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коллективного </w:t>
      </w:r>
      <w:r>
        <w:rPr>
          <w:sz w:val="20"/>
          <w:szCs w:val="20"/>
        </w:rPr>
        <w:t xml:space="preserve">участника срок в приложение №</w:t>
      </w:r>
      <w:r>
        <w:rPr>
          <w:sz w:val="20"/>
          <w:szCs w:val="20"/>
        </w:rPr>
        <w:t xml:space="preserve">3 </w:t>
      </w:r>
      <w:r>
        <w:rPr>
          <w:sz w:val="20"/>
          <w:szCs w:val="20"/>
        </w:rPr>
        <w:t xml:space="preserve">не соответствуют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сроку выполнения работ в извещении</w:t>
      </w:r>
      <w:r>
        <w:rPr>
          <w:sz w:val="20"/>
          <w:szCs w:val="20"/>
        </w:rPr>
        <w:t xml:space="preserve">, что не соответствует п. </w:t>
      </w:r>
      <w:r>
        <w:rPr>
          <w:sz w:val="20"/>
          <w:szCs w:val="20"/>
        </w:rPr>
        <w:t xml:space="preserve">17</w:t>
      </w:r>
      <w:r>
        <w:rPr>
          <w:sz w:val="20"/>
          <w:szCs w:val="20"/>
        </w:rPr>
        <w:t xml:space="preserve">.1. и п. 1</w:t>
      </w:r>
      <w:r>
        <w:rPr>
          <w:sz w:val="20"/>
          <w:szCs w:val="20"/>
        </w:rPr>
        <w:t xml:space="preserve">3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  <w:t xml:space="preserve">2</w:t>
      </w:r>
      <w:r>
        <w:rPr>
          <w:sz w:val="20"/>
          <w:szCs w:val="20"/>
        </w:rPr>
        <w:t xml:space="preserve">. извещения о проведении запроса цен по результатам предварительного отбора в электронной форме.</w:t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>
      <w:pPr>
        <w:ind w:left="0" w:right="0" w:firstLine="0"/>
        <w:jc w:val="both"/>
        <w:widowControl w:val="off"/>
        <w:rPr>
          <w:rFonts w:ascii="Times New Roman" w:hAnsi="Times New Roman" w:cs="Times New Roman"/>
          <w:sz w:val="10"/>
          <w:szCs w:val="10"/>
          <w:highlight w:val="none"/>
        </w:rPr>
      </w:pPr>
      <w:r>
        <w:rPr>
          <w:rFonts w:ascii="Times New Roman" w:hAnsi="Times New Roman" w:cs="Times New Roman"/>
          <w:sz w:val="10"/>
          <w:szCs w:val="10"/>
          <w:highlight w:val="none"/>
        </w:rPr>
      </w:r>
      <w:r>
        <w:rPr>
          <w:rFonts w:ascii="Times New Roman" w:hAnsi="Times New Roman" w:cs="Times New Roman"/>
          <w:sz w:val="10"/>
          <w:szCs w:val="10"/>
          <w:highlight w:val="none"/>
        </w:rPr>
      </w:r>
    </w:p>
    <w:p>
      <w:pPr>
        <w:pStyle w:val="896"/>
        <w:numPr>
          <w:ilvl w:val="0"/>
          <w:numId w:val="1"/>
        </w:numPr>
        <w:ind w:left="0" w:firstLine="709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Закупочная</w:t>
      </w:r>
      <w:r>
        <w:rPr>
          <w:rFonts w:ascii="Times New Roman" w:hAnsi="Times New Roman"/>
          <w:sz w:val="22"/>
          <w:szCs w:val="22"/>
        </w:rPr>
        <w:t xml:space="preserve"> комиссия рассмотрела и определила: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896"/>
        <w:numPr>
          <w:ilvl w:val="0"/>
          <w:numId w:val="5"/>
        </w:numPr>
        <w:ind w:left="0" w:firstLine="567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Участниками запроса цен в электронной форме на электронной торговой площадке https://tender.lot-online.ru представлены заявки со следующими ценовыми предложениями: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tbl>
      <w:tblPr>
        <w:tblW w:w="0" w:type="auto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8"/>
        <w:gridCol w:w="5413"/>
        <w:gridCol w:w="1841"/>
        <w:gridCol w:w="20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0"/>
          <w:tblHeader/>
        </w:trPr>
        <w:tc>
          <w:tcPr>
            <w:tcW w:w="568" w:type="dxa"/>
            <w:vAlign w:val="center"/>
            <w:vMerge w:val="restart"/>
            <w:textDirection w:val="lrTb"/>
            <w:noWrap w:val="false"/>
          </w:tcPr>
          <w:p>
            <w:pPr>
              <w:pStyle w:val="899"/>
              <w:ind w:firstLine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899"/>
              <w:ind w:firstLine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п/п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5413" w:type="dxa"/>
            <w:vAlign w:val="center"/>
            <w:vMerge w:val="restart"/>
            <w:textDirection w:val="lrTb"/>
            <w:noWrap w:val="false"/>
          </w:tcPr>
          <w:p>
            <w:pPr>
              <w:pStyle w:val="899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Участник запроса цен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gridSpan w:val="2"/>
            <w:tcW w:w="3854" w:type="dxa"/>
            <w:vAlign w:val="center"/>
            <w:textDirection w:val="lrTb"/>
            <w:noWrap w:val="false"/>
          </w:tcPr>
          <w:p>
            <w:pPr>
              <w:pStyle w:val="899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Ценовое предложение 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2"/>
          <w:tblHeader/>
        </w:trPr>
        <w:tc>
          <w:tcPr>
            <w:tcW w:w="568" w:type="dxa"/>
            <w:vAlign w:val="center"/>
            <w:vMerge w:val="continue"/>
            <w:textDirection w:val="lrTb"/>
            <w:noWrap w:val="false"/>
          </w:tcPr>
          <w:p>
            <w:pPr>
              <w:pStyle w:val="899"/>
              <w:ind w:firstLine="3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W w:w="5413" w:type="dxa"/>
            <w:vAlign w:val="center"/>
            <w:vMerge w:val="continue"/>
            <w:textDirection w:val="lrTb"/>
            <w:noWrap w:val="false"/>
          </w:tcPr>
          <w:p>
            <w:pPr>
              <w:pStyle w:val="89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W w:w="1841" w:type="dxa"/>
            <w:vAlign w:val="center"/>
            <w:textDirection w:val="lrTb"/>
            <w:noWrap w:val="false"/>
          </w:tcPr>
          <w:p>
            <w:pPr>
              <w:pStyle w:val="899"/>
              <w:rPr>
                <w:rFonts w:ascii="Times New Roman" w:hAnsi="Times New Roman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до переторжки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highlight w:val="none"/>
              </w:rPr>
            </w:r>
          </w:p>
          <w:p>
            <w:pPr>
              <w:pStyle w:val="899"/>
              <w:rPr>
                <w:rFonts w:ascii="Times New Roman" w:hAnsi="Times New Roman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(руб. с НДС)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2013" w:type="dxa"/>
            <w:vAlign w:val="center"/>
            <w:textDirection w:val="lrTb"/>
            <w:noWrap w:val="false"/>
          </w:tcPr>
          <w:p>
            <w:pPr>
              <w:pStyle w:val="899"/>
              <w:rPr>
                <w:rFonts w:ascii="Times New Roman" w:hAnsi="Times New Roman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после переторжки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highlight w:val="none"/>
              </w:rPr>
            </w:r>
          </w:p>
          <w:p>
            <w:pPr>
              <w:pStyle w:val="899"/>
              <w:rPr>
                <w:rFonts w:ascii="Times New Roman" w:hAnsi="Times New Roman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(руб. с НДС)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/>
        </w:trPr>
        <w:tc>
          <w:tcPr>
            <w:tcW w:w="568" w:type="dxa"/>
            <w:vAlign w:val="center"/>
            <w:textDirection w:val="lrTb"/>
            <w:noWrap w:val="false"/>
          </w:tcPr>
          <w:p>
            <w:pPr>
              <w:pStyle w:val="896"/>
              <w:ind w:firstLine="34"/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3" w:type="dxa"/>
            <w:vAlign w:val="center"/>
            <w:textDirection w:val="lrTb"/>
            <w:noWrap w:val="false"/>
          </w:tcPr>
          <w:p>
            <w:pPr>
              <w:pStyle w:val="896"/>
              <w:ind w:left="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Коллективный участник в составе: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"ПКБ "РЭМ"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(Лидер), участник -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К-ЭЛЕКТРОТЕХНИК»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184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335 710 956,00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W w:w="2013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335 710 956,00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73"/>
        </w:trPr>
        <w:tc>
          <w:tcPr>
            <w:tcW w:w="568" w:type="dxa"/>
            <w:vAlign w:val="center"/>
            <w:textDirection w:val="lrTb"/>
            <w:noWrap w:val="false"/>
          </w:tcPr>
          <w:p>
            <w:pPr>
              <w:pStyle w:val="896"/>
              <w:ind w:firstLine="34"/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3" w:type="dxa"/>
            <w:vAlign w:val="center"/>
            <w:textDirection w:val="lrTb"/>
            <w:noWrap w:val="false"/>
          </w:tcPr>
          <w:p>
            <w:pPr>
              <w:ind w:left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2"/>
                <w:szCs w:val="22"/>
              </w:rPr>
              <w:t xml:space="preserve">Коллективный участник в составе: ООО "ГЕНЭК" (Лидер),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2"/>
                <w:szCs w:val="22"/>
              </w:rPr>
              <w:t xml:space="preserve">участник –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2"/>
                <w:szCs w:val="22"/>
              </w:rPr>
              <w:t xml:space="preserve">ООО «ТРАНСОЙЛ»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W w:w="184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336 383 736,00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W w:w="2013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336 383 736,00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</w:tbl>
    <w:p>
      <w:pPr>
        <w:pStyle w:val="896"/>
        <w:numPr>
          <w:ilvl w:val="0"/>
          <w:numId w:val="5"/>
        </w:numPr>
        <w:ind w:left="0" w:firstLine="567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Срок </w:t>
      </w:r>
      <w:r>
        <w:rPr>
          <w:rFonts w:ascii="Times New Roman" w:hAnsi="Times New Roman"/>
          <w:sz w:val="22"/>
          <w:szCs w:val="22"/>
        </w:rPr>
        <w:t xml:space="preserve">выполнения работ</w:t>
      </w:r>
      <w:r>
        <w:rPr>
          <w:rFonts w:ascii="Times New Roman" w:hAnsi="Times New Roman"/>
          <w:sz w:val="22"/>
          <w:szCs w:val="22"/>
        </w:rPr>
        <w:t xml:space="preserve">ы</w:t>
      </w:r>
      <w:r>
        <w:rPr>
          <w:rFonts w:ascii="Times New Roman" w:hAnsi="Times New Roman"/>
          <w:sz w:val="22"/>
          <w:szCs w:val="22"/>
        </w:rPr>
        <w:t xml:space="preserve">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tbl>
      <w:tblPr>
        <w:tblW w:w="9755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770"/>
        <w:gridCol w:w="3906"/>
        <w:gridCol w:w="1984"/>
        <w:gridCol w:w="1559"/>
        <w:gridCol w:w="1535"/>
      </w:tblGrid>
      <w:tr>
        <w:tblPrEx/>
        <w:trPr>
          <w:cantSplit/>
          <w:trHeight w:val="679"/>
          <w:tblHeader/>
        </w:trPr>
        <w:tc>
          <w:tcPr>
            <w:tcW w:w="770" w:type="dxa"/>
            <w:vAlign w:val="center"/>
            <w:textDirection w:val="lrTb"/>
            <w:noWrap w:val="false"/>
          </w:tcPr>
          <w:p>
            <w:pPr>
              <w:pStyle w:val="89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Номер п/п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3906" w:type="dxa"/>
            <w:vAlign w:val="center"/>
            <w:textDirection w:val="lrTb"/>
            <w:noWrap w:val="false"/>
          </w:tcPr>
          <w:p>
            <w:pPr>
              <w:pStyle w:val="89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Участник запроса цен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Срок запроса цен в соответствии с извещением о закупке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Срок запроса цен, предложенный участником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W w:w="1535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Вывод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366"/>
        </w:trPr>
        <w:tc>
          <w:tcPr>
            <w:tcW w:w="770" w:type="dxa"/>
            <w:vAlign w:val="center"/>
            <w:textDirection w:val="lrTb"/>
            <w:noWrap w:val="false"/>
          </w:tcPr>
          <w:p>
            <w:pPr>
              <w:pStyle w:val="909"/>
              <w:ind w:right="34"/>
              <w:jc w:val="center"/>
              <w:tabs>
                <w:tab w:val="left" w:pos="9639" w:leader="none"/>
              </w:tabs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W w:w="3906" w:type="dxa"/>
            <w:vAlign w:val="center"/>
            <w:textDirection w:val="lrTb"/>
            <w:noWrap w:val="false"/>
          </w:tcPr>
          <w:p>
            <w:pPr>
              <w:pStyle w:val="896"/>
              <w:ind w:left="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Коллективный участник в составе: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"ПКБ "РЭМ"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(Лидер), участник -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К-ЭЛЕКТРОТЕХНИК»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12.01.2026 - 31.12.2026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12.01.2026 - 31.12.2026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535" w:type="dxa"/>
            <w:vAlign w:val="center"/>
            <w:textDirection w:val="lrTb"/>
            <w:noWrap w:val="false"/>
          </w:tcPr>
          <w:p>
            <w:pPr>
              <w:pStyle w:val="896"/>
              <w:ind w:left="-57" w:right="-57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  <w:tr>
        <w:tblPrEx/>
        <w:trPr>
          <w:cantSplit/>
          <w:trHeight w:val="22"/>
        </w:trPr>
        <w:tc>
          <w:tcPr>
            <w:tcW w:w="770" w:type="dxa"/>
            <w:vAlign w:val="center"/>
            <w:textDirection w:val="lrTb"/>
            <w:noWrap w:val="false"/>
          </w:tcPr>
          <w:p>
            <w:pPr>
              <w:pStyle w:val="909"/>
              <w:ind w:right="34"/>
              <w:jc w:val="center"/>
              <w:tabs>
                <w:tab w:val="left" w:pos="9639" w:leader="none"/>
              </w:tabs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W w:w="3906" w:type="dxa"/>
            <w:vAlign w:val="center"/>
            <w:textDirection w:val="lrTb"/>
            <w:noWrap w:val="false"/>
          </w:tcPr>
          <w:p>
            <w:pPr>
              <w:ind w:left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2"/>
                <w:szCs w:val="22"/>
              </w:rPr>
              <w:t xml:space="preserve">Коллективный участник в составе: ООО "ГЕНЭК" (Лидер),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2"/>
                <w:szCs w:val="22"/>
              </w:rPr>
              <w:t xml:space="preserve">участник –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2"/>
                <w:szCs w:val="22"/>
              </w:rPr>
              <w:t xml:space="preserve">ООО «ТРАНСОЙЛ»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12.01.2026 - 31.12.2026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535" w:type="dxa"/>
            <w:vAlign w:val="center"/>
            <w:textDirection w:val="lrTb"/>
            <w:noWrap w:val="false"/>
          </w:tcPr>
          <w:p>
            <w:pPr>
              <w:pStyle w:val="896"/>
              <w:ind w:left="-57" w:right="-57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</w:tbl>
    <w:p>
      <w:pPr>
        <w:pStyle w:val="896"/>
        <w:numPr>
          <w:ilvl w:val="0"/>
          <w:numId w:val="1"/>
        </w:numPr>
        <w:ind w:left="0" w:firstLine="567"/>
        <w:jc w:val="both"/>
        <w:widowControl w:val="off"/>
        <w:tabs>
          <w:tab w:val="left" w:pos="993" w:leader="none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Закупочная комиссия по результатам голосования решила: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896"/>
        <w:ind w:left="0"/>
        <w:jc w:val="both"/>
        <w:rPr>
          <w:rFonts w:ascii="Times New Roman" w:hAnsi="Times New Roman" w:cs="Times New Roman"/>
          <w:bCs/>
          <w:color w:val="000000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1. </w:t>
      </w:r>
      <w:r>
        <w:rPr>
          <w:rFonts w:ascii="Times New Roman" w:hAnsi="Times New Roman"/>
          <w:sz w:val="22"/>
          <w:szCs w:val="22"/>
        </w:rPr>
        <w:t xml:space="preserve">П</w:t>
      </w:r>
      <w:r>
        <w:rPr>
          <w:rFonts w:ascii="Times New Roman" w:hAnsi="Times New Roman"/>
          <w:sz w:val="22"/>
          <w:szCs w:val="22"/>
        </w:rPr>
        <w:t xml:space="preserve">ризнать победителем с правом заключения договора по лоту: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Право заключения рамочного договора подряда на выполнение проектно-изыскательских работ,  строительно-монтажных работ (с поставкой оборудования) и полного комплекса проектно-изыскательских и строительно-монтажных работ (по заявкам) в целях технологического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присоединения энергопринимающих устройств заявителей, повышения надежности электросетевого комплекса, осуществление мероприятий для исполнения обязательств по сносу и восстановлению электросетевых объектов, попадающих в зону производства работ третьих лиц,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а так же выполнение мероприятий на электросетевых объектах в целях реализации дополнительных услуг по филиалу ПАО «Россети Ленэнерго «Кабельная сеть» Юго-западный, Невский, Южный РЭС (241197/1/18)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sz w:val="22"/>
          <w:szCs w:val="22"/>
        </w:rPr>
        <w:t xml:space="preserve">–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 xml:space="preserve">коллективного участника в составе: </w:t>
      </w:r>
      <w:r>
        <w:rPr>
          <w:rFonts w:ascii="Times New Roman" w:hAnsi="Times New Roman" w:eastAsia="Times New Roman" w:cs="Times New Roman"/>
          <w:bCs/>
          <w:color w:val="000000"/>
          <w:sz w:val="22"/>
          <w:szCs w:val="22"/>
        </w:rPr>
        <w:t xml:space="preserve">ООО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"ПКБ "РЭМ"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(Лидер), участник - 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ООО «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К-ЭЛЕКТРОТЕХНИК»</w:t>
      </w:r>
      <w:r/>
      <w:r>
        <w:rPr>
          <w:rFonts w:ascii="Times New Roman" w:hAnsi="Times New Roman" w:eastAsia="Times New Roman" w:cs="Times New Roman"/>
          <w:bCs/>
          <w:color w:val="000000"/>
          <w:sz w:val="22"/>
          <w:szCs w:val="22"/>
        </w:rPr>
      </w:r>
      <w:r>
        <w:rPr>
          <w:rFonts w:ascii="Times New Roman" w:hAnsi="Times New Roman"/>
          <w:bCs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на следующих условиях:</w:t>
      </w:r>
      <w:r>
        <w:rPr>
          <w:rFonts w:ascii="Times New Roman" w:hAnsi="Times New Roman" w:cs="Times New Roman"/>
          <w:bCs/>
          <w:color w:val="000000"/>
          <w:sz w:val="22"/>
          <w:szCs w:val="22"/>
        </w:rPr>
      </w:r>
      <w:r>
        <w:rPr>
          <w:rFonts w:ascii="Times New Roman" w:hAnsi="Times New Roman" w:cs="Times New Roman"/>
          <w:bCs/>
          <w:color w:val="000000"/>
          <w:sz w:val="22"/>
          <w:szCs w:val="22"/>
        </w:rPr>
      </w:r>
    </w:p>
    <w:p>
      <w:pPr>
        <w:pStyle w:val="896"/>
        <w:numPr>
          <w:ilvl w:val="0"/>
          <w:numId w:val="6"/>
        </w:numPr>
        <w:ind w:left="0" w:firstLine="426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стоимость договора: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335 710 956,00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руб. </w:t>
      </w:r>
      <w:r>
        <w:rPr>
          <w:rFonts w:ascii="Times New Roman" w:hAnsi="Times New Roman"/>
          <w:sz w:val="22"/>
          <w:szCs w:val="22"/>
        </w:rPr>
        <w:t xml:space="preserve">(</w:t>
      </w:r>
      <w:r>
        <w:rPr>
          <w:rFonts w:ascii="Times New Roman" w:hAnsi="Times New Roman"/>
          <w:sz w:val="22"/>
          <w:szCs w:val="22"/>
        </w:rPr>
        <w:t xml:space="preserve">с НДС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20</w:t>
      </w:r>
      <w:r>
        <w:rPr>
          <w:rFonts w:ascii="Times New Roman" w:hAnsi="Times New Roman"/>
          <w:sz w:val="22"/>
          <w:szCs w:val="22"/>
        </w:rPr>
        <w:t xml:space="preserve">%</w:t>
      </w:r>
      <w:r>
        <w:rPr>
          <w:rFonts w:ascii="Times New Roman" w:hAnsi="Times New Roman"/>
          <w:sz w:val="22"/>
          <w:szCs w:val="22"/>
        </w:rPr>
        <w:t xml:space="preserve">)</w:t>
      </w:r>
      <w:r>
        <w:rPr>
          <w:rFonts w:ascii="Times New Roman" w:hAnsi="Times New Roman"/>
          <w:sz w:val="22"/>
          <w:szCs w:val="22"/>
        </w:rPr>
        <w:t xml:space="preserve">;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896"/>
        <w:numPr>
          <w:ilvl w:val="0"/>
          <w:numId w:val="6"/>
        </w:numPr>
        <w:ind w:left="0" w:firstLine="426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коэффициент конкурсного снижения: </w:t>
      </w:r>
      <w:r>
        <w:rPr>
          <w:rFonts w:ascii="Times New Roman" w:hAnsi="Times New Roman"/>
          <w:sz w:val="22"/>
          <w:szCs w:val="22"/>
        </w:rPr>
        <w:t xml:space="preserve">0,998</w:t>
      </w:r>
      <w:r>
        <w:rPr>
          <w:rFonts w:ascii="Times New Roman" w:hAnsi="Times New Roman"/>
          <w:sz w:val="22"/>
          <w:szCs w:val="22"/>
        </w:rPr>
        <w:t xml:space="preserve">;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896"/>
        <w:numPr>
          <w:ilvl w:val="0"/>
          <w:numId w:val="6"/>
        </w:numPr>
        <w:ind w:left="0" w:firstLine="426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срок выполнения работ</w:t>
      </w:r>
      <w:r>
        <w:rPr>
          <w:rFonts w:ascii="Times New Roman" w:hAnsi="Times New Roman"/>
          <w:sz w:val="22"/>
          <w:szCs w:val="22"/>
        </w:rPr>
        <w:t xml:space="preserve">ы</w:t>
      </w:r>
      <w:r>
        <w:rPr>
          <w:rFonts w:ascii="Times New Roman" w:hAnsi="Times New Roman"/>
          <w:sz w:val="22"/>
          <w:szCs w:val="22"/>
        </w:rPr>
        <w:t xml:space="preserve">: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 даты заключения договора - 31.12.2026</w:t>
      </w:r>
      <w:r>
        <w:rPr>
          <w:rFonts w:ascii="Times New Roman" w:hAnsi="Times New Roman"/>
          <w:sz w:val="22"/>
          <w:szCs w:val="22"/>
        </w:rPr>
        <w:t xml:space="preserve">.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921"/>
        <w:jc w:val="both"/>
        <w:spacing w:before="0" w:after="0"/>
        <w:rPr>
          <w:iCs/>
          <w:sz w:val="21"/>
          <w:szCs w:val="21"/>
          <w:highlight w:val="none"/>
        </w:rPr>
      </w:pPr>
      <w:r>
        <w:rPr>
          <w:iCs/>
          <w:sz w:val="21"/>
          <w:szCs w:val="21"/>
        </w:rPr>
        <w:t xml:space="preserve">Результаты голосования:</w:t>
      </w:r>
      <w:r>
        <w:rPr>
          <w:iCs/>
          <w:sz w:val="21"/>
          <w:szCs w:val="21"/>
          <w:highlight w:val="none"/>
        </w:rPr>
      </w:r>
      <w:r>
        <w:rPr>
          <w:iCs/>
          <w:sz w:val="21"/>
          <w:szCs w:val="21"/>
          <w:highlight w:val="none"/>
        </w:rPr>
      </w:r>
    </w:p>
    <w:p>
      <w:pPr>
        <w:pStyle w:val="921"/>
        <w:jc w:val="both"/>
        <w:spacing w:before="0" w:after="0"/>
        <w:rPr>
          <w:sz w:val="21"/>
          <w:szCs w:val="21"/>
        </w:rPr>
      </w:pPr>
      <w:r>
        <w:rPr>
          <w:sz w:val="21"/>
          <w:szCs w:val="21"/>
        </w:rPr>
        <w:t xml:space="preserve">«За» - ____ членов комиссии; 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1"/>
        <w:jc w:val="both"/>
        <w:spacing w:before="0" w:after="0"/>
        <w:rPr>
          <w:sz w:val="21"/>
          <w:szCs w:val="21"/>
        </w:rPr>
      </w:pPr>
      <w:r>
        <w:rPr>
          <w:sz w:val="21"/>
          <w:szCs w:val="21"/>
        </w:rPr>
        <w:t xml:space="preserve">«Против» - ____ членов комиссии; 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1"/>
        <w:jc w:val="both"/>
        <w:spacing w:before="0" w:after="0"/>
        <w:rPr>
          <w:sz w:val="21"/>
          <w:szCs w:val="21"/>
        </w:rPr>
      </w:pPr>
      <w:r>
        <w:rPr>
          <w:sz w:val="21"/>
          <w:szCs w:val="21"/>
        </w:rPr>
        <w:t xml:space="preserve">«Воздержался» - ____ членов комиссии;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1"/>
        <w:jc w:val="both"/>
        <w:spacing w:before="0" w:after="0"/>
        <w:rPr>
          <w:sz w:val="21"/>
          <w:szCs w:val="21"/>
        </w:rPr>
      </w:pPr>
      <w:r>
        <w:rPr>
          <w:sz w:val="21"/>
          <w:szCs w:val="21"/>
        </w:rPr>
      </w:r>
      <w:r>
        <w:rPr>
          <w:sz w:val="21"/>
          <w:szCs w:val="21"/>
        </w:rPr>
        <w:t xml:space="preserve">«Отсутствовало» - ____ членов комиссии.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896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</w:r>
      <w:r>
        <w:rPr>
          <w:rFonts w:ascii="Times New Roman" w:hAnsi="Times New Roman"/>
          <w:sz w:val="21"/>
          <w:szCs w:val="21"/>
        </w:rPr>
      </w:r>
      <w:r>
        <w:rPr>
          <w:rFonts w:ascii="Times New Roman" w:hAnsi="Times New Roman"/>
          <w:sz w:val="21"/>
          <w:szCs w:val="21"/>
        </w:rPr>
      </w:r>
    </w:p>
    <w:p>
      <w:pPr>
        <w:pStyle w:val="896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П</w:t>
      </w:r>
      <w:r>
        <w:rPr>
          <w:rFonts w:ascii="Times New Roman" w:hAnsi="Times New Roman"/>
          <w:sz w:val="21"/>
          <w:szCs w:val="21"/>
        </w:rPr>
        <w:t xml:space="preserve">одписи членов Закупочной комиссии:</w:t>
      </w:r>
      <w:r>
        <w:rPr>
          <w:rFonts w:ascii="Times New Roman" w:hAnsi="Times New Roman"/>
          <w:sz w:val="21"/>
          <w:szCs w:val="21"/>
        </w:rPr>
      </w:r>
      <w:r>
        <w:rPr>
          <w:rFonts w:ascii="Times New Roman" w:hAnsi="Times New Roman"/>
          <w:sz w:val="21"/>
          <w:szCs w:val="21"/>
        </w:rPr>
      </w:r>
    </w:p>
    <w:tbl>
      <w:tblPr>
        <w:tblW w:w="9830" w:type="dxa"/>
        <w:jc w:val="center"/>
        <w:tblInd w:w="-176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702"/>
        <w:gridCol w:w="1418"/>
        <w:gridCol w:w="1559"/>
        <w:gridCol w:w="2126"/>
        <w:gridCol w:w="3025"/>
      </w:tblGrid>
      <w:tr>
        <w:tblPrEx/>
        <w:trPr>
          <w:trHeight w:val="91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896"/>
              <w:ind w:left="404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 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За/Против/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Возд./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Отсутст.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Подпись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ФИО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Должность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</w:tr>
      <w:tr>
        <w:tblPrEx/>
        <w:trPr>
          <w:trHeight w:val="1265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896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Председатель комиссии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 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 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Бечик С.Е.</w:t>
            </w: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vAlign w:val="center"/>
            <w:textDirection w:val="lrTb"/>
            <w:noWrap w:val="false"/>
          </w:tcPr>
          <w:p>
            <w:pPr>
              <w:pStyle w:val="896"/>
              <w:widowControl w:val="off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Исполняющий обязанности начальника департамента логистики и МТО </w:t>
            </w: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  <w:p>
            <w:pPr>
              <w:pStyle w:val="896"/>
              <w:widowControl w:val="off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ПАО «Россети Ленэнерго»</w:t>
            </w: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</w:tr>
      <w:tr>
        <w:tblPrEx/>
        <w:trPr>
          <w:trHeight w:val="1238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896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Заместитель председателя комиссии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Захаров А.В.</w:t>
            </w: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3025" w:type="dxa"/>
            <w:vAlign w:val="center"/>
            <w:textDirection w:val="lrTb"/>
            <w:noWrap w:val="false"/>
          </w:tcPr>
          <w:p>
            <w:pPr>
              <w:pStyle w:val="896"/>
              <w:widowControl w:val="off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Директор по безопасности - начальник департамента безопасности ПАО «Россети Ленэнерго»</w:t>
            </w: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</w:tr>
      <w:tr>
        <w:tblPrEx/>
        <w:trPr>
          <w:trHeight w:val="1256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restart"/>
            <w:textDirection w:val="lrTb"/>
            <w:noWrap w:val="false"/>
          </w:tcPr>
          <w:p>
            <w:pPr>
              <w:pStyle w:val="896"/>
              <w:ind w:left="181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Члены комиссии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Гаас О.А.</w:t>
            </w: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vAlign w:val="center"/>
            <w:textDirection w:val="lrTb"/>
            <w:noWrap w:val="false"/>
          </w:tcPr>
          <w:p>
            <w:pPr>
              <w:pStyle w:val="896"/>
              <w:widowControl w:val="off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Исполняющий обязанности директора по финансам – начальника департамента финансов ПАО «Россети Ленэнерго»</w:t>
            </w: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</w:tr>
      <w:tr>
        <w:tblPrEx/>
        <w:trPr>
          <w:trHeight w:val="1181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pStyle w:val="896"/>
              <w:ind w:left="181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896"/>
              <w:ind w:left="40"/>
              <w:jc w:val="center"/>
              <w:widowControl w:val="off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Чумак Ю.В.</w:t>
            </w: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vAlign w:val="center"/>
            <w:textDirection w:val="lrTb"/>
            <w:noWrap w:val="false"/>
          </w:tcPr>
          <w:p>
            <w:pPr>
              <w:pStyle w:val="896"/>
              <w:ind w:left="40"/>
              <w:widowControl w:val="off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Начальник отдела антикоррупционных комплаенс-процедур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                 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ПАО «Россети Ленэнерго»</w:t>
            </w: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</w:tr>
      <w:tr>
        <w:tblPrEx/>
        <w:trPr>
          <w:trHeight w:val="1194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pStyle w:val="896"/>
              <w:ind w:left="181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Подольский В.А.</w:t>
            </w: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vAlign w:val="center"/>
            <w:textDirection w:val="lrTb"/>
            <w:noWrap w:val="false"/>
          </w:tcPr>
          <w:p>
            <w:pPr>
              <w:pStyle w:val="89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Заместитель начальника отдела правовой экспертизы </w:t>
              <w:br w:type="textWrapping" w:clear="all"/>
              <w:t xml:space="preserve">ПАО «Россети Ленэнерго»</w:t>
            </w: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</w:tr>
      <w:tr>
        <w:tblPrEx/>
        <w:trPr>
          <w:trHeight w:val="1120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pStyle w:val="896"/>
              <w:ind w:left="181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Батанов П.В.</w:t>
            </w: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vAlign w:val="center"/>
            <w:textDirection w:val="lrTb"/>
            <w:noWrap w:val="false"/>
          </w:tcPr>
          <w:p>
            <w:pPr>
              <w:pStyle w:val="89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Заместитель главного инженера по высоковольтным сетям – начальник департамента высоковольтных сетей ПАО «Россети Ленэнерго»</w:t>
            </w: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</w:tr>
      <w:tr>
        <w:tblPrEx/>
        <w:trPr>
          <w:trHeight w:val="1938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pStyle w:val="896"/>
              <w:ind w:left="181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Сафонов А.М.</w:t>
            </w: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vAlign w:val="center"/>
            <w:textDirection w:val="lrTb"/>
            <w:noWrap w:val="false"/>
          </w:tcPr>
          <w:p>
            <w:pPr>
              <w:pStyle w:val="89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Начальник тендерно-договорного отдела управления строительства и реконструкции объектов распределительной сети департамента капитального строительства ПАО «Россети Ленэнерго»</w:t>
            </w: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</w:tr>
      <w:tr>
        <w:tblPrEx/>
        <w:trPr>
          <w:trHeight w:val="1119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pStyle w:val="896"/>
              <w:ind w:left="181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Целищев Д.Д.</w:t>
            </w: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vAlign w:val="center"/>
            <w:textDirection w:val="lrTb"/>
            <w:noWrap w:val="false"/>
          </w:tcPr>
          <w:p>
            <w:pPr>
              <w:pStyle w:val="89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Директор филиала </w:t>
            </w: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  <w:p>
            <w:pPr>
              <w:pStyle w:val="89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ПАО «Россети Ленэнерго» «КС»</w:t>
            </w: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</w:tr>
      <w:tr>
        <w:tblPrEx/>
        <w:trPr>
          <w:trHeight w:val="80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896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Секретарь комиссии (без права голоса)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 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896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Салей А.О.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vAlign w:val="center"/>
            <w:textDirection w:val="lrTb"/>
            <w:noWrap w:val="false"/>
          </w:tcPr>
          <w:p>
            <w:pPr>
              <w:pStyle w:val="896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Главный специалист отдела подготовки и проведения конкурсов ПАО «Россети Ленэнерго»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</w:tr>
    </w:tbl>
    <w:p>
      <w:r/>
      <w:r/>
    </w:p>
    <w:sectPr>
      <w:footerReference w:type="default" r:id="rId9"/>
      <w:footnotePr/>
      <w:endnotePr/>
      <w:type w:val="nextPage"/>
      <w:pgSz w:w="11906" w:h="16838" w:orient="portrait"/>
      <w:pgMar w:top="568" w:right="707" w:bottom="899" w:left="1418" w:header="284" w:footer="341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Lucida Sans Unicode">
    <w:panose1 w:val="020B0603030804020204"/>
  </w:font>
  <w:font w:name="Tahoma">
    <w:panose1 w:val="020B0604030504040204"/>
  </w:font>
  <w:font w:name="Times New Roman CYR">
    <w:panose1 w:val="020206030504050203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7"/>
      <w:jc w:val="center"/>
      <w:tabs>
        <w:tab w:val="clear" w:pos="4677" w:leader="none"/>
        <w:tab w:val="clear" w:pos="9355" w:leader="none"/>
        <w:tab w:val="right" w:pos="10206" w:leader="none"/>
      </w:tabs>
      <w:rPr>
        <w:rFonts w:ascii="Times New Roman" w:hAnsi="Times New Roman"/>
        <w:sz w:val="18"/>
        <w:szCs w:val="18"/>
        <w:lang w:val="en-US"/>
      </w:rPr>
    </w:pPr>
    <w:r>
      <w:rPr>
        <w:rFonts w:ascii="Times New Roman" w:hAnsi="Times New Roman"/>
        <w:sz w:val="18"/>
        <w:szCs w:val="18"/>
      </w:rPr>
      <w:t xml:space="preserve">Протокол № </w:t>
    </w:r>
    <w:r>
      <w:rPr>
        <w:rFonts w:ascii="Times New Roman" w:hAnsi="Times New Roman"/>
        <w:sz w:val="18"/>
        <w:szCs w:val="18"/>
      </w:rPr>
      <w:t xml:space="preserve">24</w:t>
    </w:r>
    <w:r>
      <w:rPr>
        <w:rFonts w:ascii="Times New Roman" w:hAnsi="Times New Roman"/>
        <w:sz w:val="18"/>
        <w:szCs w:val="18"/>
      </w:rPr>
      <w:t xml:space="preserve">1</w:t>
    </w:r>
    <w:r>
      <w:rPr>
        <w:rFonts w:ascii="Times New Roman" w:hAnsi="Times New Roman"/>
        <w:sz w:val="18"/>
        <w:szCs w:val="18"/>
      </w:rPr>
      <w:t xml:space="preserve">197</w:t>
    </w:r>
    <w:r>
      <w:rPr>
        <w:rFonts w:ascii="Times New Roman" w:hAnsi="Times New Roman"/>
        <w:sz w:val="18"/>
        <w:szCs w:val="18"/>
      </w:rPr>
      <w:t xml:space="preserve">/1/</w:t>
    </w:r>
    <w:r>
      <w:rPr>
        <w:rFonts w:ascii="Times New Roman" w:hAnsi="Times New Roman"/>
        <w:sz w:val="18"/>
        <w:szCs w:val="18"/>
      </w:rPr>
      <w:t xml:space="preserve">18</w:t>
    </w:r>
    <w:r>
      <w:rPr>
        <w:rFonts w:ascii="Times New Roman" w:hAnsi="Times New Roman"/>
        <w:sz w:val="18"/>
        <w:szCs w:val="18"/>
      </w:rPr>
      <w:t xml:space="preserve"> - </w:t>
    </w:r>
    <w:r>
      <w:rPr>
        <w:rFonts w:ascii="Times New Roman" w:hAnsi="Times New Roman"/>
        <w:sz w:val="18"/>
        <w:szCs w:val="18"/>
      </w:rPr>
      <w:t xml:space="preserve">2</w:t>
    </w:r>
    <w:r>
      <w:rPr>
        <w:rFonts w:ascii="Times New Roman" w:hAnsi="Times New Roman"/>
        <w:sz w:val="18"/>
        <w:szCs w:val="18"/>
        <w:lang w:val="en-US"/>
      </w:rPr>
    </w:r>
    <w:r>
      <w:rPr>
        <w:rFonts w:ascii="Times New Roman" w:hAnsi="Times New Roman"/>
        <w:sz w:val="18"/>
        <w:szCs w:val="18"/>
        <w:lang w:val="en-US"/>
      </w:rPr>
    </w:r>
  </w:p>
  <w:p>
    <w:pPr>
      <w:pStyle w:val="907"/>
      <w:jc w:val="center"/>
      <w:rPr>
        <w:rFonts w:ascii="Times New Roman" w:hAnsi="Times New Roman"/>
        <w:bCs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Страница </w:t>
    </w:r>
    <w:r>
      <w:rPr>
        <w:rFonts w:ascii="Times New Roman" w:hAnsi="Times New Roman"/>
        <w:bCs/>
        <w:sz w:val="18"/>
        <w:szCs w:val="18"/>
      </w:rPr>
      <w:fldChar w:fldCharType="begin"/>
    </w:r>
    <w:r>
      <w:rPr>
        <w:rFonts w:ascii="Times New Roman" w:hAnsi="Times New Roman"/>
        <w:bCs/>
        <w:sz w:val="18"/>
        <w:szCs w:val="18"/>
      </w:rPr>
      <w:instrText xml:space="preserve">PAGE</w:instrText>
    </w:r>
    <w:r>
      <w:rPr>
        <w:rFonts w:ascii="Times New Roman" w:hAnsi="Times New Roman"/>
        <w:bCs/>
        <w:sz w:val="18"/>
        <w:szCs w:val="18"/>
      </w:rPr>
      <w:fldChar w:fldCharType="separate"/>
    </w:r>
    <w:r>
      <w:rPr>
        <w:rFonts w:ascii="Times New Roman" w:hAnsi="Times New Roman"/>
        <w:bCs/>
        <w:sz w:val="18"/>
        <w:szCs w:val="18"/>
      </w:rPr>
      <w:t xml:space="preserve">2</w:t>
    </w:r>
    <w:r>
      <w:rPr>
        <w:rFonts w:ascii="Times New Roman" w:hAnsi="Times New Roman"/>
        <w:bCs/>
        <w:sz w:val="18"/>
        <w:szCs w:val="18"/>
      </w:rPr>
      <w:fldChar w:fldCharType="end"/>
    </w:r>
    <w:r>
      <w:rPr>
        <w:rFonts w:ascii="Times New Roman" w:hAnsi="Times New Roman"/>
        <w:sz w:val="18"/>
        <w:szCs w:val="18"/>
      </w:rPr>
      <w:t xml:space="preserve"> из </w:t>
    </w:r>
    <w:r>
      <w:rPr>
        <w:rFonts w:ascii="Times New Roman" w:hAnsi="Times New Roman"/>
        <w:bCs/>
        <w:sz w:val="18"/>
        <w:szCs w:val="18"/>
      </w:rPr>
      <w:fldChar w:fldCharType="begin"/>
    </w:r>
    <w:r>
      <w:rPr>
        <w:rFonts w:ascii="Times New Roman" w:hAnsi="Times New Roman"/>
        <w:bCs/>
        <w:sz w:val="18"/>
        <w:szCs w:val="18"/>
      </w:rPr>
      <w:instrText xml:space="preserve">NUMPAGES</w:instrText>
    </w:r>
    <w:r>
      <w:rPr>
        <w:rFonts w:ascii="Times New Roman" w:hAnsi="Times New Roman"/>
        <w:bCs/>
        <w:sz w:val="18"/>
        <w:szCs w:val="18"/>
      </w:rPr>
      <w:fldChar w:fldCharType="separate"/>
    </w:r>
    <w:r>
      <w:rPr>
        <w:rFonts w:ascii="Times New Roman" w:hAnsi="Times New Roman"/>
        <w:bCs/>
        <w:sz w:val="18"/>
        <w:szCs w:val="18"/>
      </w:rPr>
      <w:t xml:space="preserve">4</w:t>
    </w:r>
    <w:r>
      <w:rPr>
        <w:rFonts w:ascii="Times New Roman" w:hAnsi="Times New Roman"/>
        <w:bCs/>
        <w:sz w:val="18"/>
        <w:szCs w:val="18"/>
      </w:rPr>
      <w:fldChar w:fldCharType="end"/>
    </w:r>
    <w:r>
      <w:rPr>
        <w:rFonts w:ascii="Times New Roman" w:hAnsi="Times New Roman"/>
        <w:bCs/>
        <w:sz w:val="18"/>
        <w:szCs w:val="18"/>
      </w:rPr>
    </w:r>
    <w:r>
      <w:rPr>
        <w:rFonts w:ascii="Times New Roman" w:hAnsi="Times New Roman"/>
        <w:bCs/>
        <w:sz w:val="18"/>
        <w:szCs w:val="18"/>
      </w:rPr>
    </w:r>
  </w:p>
  <w:p>
    <w:pPr>
      <w:pStyle w:val="907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</w:r>
    <w:r>
      <w:rPr>
        <w:rFonts w:ascii="Times New Roman" w:hAnsi="Times New Roman"/>
        <w:sz w:val="18"/>
        <w:szCs w:val="18"/>
      </w:rPr>
    </w:r>
    <w:r>
      <w:rPr>
        <w:rFonts w:ascii="Times New Roman" w:hAnsi="Times New Roman"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393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113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33" w:hanging="180"/>
      </w:pPr>
    </w:lvl>
    <w:lvl w:ilvl="3">
      <w:start w:val="1"/>
      <w:numFmt w:val="decimal"/>
      <w:pStyle w:val="931"/>
      <w:isLgl w:val="false"/>
      <w:suff w:val="tab"/>
      <w:lvlText w:val="%4."/>
      <w:lvlJc w:val="left"/>
      <w:pPr>
        <w:ind w:left="2553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73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93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713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33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53" w:hanging="180"/>
      </w:pPr>
    </w:lvl>
  </w:abstractNum>
  <w:abstractNum w:abstractNumId="1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13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4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1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2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9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03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112" w:hanging="1440"/>
      </w:pPr>
    </w:lvl>
  </w:abstractNum>
  <w:abstractNum w:abstractNumId="2">
    <w:multiLevelType w:val="hybridMultilevel"/>
    <w:lvl w:ilvl="0">
      <w:start w:val="0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786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0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747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790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934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006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1507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77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2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3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18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89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243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592" w:hanging="144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126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9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2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6"/>
  </w:num>
  <w:num w:numId="5">
    <w:abstractNumId w:val="8"/>
  </w:num>
  <w:num w:numId="6">
    <w:abstractNumId w:val="5"/>
  </w:num>
  <w:num w:numId="7">
    <w:abstractNumId w:val="1"/>
  </w:num>
  <w:num w:numId="8">
    <w:abstractNumId w:val="3"/>
  </w:num>
  <w:num w:numId="9">
    <w:abstractNumId w:val="4"/>
  </w:num>
  <w:num w:numId="10">
    <w:abstractNumId w:val="2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18">
    <w:name w:val="Heading 1"/>
    <w:basedOn w:val="896"/>
    <w:next w:val="896"/>
    <w:link w:val="71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19">
    <w:name w:val="Heading 1 Char"/>
    <w:link w:val="718"/>
    <w:uiPriority w:val="9"/>
    <w:rPr>
      <w:rFonts w:ascii="Arial" w:hAnsi="Arial" w:eastAsia="Arial" w:cs="Arial"/>
      <w:sz w:val="40"/>
      <w:szCs w:val="40"/>
    </w:rPr>
  </w:style>
  <w:style w:type="paragraph" w:styleId="720">
    <w:name w:val="Heading 2"/>
    <w:basedOn w:val="896"/>
    <w:next w:val="896"/>
    <w:link w:val="72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21">
    <w:name w:val="Heading 2 Char"/>
    <w:link w:val="720"/>
    <w:uiPriority w:val="9"/>
    <w:rPr>
      <w:rFonts w:ascii="Arial" w:hAnsi="Arial" w:eastAsia="Arial" w:cs="Arial"/>
      <w:sz w:val="34"/>
    </w:rPr>
  </w:style>
  <w:style w:type="paragraph" w:styleId="722">
    <w:name w:val="Heading 3"/>
    <w:basedOn w:val="896"/>
    <w:next w:val="896"/>
    <w:link w:val="72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23">
    <w:name w:val="Heading 3 Char"/>
    <w:link w:val="722"/>
    <w:uiPriority w:val="9"/>
    <w:rPr>
      <w:rFonts w:ascii="Arial" w:hAnsi="Arial" w:eastAsia="Arial" w:cs="Arial"/>
      <w:sz w:val="30"/>
      <w:szCs w:val="30"/>
    </w:rPr>
  </w:style>
  <w:style w:type="paragraph" w:styleId="724">
    <w:name w:val="Heading 4"/>
    <w:basedOn w:val="896"/>
    <w:next w:val="896"/>
    <w:link w:val="72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25">
    <w:name w:val="Heading 4 Char"/>
    <w:link w:val="724"/>
    <w:uiPriority w:val="9"/>
    <w:rPr>
      <w:rFonts w:ascii="Arial" w:hAnsi="Arial" w:eastAsia="Arial" w:cs="Arial"/>
      <w:b/>
      <w:bCs/>
      <w:sz w:val="26"/>
      <w:szCs w:val="26"/>
    </w:rPr>
  </w:style>
  <w:style w:type="paragraph" w:styleId="726">
    <w:name w:val="Heading 5"/>
    <w:basedOn w:val="896"/>
    <w:next w:val="896"/>
    <w:link w:val="72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27">
    <w:name w:val="Heading 5 Char"/>
    <w:link w:val="726"/>
    <w:uiPriority w:val="9"/>
    <w:rPr>
      <w:rFonts w:ascii="Arial" w:hAnsi="Arial" w:eastAsia="Arial" w:cs="Arial"/>
      <w:b/>
      <w:bCs/>
      <w:sz w:val="24"/>
      <w:szCs w:val="24"/>
    </w:rPr>
  </w:style>
  <w:style w:type="paragraph" w:styleId="728">
    <w:name w:val="Heading 6"/>
    <w:basedOn w:val="896"/>
    <w:next w:val="896"/>
    <w:link w:val="72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9">
    <w:name w:val="Heading 6 Char"/>
    <w:link w:val="728"/>
    <w:uiPriority w:val="9"/>
    <w:rPr>
      <w:rFonts w:ascii="Arial" w:hAnsi="Arial" w:eastAsia="Arial" w:cs="Arial"/>
      <w:b/>
      <w:bCs/>
      <w:sz w:val="22"/>
      <w:szCs w:val="22"/>
    </w:rPr>
  </w:style>
  <w:style w:type="paragraph" w:styleId="730">
    <w:name w:val="Heading 7"/>
    <w:basedOn w:val="896"/>
    <w:next w:val="896"/>
    <w:link w:val="73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1">
    <w:name w:val="Heading 7 Char"/>
    <w:link w:val="73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32">
    <w:name w:val="Heading 8"/>
    <w:basedOn w:val="896"/>
    <w:next w:val="896"/>
    <w:link w:val="73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3">
    <w:name w:val="Heading 8 Char"/>
    <w:link w:val="732"/>
    <w:uiPriority w:val="9"/>
    <w:rPr>
      <w:rFonts w:ascii="Arial" w:hAnsi="Arial" w:eastAsia="Arial" w:cs="Arial"/>
      <w:i/>
      <w:iCs/>
      <w:sz w:val="22"/>
      <w:szCs w:val="22"/>
    </w:rPr>
  </w:style>
  <w:style w:type="paragraph" w:styleId="734">
    <w:name w:val="Heading 9"/>
    <w:basedOn w:val="896"/>
    <w:next w:val="896"/>
    <w:link w:val="73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35">
    <w:name w:val="Heading 9 Char"/>
    <w:link w:val="734"/>
    <w:uiPriority w:val="9"/>
    <w:rPr>
      <w:rFonts w:ascii="Arial" w:hAnsi="Arial" w:eastAsia="Arial" w:cs="Arial"/>
      <w:i/>
      <w:iCs/>
      <w:sz w:val="21"/>
      <w:szCs w:val="21"/>
    </w:rPr>
  </w:style>
  <w:style w:type="paragraph" w:styleId="736">
    <w:name w:val="List Paragraph"/>
    <w:basedOn w:val="896"/>
    <w:uiPriority w:val="34"/>
    <w:qFormat/>
    <w:pPr>
      <w:contextualSpacing/>
      <w:ind w:left="720"/>
    </w:pPr>
  </w:style>
  <w:style w:type="paragraph" w:styleId="737">
    <w:name w:val="No Spacing"/>
    <w:uiPriority w:val="1"/>
    <w:qFormat/>
    <w:pPr>
      <w:spacing w:before="0" w:after="0" w:line="240" w:lineRule="auto"/>
    </w:pPr>
  </w:style>
  <w:style w:type="paragraph" w:styleId="738">
    <w:name w:val="Title"/>
    <w:basedOn w:val="896"/>
    <w:next w:val="896"/>
    <w:link w:val="73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39">
    <w:name w:val="Title Char"/>
    <w:link w:val="738"/>
    <w:uiPriority w:val="10"/>
    <w:rPr>
      <w:sz w:val="48"/>
      <w:szCs w:val="48"/>
    </w:rPr>
  </w:style>
  <w:style w:type="paragraph" w:styleId="740">
    <w:name w:val="Subtitle"/>
    <w:basedOn w:val="896"/>
    <w:next w:val="896"/>
    <w:link w:val="741"/>
    <w:uiPriority w:val="11"/>
    <w:qFormat/>
    <w:pPr>
      <w:spacing w:before="200" w:after="200"/>
    </w:pPr>
    <w:rPr>
      <w:sz w:val="24"/>
      <w:szCs w:val="24"/>
    </w:rPr>
  </w:style>
  <w:style w:type="character" w:styleId="741">
    <w:name w:val="Subtitle Char"/>
    <w:link w:val="740"/>
    <w:uiPriority w:val="11"/>
    <w:rPr>
      <w:sz w:val="24"/>
      <w:szCs w:val="24"/>
    </w:rPr>
  </w:style>
  <w:style w:type="paragraph" w:styleId="742">
    <w:name w:val="Quote"/>
    <w:basedOn w:val="896"/>
    <w:next w:val="896"/>
    <w:link w:val="743"/>
    <w:uiPriority w:val="29"/>
    <w:qFormat/>
    <w:pPr>
      <w:ind w:left="720" w:right="720"/>
    </w:pPr>
    <w:rPr>
      <w:i/>
    </w:rPr>
  </w:style>
  <w:style w:type="character" w:styleId="743">
    <w:name w:val="Quote Char"/>
    <w:link w:val="742"/>
    <w:uiPriority w:val="29"/>
    <w:rPr>
      <w:i/>
    </w:rPr>
  </w:style>
  <w:style w:type="paragraph" w:styleId="744">
    <w:name w:val="Intense Quote"/>
    <w:basedOn w:val="896"/>
    <w:next w:val="896"/>
    <w:link w:val="74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45">
    <w:name w:val="Intense Quote Char"/>
    <w:link w:val="744"/>
    <w:uiPriority w:val="30"/>
    <w:rPr>
      <w:i/>
    </w:rPr>
  </w:style>
  <w:style w:type="paragraph" w:styleId="746">
    <w:name w:val="Header"/>
    <w:basedOn w:val="896"/>
    <w:link w:val="7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47">
    <w:name w:val="Header Char"/>
    <w:link w:val="746"/>
    <w:uiPriority w:val="99"/>
  </w:style>
  <w:style w:type="paragraph" w:styleId="748">
    <w:name w:val="Footer"/>
    <w:basedOn w:val="896"/>
    <w:link w:val="75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49">
    <w:name w:val="Footer Char"/>
    <w:link w:val="748"/>
    <w:uiPriority w:val="99"/>
  </w:style>
  <w:style w:type="paragraph" w:styleId="750">
    <w:name w:val="Caption"/>
    <w:basedOn w:val="896"/>
    <w:next w:val="89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51">
    <w:name w:val="Caption Char"/>
    <w:basedOn w:val="750"/>
    <w:link w:val="748"/>
    <w:uiPriority w:val="99"/>
  </w:style>
  <w:style w:type="table" w:styleId="752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3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4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5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6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7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59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1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2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4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6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7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88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89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90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91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92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93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94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5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6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97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98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99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0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1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6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7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18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19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20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21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22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7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8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9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0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1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2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3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4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5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6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7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48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49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50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51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52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53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54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55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56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57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8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59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60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61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62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63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64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5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66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67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68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69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70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71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72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73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4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5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6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7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78">
    <w:name w:val="Hyperlink"/>
    <w:uiPriority w:val="99"/>
    <w:unhideWhenUsed/>
    <w:rPr>
      <w:color w:val="0000ff" w:themeColor="hyperlink"/>
      <w:u w:val="single"/>
    </w:rPr>
  </w:style>
  <w:style w:type="paragraph" w:styleId="879">
    <w:name w:val="footnote text"/>
    <w:basedOn w:val="896"/>
    <w:link w:val="880"/>
    <w:uiPriority w:val="99"/>
    <w:semiHidden/>
    <w:unhideWhenUsed/>
    <w:pPr>
      <w:spacing w:after="40" w:line="240" w:lineRule="auto"/>
    </w:pPr>
    <w:rPr>
      <w:sz w:val="18"/>
    </w:rPr>
  </w:style>
  <w:style w:type="character" w:styleId="880">
    <w:name w:val="Footnote Text Char"/>
    <w:link w:val="879"/>
    <w:uiPriority w:val="99"/>
    <w:rPr>
      <w:sz w:val="18"/>
    </w:rPr>
  </w:style>
  <w:style w:type="character" w:styleId="881">
    <w:name w:val="footnote reference"/>
    <w:uiPriority w:val="99"/>
    <w:unhideWhenUsed/>
    <w:rPr>
      <w:vertAlign w:val="superscript"/>
    </w:rPr>
  </w:style>
  <w:style w:type="paragraph" w:styleId="882">
    <w:name w:val="endnote text"/>
    <w:basedOn w:val="896"/>
    <w:link w:val="883"/>
    <w:uiPriority w:val="99"/>
    <w:semiHidden/>
    <w:unhideWhenUsed/>
    <w:pPr>
      <w:spacing w:after="0" w:line="240" w:lineRule="auto"/>
    </w:pPr>
    <w:rPr>
      <w:sz w:val="20"/>
    </w:rPr>
  </w:style>
  <w:style w:type="character" w:styleId="883">
    <w:name w:val="Endnote Text Char"/>
    <w:link w:val="882"/>
    <w:uiPriority w:val="99"/>
    <w:rPr>
      <w:sz w:val="20"/>
    </w:rPr>
  </w:style>
  <w:style w:type="character" w:styleId="884">
    <w:name w:val="endnote reference"/>
    <w:uiPriority w:val="99"/>
    <w:semiHidden/>
    <w:unhideWhenUsed/>
    <w:rPr>
      <w:vertAlign w:val="superscript"/>
    </w:rPr>
  </w:style>
  <w:style w:type="paragraph" w:styleId="885">
    <w:name w:val="toc 1"/>
    <w:basedOn w:val="896"/>
    <w:next w:val="896"/>
    <w:uiPriority w:val="39"/>
    <w:unhideWhenUsed/>
    <w:pPr>
      <w:ind w:left="0" w:right="0" w:firstLine="0"/>
      <w:spacing w:after="57"/>
    </w:pPr>
  </w:style>
  <w:style w:type="paragraph" w:styleId="886">
    <w:name w:val="toc 2"/>
    <w:basedOn w:val="896"/>
    <w:next w:val="896"/>
    <w:uiPriority w:val="39"/>
    <w:unhideWhenUsed/>
    <w:pPr>
      <w:ind w:left="283" w:right="0" w:firstLine="0"/>
      <w:spacing w:after="57"/>
    </w:pPr>
  </w:style>
  <w:style w:type="paragraph" w:styleId="887">
    <w:name w:val="toc 3"/>
    <w:basedOn w:val="896"/>
    <w:next w:val="896"/>
    <w:uiPriority w:val="39"/>
    <w:unhideWhenUsed/>
    <w:pPr>
      <w:ind w:left="567" w:right="0" w:firstLine="0"/>
      <w:spacing w:after="57"/>
    </w:pPr>
  </w:style>
  <w:style w:type="paragraph" w:styleId="888">
    <w:name w:val="toc 4"/>
    <w:basedOn w:val="896"/>
    <w:next w:val="896"/>
    <w:uiPriority w:val="39"/>
    <w:unhideWhenUsed/>
    <w:pPr>
      <w:ind w:left="850" w:right="0" w:firstLine="0"/>
      <w:spacing w:after="57"/>
    </w:pPr>
  </w:style>
  <w:style w:type="paragraph" w:styleId="889">
    <w:name w:val="toc 5"/>
    <w:basedOn w:val="896"/>
    <w:next w:val="896"/>
    <w:uiPriority w:val="39"/>
    <w:unhideWhenUsed/>
    <w:pPr>
      <w:ind w:left="1134" w:right="0" w:firstLine="0"/>
      <w:spacing w:after="57"/>
    </w:pPr>
  </w:style>
  <w:style w:type="paragraph" w:styleId="890">
    <w:name w:val="toc 6"/>
    <w:basedOn w:val="896"/>
    <w:next w:val="896"/>
    <w:uiPriority w:val="39"/>
    <w:unhideWhenUsed/>
    <w:pPr>
      <w:ind w:left="1417" w:right="0" w:firstLine="0"/>
      <w:spacing w:after="57"/>
    </w:pPr>
  </w:style>
  <w:style w:type="paragraph" w:styleId="891">
    <w:name w:val="toc 7"/>
    <w:basedOn w:val="896"/>
    <w:next w:val="896"/>
    <w:uiPriority w:val="39"/>
    <w:unhideWhenUsed/>
    <w:pPr>
      <w:ind w:left="1701" w:right="0" w:firstLine="0"/>
      <w:spacing w:after="57"/>
    </w:pPr>
  </w:style>
  <w:style w:type="paragraph" w:styleId="892">
    <w:name w:val="toc 8"/>
    <w:basedOn w:val="896"/>
    <w:next w:val="896"/>
    <w:uiPriority w:val="39"/>
    <w:unhideWhenUsed/>
    <w:pPr>
      <w:ind w:left="1984" w:right="0" w:firstLine="0"/>
      <w:spacing w:after="57"/>
    </w:pPr>
  </w:style>
  <w:style w:type="paragraph" w:styleId="893">
    <w:name w:val="toc 9"/>
    <w:basedOn w:val="896"/>
    <w:next w:val="896"/>
    <w:uiPriority w:val="39"/>
    <w:unhideWhenUsed/>
    <w:pPr>
      <w:ind w:left="2268" w:right="0" w:firstLine="0"/>
      <w:spacing w:after="57"/>
    </w:pPr>
  </w:style>
  <w:style w:type="paragraph" w:styleId="894">
    <w:name w:val="TOC Heading"/>
    <w:uiPriority w:val="39"/>
    <w:unhideWhenUsed/>
  </w:style>
  <w:style w:type="paragraph" w:styleId="895">
    <w:name w:val="table of figures"/>
    <w:basedOn w:val="896"/>
    <w:next w:val="896"/>
    <w:uiPriority w:val="99"/>
    <w:unhideWhenUsed/>
    <w:pPr>
      <w:spacing w:after="0" w:afterAutospacing="0"/>
    </w:pPr>
  </w:style>
  <w:style w:type="paragraph" w:styleId="896" w:default="1">
    <w:name w:val="Normal"/>
    <w:next w:val="896"/>
    <w:link w:val="896"/>
    <w:qFormat/>
    <w:rPr>
      <w:rFonts w:ascii="Times New Roman CYR" w:hAnsi="Times New Roman CYR" w:eastAsia="Times New Roman"/>
      <w:lang w:val="ru-RU" w:eastAsia="ru-RU" w:bidi="ar-SA"/>
    </w:rPr>
  </w:style>
  <w:style w:type="paragraph" w:styleId="897">
    <w:name w:val="Заголовок 2"/>
    <w:basedOn w:val="896"/>
    <w:next w:val="896"/>
    <w:link w:val="903"/>
    <w:qFormat/>
    <w:pPr>
      <w:jc w:val="both"/>
      <w:keepNext/>
      <w:outlineLvl w:val="1"/>
    </w:pPr>
    <w:rPr>
      <w:sz w:val="24"/>
    </w:rPr>
  </w:style>
  <w:style w:type="paragraph" w:styleId="898">
    <w:name w:val="Заголовок 5"/>
    <w:basedOn w:val="896"/>
    <w:next w:val="896"/>
    <w:link w:val="904"/>
    <w:qFormat/>
    <w:pPr>
      <w:keepNext/>
      <w:outlineLvl w:val="4"/>
    </w:pPr>
    <w:rPr>
      <w:rFonts w:ascii="Times New Roman" w:hAnsi="Times New Roman"/>
      <w:b/>
      <w:bCs/>
      <w:sz w:val="24"/>
    </w:rPr>
  </w:style>
  <w:style w:type="paragraph" w:styleId="899">
    <w:name w:val="Заголовок 9"/>
    <w:basedOn w:val="896"/>
    <w:next w:val="896"/>
    <w:link w:val="905"/>
    <w:qFormat/>
    <w:pPr>
      <w:jc w:val="center"/>
      <w:keepNext/>
      <w:outlineLvl w:val="8"/>
    </w:pPr>
    <w:rPr>
      <w:rFonts w:ascii="Times New Roman" w:hAnsi="Times New Roman"/>
      <w:sz w:val="24"/>
    </w:rPr>
  </w:style>
  <w:style w:type="character" w:styleId="900">
    <w:name w:val="Основной шрифт абзаца"/>
    <w:next w:val="900"/>
    <w:link w:val="896"/>
    <w:uiPriority w:val="1"/>
    <w:unhideWhenUsed/>
  </w:style>
  <w:style w:type="table" w:styleId="901">
    <w:name w:val="Обычная таблица"/>
    <w:next w:val="901"/>
    <w:link w:val="896"/>
    <w:uiPriority w:val="99"/>
    <w:semiHidden/>
    <w:unhideWhenUsed/>
    <w:qFormat/>
    <w:tblPr/>
  </w:style>
  <w:style w:type="numbering" w:styleId="902">
    <w:name w:val="Нет списка"/>
    <w:next w:val="902"/>
    <w:link w:val="896"/>
    <w:uiPriority w:val="99"/>
    <w:semiHidden/>
    <w:unhideWhenUsed/>
  </w:style>
  <w:style w:type="character" w:styleId="903">
    <w:name w:val="Заголовок 2 Знак"/>
    <w:next w:val="903"/>
    <w:link w:val="897"/>
    <w:rPr>
      <w:rFonts w:ascii="Times New Roman CYR" w:hAnsi="Times New Roman CYR" w:eastAsia="Times New Roman" w:cs="Times New Roman"/>
      <w:sz w:val="24"/>
      <w:szCs w:val="20"/>
      <w:lang w:eastAsia="ru-RU"/>
    </w:rPr>
  </w:style>
  <w:style w:type="character" w:styleId="904">
    <w:name w:val="Заголовок 5 Знак"/>
    <w:next w:val="904"/>
    <w:link w:val="898"/>
    <w:rPr>
      <w:rFonts w:ascii="Times New Roman" w:hAnsi="Times New Roman" w:eastAsia="Times New Roman" w:cs="Times New Roman"/>
      <w:b/>
      <w:bCs/>
      <w:sz w:val="24"/>
      <w:szCs w:val="20"/>
      <w:lang w:eastAsia="ru-RU"/>
    </w:rPr>
  </w:style>
  <w:style w:type="character" w:styleId="905">
    <w:name w:val="Заголовок 9 Знак"/>
    <w:next w:val="905"/>
    <w:link w:val="899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906">
    <w:name w:val="Гиперссылка"/>
    <w:next w:val="906"/>
    <w:link w:val="896"/>
    <w:rPr>
      <w:color w:val="0000ff"/>
      <w:u w:val="single"/>
    </w:rPr>
  </w:style>
  <w:style w:type="paragraph" w:styleId="907">
    <w:name w:val="Нижний колонтитул"/>
    <w:basedOn w:val="896"/>
    <w:next w:val="907"/>
    <w:link w:val="908"/>
    <w:uiPriority w:val="99"/>
    <w:pPr>
      <w:tabs>
        <w:tab w:val="center" w:pos="4677" w:leader="none"/>
        <w:tab w:val="right" w:pos="9355" w:leader="none"/>
      </w:tabs>
    </w:pPr>
  </w:style>
  <w:style w:type="character" w:styleId="908">
    <w:name w:val="Нижний колонтитул Знак"/>
    <w:next w:val="908"/>
    <w:link w:val="907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paragraph" w:styleId="909">
    <w:name w:val="Основной текст,Основной текст таблиц,в таблице,таблицы,в таблицах, в таблице, в таблицах"/>
    <w:basedOn w:val="896"/>
    <w:next w:val="909"/>
    <w:link w:val="910"/>
    <w:pPr>
      <w:ind w:right="4961"/>
      <w:tabs>
        <w:tab w:val="left" w:pos="4536" w:leader="none"/>
      </w:tabs>
    </w:pPr>
    <w:rPr>
      <w:sz w:val="24"/>
    </w:rPr>
  </w:style>
  <w:style w:type="character" w:styleId="910">
    <w:name w:val="Основной текст Знак,Основной текст таблиц Знак,в таблице Знак,таблицы Знак,в таблицах Знак, в таблице Знак, в таблицах Знак"/>
    <w:next w:val="910"/>
    <w:link w:val="909"/>
    <w:rPr>
      <w:rFonts w:ascii="Times New Roman CYR" w:hAnsi="Times New Roman CYR" w:eastAsia="Times New Roman" w:cs="Times New Roman"/>
      <w:sz w:val="24"/>
      <w:szCs w:val="20"/>
      <w:lang w:eastAsia="ru-RU"/>
    </w:rPr>
  </w:style>
  <w:style w:type="paragraph" w:styleId="911">
    <w:name w:val="Пункт"/>
    <w:basedOn w:val="896"/>
    <w:next w:val="911"/>
    <w:link w:val="912"/>
    <w:pPr>
      <w:ind w:left="1134" w:hanging="1134"/>
      <w:jc w:val="both"/>
      <w:spacing w:line="360" w:lineRule="auto"/>
      <w:tabs>
        <w:tab w:val="num" w:pos="1134" w:leader="none"/>
      </w:tabs>
    </w:pPr>
    <w:rPr>
      <w:rFonts w:ascii="Times New Roman" w:hAnsi="Times New Roman"/>
      <w:sz w:val="28"/>
    </w:rPr>
  </w:style>
  <w:style w:type="character" w:styleId="912">
    <w:name w:val="Пункт Знак1"/>
    <w:next w:val="912"/>
    <w:link w:val="911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13">
    <w:name w:val="Абзац списка"/>
    <w:basedOn w:val="896"/>
    <w:next w:val="913"/>
    <w:link w:val="932"/>
    <w:uiPriority w:val="34"/>
    <w:qFormat/>
    <w:pPr>
      <w:contextualSpacing/>
      <w:ind w:left="720"/>
    </w:pPr>
  </w:style>
  <w:style w:type="paragraph" w:styleId="914">
    <w:name w:val="Текст выноски"/>
    <w:basedOn w:val="896"/>
    <w:next w:val="914"/>
    <w:link w:val="915"/>
    <w:semiHidden/>
    <w:rPr>
      <w:rFonts w:ascii="Tahoma" w:hAnsi="Tahoma" w:cs="Tahoma"/>
      <w:sz w:val="16"/>
      <w:szCs w:val="16"/>
    </w:rPr>
  </w:style>
  <w:style w:type="character" w:styleId="915">
    <w:name w:val="Текст выноски Знак"/>
    <w:next w:val="915"/>
    <w:link w:val="914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916">
    <w:name w:val="Стиль Основной текст с отступом + 12 пт По ширине Слева:  0 см П..."/>
    <w:basedOn w:val="896"/>
    <w:next w:val="916"/>
    <w:link w:val="896"/>
    <w:pPr>
      <w:ind w:left="283"/>
      <w:spacing w:after="120"/>
    </w:pPr>
  </w:style>
  <w:style w:type="paragraph" w:styleId="917">
    <w:name w:val="Основной текст с отступом"/>
    <w:basedOn w:val="896"/>
    <w:next w:val="917"/>
    <w:link w:val="918"/>
    <w:uiPriority w:val="99"/>
    <w:unhideWhenUsed/>
    <w:pPr>
      <w:ind w:left="283"/>
      <w:spacing w:after="120"/>
    </w:pPr>
  </w:style>
  <w:style w:type="character" w:styleId="918">
    <w:name w:val="Основной текст с отступом Знак"/>
    <w:next w:val="918"/>
    <w:link w:val="917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paragraph" w:styleId="919">
    <w:name w:val="Название"/>
    <w:basedOn w:val="896"/>
    <w:next w:val="919"/>
    <w:link w:val="920"/>
    <w:qFormat/>
    <w:pPr>
      <w:jc w:val="center"/>
    </w:pPr>
    <w:rPr>
      <w:rFonts w:ascii="Times New Roman" w:hAnsi="Times New Roman"/>
      <w:b/>
      <w:sz w:val="22"/>
    </w:rPr>
  </w:style>
  <w:style w:type="character" w:styleId="920">
    <w:name w:val="Название Знак"/>
    <w:next w:val="920"/>
    <w:link w:val="919"/>
    <w:rPr>
      <w:rFonts w:ascii="Times New Roman" w:hAnsi="Times New Roman" w:eastAsia="Times New Roman" w:cs="Times New Roman"/>
      <w:b/>
      <w:szCs w:val="20"/>
      <w:lang w:eastAsia="ru-RU"/>
    </w:rPr>
  </w:style>
  <w:style w:type="paragraph" w:styleId="921">
    <w:name w:val="Обычный2"/>
    <w:next w:val="921"/>
    <w:link w:val="896"/>
    <w:pPr>
      <w:spacing w:before="100" w:after="100"/>
    </w:pPr>
    <w:rPr>
      <w:rFonts w:ascii="Times New Roman" w:hAnsi="Times New Roman" w:eastAsia="Times New Roman"/>
      <w:sz w:val="24"/>
      <w:lang w:val="ru-RU" w:eastAsia="ru-RU" w:bidi="ar-SA"/>
    </w:rPr>
  </w:style>
  <w:style w:type="character" w:styleId="922">
    <w:name w:val="bold1"/>
    <w:next w:val="922"/>
    <w:link w:val="896"/>
    <w:rPr>
      <w:b/>
      <w:bCs/>
    </w:rPr>
  </w:style>
  <w:style w:type="paragraph" w:styleId="923">
    <w:name w:val="Верхний колонтитул"/>
    <w:basedOn w:val="896"/>
    <w:next w:val="923"/>
    <w:link w:val="924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24">
    <w:name w:val="Верхний колонтитул Знак"/>
    <w:next w:val="924"/>
    <w:link w:val="923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character" w:styleId="925">
    <w:name w:val="Основной текст1"/>
    <w:next w:val="925"/>
    <w:link w:val="896"/>
    <w:rPr>
      <w:rFonts w:ascii="Times New Roman" w:hAnsi="Times New Roman" w:eastAsia="Times New Roman" w:cs="Times New Roman"/>
      <w:color w:val="000000"/>
      <w:spacing w:val="0"/>
      <w:position w:val="0"/>
      <w:sz w:val="18"/>
      <w:szCs w:val="18"/>
      <w:u w:val="none"/>
      <w:shd w:val="clear" w:color="auto" w:fill="ffffff"/>
      <w:lang w:val="ru-RU"/>
    </w:rPr>
  </w:style>
  <w:style w:type="character" w:styleId="926">
    <w:name w:val="Основной текст_"/>
    <w:next w:val="926"/>
    <w:link w:val="927"/>
    <w:rPr>
      <w:rFonts w:ascii="Times New Roman" w:hAnsi="Times New Roman" w:eastAsia="Times New Roman"/>
      <w:sz w:val="18"/>
      <w:szCs w:val="18"/>
      <w:shd w:val="clear" w:color="auto" w:fill="ffffff"/>
    </w:rPr>
  </w:style>
  <w:style w:type="paragraph" w:styleId="927">
    <w:name w:val="Основной текст2"/>
    <w:basedOn w:val="896"/>
    <w:next w:val="927"/>
    <w:link w:val="926"/>
    <w:pPr>
      <w:ind w:firstLine="2280"/>
      <w:spacing w:after="240" w:line="235" w:lineRule="exact"/>
      <w:shd w:val="clear" w:color="auto" w:fill="ffffff"/>
      <w:widowControl w:val="off"/>
    </w:pPr>
    <w:rPr>
      <w:rFonts w:ascii="Times New Roman" w:hAnsi="Times New Roman"/>
      <w:sz w:val="18"/>
      <w:szCs w:val="18"/>
    </w:rPr>
  </w:style>
  <w:style w:type="character" w:styleId="928">
    <w:name w:val="комментарий"/>
    <w:next w:val="928"/>
    <w:link w:val="896"/>
    <w:uiPriority w:val="99"/>
    <w:rPr>
      <w:b/>
      <w:i/>
      <w:shd w:val="clear" w:color="auto" w:fill="ffff99"/>
    </w:rPr>
  </w:style>
  <w:style w:type="character" w:styleId="929">
    <w:name w:val="Строгий"/>
    <w:next w:val="929"/>
    <w:link w:val="896"/>
    <w:uiPriority w:val="22"/>
    <w:qFormat/>
    <w:rPr>
      <w:rFonts w:cs="Times New Roman"/>
      <w:b/>
    </w:rPr>
  </w:style>
  <w:style w:type="paragraph" w:styleId="930">
    <w:name w:val="Без интервала"/>
    <w:next w:val="930"/>
    <w:link w:val="896"/>
    <w:uiPriority w:val="1"/>
    <w:qFormat/>
    <w:rPr>
      <w:sz w:val="22"/>
      <w:szCs w:val="22"/>
      <w:lang w:val="ru-RU" w:eastAsia="en-US" w:bidi="ar-SA"/>
    </w:rPr>
  </w:style>
  <w:style w:type="paragraph" w:styleId="931">
    <w:name w:val="Подпункт"/>
    <w:basedOn w:val="896"/>
    <w:next w:val="931"/>
    <w:link w:val="896"/>
    <w:pPr>
      <w:numPr>
        <w:ilvl w:val="3"/>
        <w:numId w:val="3"/>
      </w:numPr>
      <w:jc w:val="both"/>
      <w:spacing w:line="360" w:lineRule="auto"/>
    </w:pPr>
    <w:rPr>
      <w:rFonts w:ascii="Times New Roman" w:hAnsi="Times New Roman"/>
      <w:sz w:val="28"/>
    </w:rPr>
  </w:style>
  <w:style w:type="character" w:styleId="932">
    <w:name w:val="Абзац списка Знак"/>
    <w:next w:val="932"/>
    <w:link w:val="913"/>
    <w:uiPriority w:val="34"/>
    <w:rPr>
      <w:rFonts w:ascii="Times New Roman CYR" w:hAnsi="Times New Roman CYR" w:eastAsia="Times New Roman"/>
    </w:rPr>
  </w:style>
  <w:style w:type="paragraph" w:styleId="933">
    <w:name w:val="Обычный3"/>
    <w:next w:val="933"/>
    <w:link w:val="896"/>
    <w:pPr>
      <w:spacing w:before="100" w:after="100"/>
    </w:pPr>
    <w:rPr>
      <w:rFonts w:ascii="Times New Roman" w:hAnsi="Times New Roman" w:eastAsia="Times New Roman"/>
      <w:sz w:val="24"/>
      <w:lang w:val="ru-RU" w:eastAsia="ru-RU" w:bidi="ar-SA"/>
    </w:rPr>
  </w:style>
  <w:style w:type="paragraph" w:styleId="934">
    <w:name w:val="Таблица шапка"/>
    <w:basedOn w:val="896"/>
    <w:next w:val="934"/>
    <w:link w:val="896"/>
    <w:pPr>
      <w:ind w:left="57" w:right="57"/>
      <w:keepNext/>
      <w:spacing w:before="40" w:after="40"/>
    </w:pPr>
    <w:rPr>
      <w:rFonts w:ascii="Times New Roman" w:hAnsi="Times New Roman"/>
      <w:sz w:val="22"/>
      <w:szCs w:val="22"/>
    </w:rPr>
  </w:style>
  <w:style w:type="character" w:styleId="935">
    <w:name w:val="Замещающий текст"/>
    <w:next w:val="935"/>
    <w:link w:val="896"/>
    <w:uiPriority w:val="99"/>
    <w:semiHidden/>
    <w:rPr>
      <w:color w:val="808080"/>
    </w:rPr>
  </w:style>
  <w:style w:type="paragraph" w:styleId="936">
    <w:name w:val="Table Contents"/>
    <w:basedOn w:val="896"/>
    <w:next w:val="936"/>
    <w:link w:val="896"/>
    <w:pPr>
      <w:widowControl w:val="off"/>
      <w:suppressLineNumbers/>
    </w:pPr>
    <w:rPr>
      <w:rFonts w:ascii="Times New Roman" w:hAnsi="Times New Roman" w:eastAsia="Lucida Sans Unicode" w:cs="Tahoma"/>
      <w:sz w:val="24"/>
      <w:szCs w:val="24"/>
      <w:lang w:bidi="ru-RU"/>
    </w:rPr>
  </w:style>
  <w:style w:type="paragraph" w:styleId="937">
    <w:name w:val="Таблица текст"/>
    <w:basedOn w:val="896"/>
    <w:next w:val="937"/>
    <w:link w:val="896"/>
    <w:pPr>
      <w:ind w:left="57" w:right="57"/>
      <w:spacing w:before="40" w:after="40"/>
    </w:pPr>
    <w:rPr>
      <w:rFonts w:ascii="Times New Roman" w:hAnsi="Times New Roman"/>
      <w:sz w:val="24"/>
      <w:szCs w:val="24"/>
    </w:rPr>
  </w:style>
  <w:style w:type="character" w:styleId="938" w:default="1">
    <w:name w:val="Default Paragraph Font"/>
    <w:uiPriority w:val="1"/>
    <w:semiHidden/>
    <w:unhideWhenUsed/>
  </w:style>
  <w:style w:type="numbering" w:styleId="939" w:default="1">
    <w:name w:val="No List"/>
    <w:uiPriority w:val="99"/>
    <w:semiHidden/>
    <w:unhideWhenUsed/>
  </w:style>
  <w:style w:type="table" w:styleId="940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Company>LE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</dc:creator>
  <cp:revision>299</cp:revision>
  <dcterms:created xsi:type="dcterms:W3CDTF">2023-07-01T04:37:00Z</dcterms:created>
  <dcterms:modified xsi:type="dcterms:W3CDTF">2025-12-12T09:08:53Z</dcterms:modified>
  <cp:version>1048576</cp:version>
</cp:coreProperties>
</file>