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47"/>
        <w:jc w:val="center"/>
        <w:rPr>
          <w:rFonts w:ascii="Times New Roman" w:hAnsi="Times New Roman" w:cs="Times New Roman"/>
          <w:b w:val="0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color w:val="000000"/>
          <w:sz w:val="22"/>
          <w:szCs w:val="22"/>
        </w:rPr>
        <w:t xml:space="preserve">ПРОТОКОЛ № </w:t>
      </w:r>
      <w:r>
        <w:rPr>
          <w:rFonts w:ascii="Times New Roman" w:hAnsi="Times New Roman" w:eastAsia="Times New Roman" w:cs="Times New Roman"/>
          <w:b w:val="0"/>
          <w:color w:val="000000"/>
          <w:sz w:val="22"/>
          <w:szCs w:val="22"/>
        </w:rPr>
        <w:t xml:space="preserve">241054</w:t>
      </w:r>
      <w:r>
        <w:rPr>
          <w:rFonts w:ascii="Times New Roman" w:hAnsi="Times New Roman" w:eastAsia="Times New Roman" w:cs="Times New Roman"/>
          <w:b w:val="0"/>
          <w:color w:val="000000"/>
          <w:sz w:val="22"/>
          <w:szCs w:val="22"/>
        </w:rPr>
        <w:t xml:space="preserve">/1/</w:t>
      </w:r>
      <w:r>
        <w:rPr>
          <w:rFonts w:ascii="Times New Roman" w:hAnsi="Times New Roman" w:eastAsia="Times New Roman" w:cs="Times New Roman"/>
          <w:b w:val="0"/>
          <w:color w:val="000000"/>
          <w:sz w:val="22"/>
          <w:szCs w:val="22"/>
        </w:rPr>
        <w:t xml:space="preserve">2-2</w:t>
      </w:r>
      <w:r>
        <w:rPr>
          <w:rFonts w:ascii="Times New Roman" w:hAnsi="Times New Roman" w:eastAsia="Times New Roman" w:cs="Times New Roman"/>
          <w:b w:val="0"/>
          <w:color w:val="000000"/>
          <w:sz w:val="22"/>
          <w:szCs w:val="22"/>
        </w:rPr>
      </w:r>
      <w:r>
        <w:rPr>
          <w:rFonts w:ascii="Times New Roman" w:hAnsi="Times New Roman" w:cs="Times New Roman"/>
          <w:b w:val="0"/>
          <w:color w:val="000000"/>
          <w:sz w:val="22"/>
          <w:szCs w:val="22"/>
        </w:rPr>
      </w:r>
    </w:p>
    <w:p>
      <w:pPr>
        <w:pStyle w:val="760"/>
        <w:ind w:left="0" w:firstLine="0"/>
        <w:jc w:val="center"/>
        <w:spacing w:line="240" w:lineRule="auto"/>
        <w:tabs>
          <w:tab w:val="clear" w:pos="1134" w:leader="none"/>
        </w:tabs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очного заседания Закупочной комиссии по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подведению итогов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по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запросу цен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по результатам предварительного отбора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(далее –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запрос цен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, участниками которого являются только субъекты МСП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tbl>
      <w:tblPr>
        <w:tblW w:w="9781" w:type="dxa"/>
        <w:tblInd w:w="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133"/>
        <w:gridCol w:w="4096"/>
        <w:gridCol w:w="4552"/>
      </w:tblGrid>
      <w:tr>
        <w:tblPrEx/>
        <w:trPr/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29" w:type="dxa"/>
            <w:vAlign w:val="top"/>
            <w:textDirection w:val="lrTb"/>
            <w:noWrap w:val="false"/>
          </w:tcPr>
          <w:p>
            <w:pPr>
              <w:pStyle w:val="745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г. Санкт-Петербург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552" w:type="dxa"/>
            <w:vAlign w:val="center"/>
            <w:textDirection w:val="lrTb"/>
            <w:noWrap w:val="false"/>
          </w:tcPr>
          <w:p>
            <w:pPr>
              <w:pStyle w:val="745"/>
              <w:ind w:right="33"/>
              <w:jc w:val="right"/>
              <w:widowControl w:val="off"/>
              <w:tabs>
                <w:tab w:val="left" w:pos="4270" w:leader="none"/>
              </w:tabs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Дата составления протокола: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15.12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.2025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745"/>
              <w:jc w:val="right"/>
              <w:tabs>
                <w:tab w:val="left" w:pos="4270" w:leader="none"/>
              </w:tabs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Дата подписания пр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ото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кола: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15.12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.2025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745"/>
              <w:jc w:val="right"/>
              <w:tabs>
                <w:tab w:val="left" w:pos="4270" w:leader="none"/>
              </w:tabs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1046"/>
        </w:trPr>
        <w:tc>
          <w:tcPr>
            <w:tcBorders>
              <w:bottom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746"/>
              <w:jc w:val="lef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Предмет запроса цен: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8648" w:type="dxa"/>
            <w:vAlign w:val="center"/>
            <w:textDirection w:val="lrTb"/>
            <w:noWrap w:val="false"/>
          </w:tcPr>
          <w:p>
            <w:pPr>
              <w:pStyle w:val="7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раво заключения рамочного договора подряда на выполнение проектно-изыскательских работ,  строительно-монтажных работ (с поставкой оборудования) и полного комплекса проектно-изыскательских и строительно-монтажных работ (по заявкам) в целях технологического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рисоединения энергопринимающих устройств заявителей, повышения надежности электросетевого комплекса, осуществление мероприятий для исполнения обязательств по сносу и восстановлению электросетевых объектов, попадающих в зону производства работ третьих лиц,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а так же выполнение мероприятий на электросетевых объектах в целях реализации дополнительных услуг  по филиалу ПАО «Россети Ленэнерго» «Тихвинские электрические сети» в Тихвинском муниципальном районе, в Киришском муниципальном районе.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(241054/1/2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</w:p>
        </w:tc>
      </w:tr>
    </w:tbl>
    <w:p>
      <w:pPr>
        <w:pStyle w:val="745"/>
        <w:jc w:val="both"/>
        <w:tabs>
          <w:tab w:val="left" w:pos="900" w:leader="none"/>
        </w:tabs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745"/>
        <w:numPr>
          <w:ilvl w:val="0"/>
          <w:numId w:val="5"/>
        </w:numPr>
        <w:ind w:left="0" w:firstLine="567"/>
        <w:jc w:val="both"/>
        <w:tabs>
          <w:tab w:val="left" w:pos="900" w:leader="none"/>
        </w:tabs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Повестка дня: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Подведение итогов по запросу цен на право заключения договора по лоту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на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П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раво заключения рамочного договора подряда на выполнение проектно-изыскательских работ,  строительно-монтажных работ (с поставкой оборудования) и полного комплекса проектно-изыскательских и строительно-монтажных работ (по заявкам) в целях технологического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п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рисоединения энергопринимающих устройств заявителей, повышения надежности электросетевого комплекса, осуществление мероприятий для исполнения обязательств по сносу и восстановлению электросетевых объектов, попадающих в зону производства работ третьих лиц,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а так же выполнение мероприятий на электросетевых объектах в целях реализации дополнительных услуг  по филиалу ПАО «Россети Ленэнерго» «Тихвинские электрические сети» в Тихвинском муниципальном районе, в Киришском муниципальном районе.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(241054/1/2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745"/>
        <w:ind w:firstLine="567"/>
        <w:jc w:val="both"/>
        <w:spacing w:before="120"/>
        <w:rPr>
          <w:rFonts w:ascii="Times New Roman" w:hAnsi="Times New Roman" w:cs="Times New Roman"/>
          <w:i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Дата заседания комиссии: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15.12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.2025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i/>
          <w:color w:val="000000"/>
          <w:sz w:val="22"/>
          <w:szCs w:val="22"/>
        </w:rPr>
      </w:r>
      <w:r>
        <w:rPr>
          <w:rFonts w:ascii="Times New Roman" w:hAnsi="Times New Roman" w:cs="Times New Roman"/>
          <w:i/>
          <w:color w:val="000000"/>
          <w:sz w:val="22"/>
          <w:szCs w:val="22"/>
        </w:rPr>
      </w:r>
    </w:p>
    <w:p>
      <w:pPr>
        <w:pStyle w:val="745"/>
        <w:ind w:firstLine="567"/>
        <w:jc w:val="both"/>
        <w:rPr>
          <w:rFonts w:ascii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Кворум имеется. Комиссия правомочна.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cs="Times New Roman"/>
          <w:b/>
          <w:color w:val="000000"/>
          <w:sz w:val="22"/>
          <w:szCs w:val="22"/>
        </w:rPr>
      </w:r>
    </w:p>
    <w:p>
      <w:pPr>
        <w:pStyle w:val="745"/>
        <w:ind w:firstLine="567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745"/>
        <w:numPr>
          <w:ilvl w:val="0"/>
          <w:numId w:val="5"/>
        </w:numPr>
        <w:ind w:left="0" w:firstLine="567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Общая информация о закупке: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745"/>
        <w:numPr>
          <w:ilvl w:val="0"/>
          <w:numId w:val="49"/>
        </w:numPr>
        <w:ind w:left="0"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Основание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проведения закупочной процедуры: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В соответствии с Приказом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от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26.12.2024 № 835 «Об утверждении Плана закупки товаров, работ, услуг ПАО «Россети Ленэнерго» на 2025 год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», Единым Стандартом закупок ПАО «Россети» (Положение о закупке), решение о присоединении к которому принято Советом директоров ПАО «Россети Ленэнерго» 01.02.2023 (протокол от 02.02.2023 №44)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ind w:left="709" w:firstLine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745"/>
        <w:numPr>
          <w:ilvl w:val="0"/>
          <w:numId w:val="50"/>
        </w:numPr>
        <w:ind w:left="0"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Извещение от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26.11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.2025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г. о прове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дении запроса цен опубликовано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26.11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.2025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г. на официальном сайте (</w: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begin"/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HYPERLINK "http://www.zakupki.gov.ru"</w:instrTex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</w:rPr>
        <w:t xml:space="preserve">www.zakupki.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  <w:lang w:val="en-US"/>
        </w:rPr>
        <w:t xml:space="preserve">gov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</w:rPr>
        <w:t xml:space="preserve">.ru</w: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),</w:t>
      </w:r>
      <w:r>
        <w:rPr>
          <w:rFonts w:ascii="Times New Roman" w:hAnsi="Times New Roman" w:eastAsia="Times New Roman" w:cs="Times New Roman"/>
          <w:iCs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на сайте ЭТП 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</w:rPr>
        <w:fldChar w:fldCharType="begin"/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</w:rPr>
        <w:instrText xml:space="preserve"> HYPERLINK "https://tender.lot-online.ru " </w:instrTex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</w:rPr>
        <w:fldChar w:fldCharType="separate"/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</w:rPr>
        <w:t xml:space="preserve">https://tender.lot-online.ru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</w:rPr>
        <w:fldChar w:fldCharType="end"/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ind w:left="709" w:firstLine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745"/>
        <w:numPr>
          <w:ilvl w:val="0"/>
          <w:numId w:val="50"/>
        </w:numPr>
        <w:ind w:left="0"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Срок действия рамочного соглашения - с д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аты заключения договора -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30.12.2025.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ind w:left="709" w:firstLine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745"/>
        <w:numPr>
          <w:ilvl w:val="0"/>
          <w:numId w:val="50"/>
        </w:numPr>
        <w:ind w:left="0" w:firstLine="709"/>
        <w:jc w:val="both"/>
        <w:spacing w:after="1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Согласно процедуре электронных торгов на электронной торговой площадке 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  <w:lang w:val="en-US"/>
        </w:rPr>
        <w:t xml:space="preserve">https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</w:rPr>
        <w:t xml:space="preserve">://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  <w:lang w:val="en-US"/>
        </w:rPr>
        <w:t xml:space="preserve">tender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</w:rPr>
        <w:t xml:space="preserve">.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  <w:lang w:val="en-US"/>
        </w:rPr>
        <w:t xml:space="preserve">lot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</w:rPr>
        <w:t xml:space="preserve">-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  <w:lang w:val="en-US"/>
        </w:rPr>
        <w:t xml:space="preserve">online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</w:rPr>
        <w:t xml:space="preserve">.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  <w:lang w:val="en-US"/>
        </w:rPr>
        <w:t xml:space="preserve">ru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от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26.11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.2025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г. объявление №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  <w:t xml:space="preserve">RAD250020044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(номер извещения на сайте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fldChar w:fldCharType="begin"/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HYPERLINK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 "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http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://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www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zakupki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gov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ru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/223" 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fldChar w:fldCharType="separate"/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  <w:lang w:val="en-US"/>
        </w:rPr>
        <w:t xml:space="preserve">www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</w:rPr>
        <w:t xml:space="preserve">.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  <w:lang w:val="en-US"/>
        </w:rPr>
        <w:t xml:space="preserve">zakupki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</w:rPr>
        <w:t xml:space="preserve">.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  <w:lang w:val="en-US"/>
        </w:rPr>
        <w:t xml:space="preserve">gov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</w:rPr>
        <w:t xml:space="preserve">.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  <w:lang w:val="en-US"/>
        </w:rPr>
        <w:t xml:space="preserve">ru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fldChar w:fldCharType="end"/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№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  <w:t xml:space="preserve">32515451225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 в качестве участников данного запроса цен зарегистрировался следующий участник: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tbl>
      <w:tblPr>
        <w:tblW w:w="10065" w:type="dxa"/>
        <w:tblInd w:w="5" w:type="dxa"/>
        <w:tblLayout w:type="fixed"/>
        <w:tblCellMar>
          <w:left w:w="100" w:type="dxa"/>
          <w:top w:w="0" w:type="dxa"/>
          <w:right w:w="100" w:type="dxa"/>
          <w:bottom w:w="0" w:type="dxa"/>
        </w:tblCellMar>
        <w:tblLook w:val="04A0" w:firstRow="1" w:lastRow="0" w:firstColumn="1" w:lastColumn="0" w:noHBand="0" w:noVBand="1"/>
      </w:tblPr>
      <w:tblGrid>
        <w:gridCol w:w="851"/>
        <w:gridCol w:w="2928"/>
        <w:gridCol w:w="6286"/>
      </w:tblGrid>
      <w:tr>
        <w:tblPrEx/>
        <w:trPr>
          <w:cantSplit/>
          <w:trHeight w:val="56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745"/>
              <w:ind w:right="-1"/>
              <w:jc w:val="center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8" w:type="dxa"/>
            <w:vAlign w:val="center"/>
            <w:textDirection w:val="lrTb"/>
            <w:noWrap w:val="false"/>
          </w:tcPr>
          <w:p>
            <w:pPr>
              <w:pStyle w:val="745"/>
              <w:ind w:left="142" w:right="142"/>
              <w:jc w:val="center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Дата и время регистрации заявки 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86" w:type="dxa"/>
            <w:vAlign w:val="center"/>
            <w:textDirection w:val="lrTb"/>
            <w:noWrap w:val="false"/>
          </w:tcPr>
          <w:p>
            <w:pPr>
              <w:pStyle w:val="745"/>
              <w:ind w:left="142" w:right="-1"/>
              <w:jc w:val="center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pStyle w:val="74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42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28.11.2025 13:37:52 MCK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8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ООО "ПАРЛАМЕНТ"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48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01.12.2025 13:38:20 MCK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8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ООО "ЭНЕРГОАУТСОРСИНГ"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48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01.12.2025 17:23:22 MCK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8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ООО "ТКС"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ind w:left="709" w:firstLine="0"/>
        <w:jc w:val="both"/>
        <w:spacing w:before="120" w:after="1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ind w:left="709" w:firstLine="0"/>
        <w:jc w:val="both"/>
        <w:spacing w:before="120" w:after="1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ind w:left="709" w:firstLine="0"/>
        <w:jc w:val="both"/>
        <w:spacing w:before="120" w:after="1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745"/>
        <w:numPr>
          <w:ilvl w:val="0"/>
          <w:numId w:val="50"/>
        </w:numPr>
        <w:ind w:left="0" w:firstLine="709"/>
        <w:jc w:val="both"/>
        <w:spacing w:before="120" w:after="1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Начальная (максимальная) цена договора (цена закупки), рублей с НДС/без НДС, Срок выполнения работ: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tbl>
      <w:tblPr>
        <w:tblW w:w="4895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7514"/>
        <w:gridCol w:w="2550"/>
      </w:tblGrid>
      <w:tr>
        <w:tblPrEx/>
        <w:trPr>
          <w:trHeight w:val="333"/>
        </w:trPr>
        <w:tc>
          <w:tcPr>
            <w:tcW w:w="3733" w:type="pct"/>
            <w:vAlign w:val="center"/>
            <w:textDirection w:val="lrTb"/>
            <w:noWrap w:val="false"/>
          </w:tcPr>
          <w:p>
            <w:pPr>
              <w:pStyle w:val="745"/>
              <w:ind w:left="-57" w:right="-57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Начальная (максимальная) цена договора (цена закупки), руб. с НДС/без НДС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</w:p>
        </w:tc>
        <w:tc>
          <w:tcPr>
            <w:tcW w:w="1267" w:type="pct"/>
            <w:vAlign w:val="center"/>
            <w:textDirection w:val="lrTb"/>
            <w:noWrap w:val="false"/>
          </w:tcPr>
          <w:p>
            <w:pPr>
              <w:pStyle w:val="745"/>
              <w:ind w:left="-57" w:right="-57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Срок выполнения работ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</w:p>
        </w:tc>
      </w:tr>
      <w:tr>
        <w:tblPrEx/>
        <w:trPr>
          <w:trHeight w:val="699"/>
        </w:trPr>
        <w:tc>
          <w:tcPr>
            <w:tcW w:w="3733" w:type="pct"/>
            <w:vAlign w:val="center"/>
            <w:textDirection w:val="lrTb"/>
            <w:noWrap w:val="false"/>
          </w:tcPr>
          <w:p>
            <w:pPr>
              <w:pStyle w:val="783"/>
              <w:ind w:left="28" w:right="-36"/>
              <w:jc w:val="center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83 740 170,00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pStyle w:val="745"/>
              <w:ind w:left="57" w:right="57"/>
              <w:jc w:val="center"/>
              <w:keepNext/>
              <w:spacing w:before="40" w:after="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100 488 204,00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1267" w:type="pct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31.12.2027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pStyle w:val="745"/>
        <w:ind w:left="0" w:right="0" w:firstLine="360"/>
        <w:jc w:val="both"/>
        <w:spacing w:after="12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6. По результатам рассмотрения заявок участников в соотв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ет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ствии с протоколом </w:t>
        <w:br w:type="textWrapping" w:clear="all"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от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11.12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.2025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№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241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05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/1/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2-2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ризна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ны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соответствующими требованиям, установленным в извещении о проведении запроса цен в электронной форме, заявки на участие в запросе цен следующих участников</w:t>
      </w:r>
      <w:r>
        <w:rPr>
          <w:rFonts w:ascii="Times New Roman" w:hAnsi="Times New Roman" w:eastAsia="Times New Roman" w:cs="Times New Roman"/>
          <w:bCs/>
          <w:color w:val="000000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tbl>
      <w:tblPr>
        <w:tblW w:w="9781" w:type="dxa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709"/>
        <w:gridCol w:w="9072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13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Style w:val="748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№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748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п/п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72" w:type="dxa"/>
            <w:vAlign w:val="center"/>
            <w:textDirection w:val="lrTb"/>
            <w:noWrap w:val="false"/>
          </w:tcPr>
          <w:p>
            <w:pPr>
              <w:pStyle w:val="748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37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72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"ПАРЛАМЕНТ"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27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72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"ЭНЕРГОАУТСОРСИНГ"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3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72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"ТКС"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pStyle w:val="745"/>
        <w:numPr>
          <w:ilvl w:val="0"/>
          <w:numId w:val="5"/>
        </w:numPr>
        <w:ind w:left="1259" w:hanging="357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Закупочная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комиссия рассмотрела и определила:</w:t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745"/>
        <w:numPr>
          <w:ilvl w:val="0"/>
          <w:numId w:val="44"/>
        </w:numPr>
        <w:ind w:left="0" w:firstLine="709"/>
        <w:jc w:val="both"/>
        <w:spacing w:after="12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Участниками запроса цен в электронной форме на электронной торговой площадке https://tender.lot-online.ru представлены заявки со следующими ценовыми предложениями: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tbl>
      <w:tblPr>
        <w:tblW w:w="9837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37"/>
        <w:gridCol w:w="4394"/>
        <w:gridCol w:w="2410"/>
        <w:gridCol w:w="229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89"/>
          <w:tblHeader/>
        </w:trPr>
        <w:tc>
          <w:tcPr>
            <w:tcW w:w="737" w:type="dxa"/>
            <w:vAlign w:val="center"/>
            <w:textDirection w:val="lrTb"/>
            <w:noWrap w:val="false"/>
          </w:tcPr>
          <w:p>
            <w:pPr>
              <w:pStyle w:val="748"/>
              <w:ind w:firstLine="3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№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748"/>
              <w:ind w:firstLine="3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п/п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W w:w="4394" w:type="dxa"/>
            <w:vAlign w:val="center"/>
            <w:textDirection w:val="lrTb"/>
            <w:noWrap w:val="false"/>
          </w:tcPr>
          <w:p>
            <w:pPr>
              <w:pStyle w:val="748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pStyle w:val="748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Ценовое предложение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748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до переторжки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748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(рублей с НДС)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W w:w="2296" w:type="dxa"/>
            <w:vAlign w:val="center"/>
            <w:textDirection w:val="lrTb"/>
            <w:noWrap w:val="false"/>
          </w:tcPr>
          <w:p>
            <w:pPr>
              <w:pStyle w:val="748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Ценовое предложение после переторжки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748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(рублей с НДС)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66"/>
        </w:trPr>
        <w:tc>
          <w:tcPr>
            <w:tcW w:w="737" w:type="dxa"/>
            <w:vAlign w:val="center"/>
            <w:textDirection w:val="lrTb"/>
            <w:noWrap w:val="false"/>
          </w:tcPr>
          <w:p>
            <w:pPr>
              <w:pStyle w:val="745"/>
              <w:ind w:firstLine="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"ПАРЛАМЕНТ"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100 488 204,00 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296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100 488 204,00 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79"/>
        </w:trPr>
        <w:tc>
          <w:tcPr>
            <w:tcW w:w="737" w:type="dxa"/>
            <w:vAlign w:val="center"/>
            <w:textDirection w:val="lrTb"/>
            <w:noWrap w:val="false"/>
          </w:tcPr>
          <w:p>
            <w:pPr>
              <w:pStyle w:val="745"/>
              <w:ind w:firstLine="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"ЭНЕРГОАУТСОРСИНГ"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99 483 321,96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296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99 483 321,96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14"/>
        </w:trPr>
        <w:tc>
          <w:tcPr>
            <w:tcW w:w="737" w:type="dxa"/>
            <w:vAlign w:val="center"/>
            <w:textDirection w:val="lrTb"/>
            <w:noWrap w:val="false"/>
          </w:tcPr>
          <w:p>
            <w:pPr>
              <w:pStyle w:val="745"/>
              <w:ind w:firstLine="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"ТКС"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100 488 204,00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296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100 488 204,00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pPr>
        <w:pStyle w:val="745"/>
        <w:numPr>
          <w:ilvl w:val="0"/>
          <w:numId w:val="44"/>
        </w:numPr>
        <w:ind w:left="0" w:firstLine="709"/>
        <w:jc w:val="both"/>
        <w:spacing w:after="12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Срок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выполнения работ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ы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tbl>
      <w:tblPr>
        <w:tblW w:w="9782" w:type="dxa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8"/>
        <w:gridCol w:w="3828"/>
        <w:gridCol w:w="1701"/>
        <w:gridCol w:w="1701"/>
        <w:gridCol w:w="198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1481"/>
          <w:tblHeader/>
        </w:trPr>
        <w:tc>
          <w:tcPr>
            <w:tcW w:w="568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keepNext/>
              <w:rPr>
                <w:rFonts w:ascii="Times New Roman" w:hAnsi="Times New Roman" w:cs="Times New Roman"/>
                <w:sz w:val="22"/>
                <w:szCs w:val="22"/>
              </w:rPr>
              <w:outlineLvl w:val="8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№ 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3828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keepNext/>
              <w:rPr>
                <w:rFonts w:ascii="Times New Roman" w:hAnsi="Times New Roman" w:cs="Times New Roman"/>
                <w:sz w:val="22"/>
                <w:szCs w:val="22"/>
              </w:rPr>
              <w:outlineLvl w:val="8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Срок выполнения работ в соответствии с извещением о закупке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Срок выполнения работ, предложенный участником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Вывод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511"/>
        </w:trPr>
        <w:tc>
          <w:tcPr>
            <w:tcW w:w="568" w:type="dxa"/>
            <w:vAlign w:val="center"/>
            <w:textDirection w:val="lrTb"/>
            <w:noWrap w:val="false"/>
          </w:tcPr>
          <w:p>
            <w:pPr>
              <w:pStyle w:val="745"/>
              <w:ind w:right="34"/>
              <w:jc w:val="center"/>
              <w:tabs>
                <w:tab w:val="left" w:pos="4536" w:leader="none"/>
                <w:tab w:val="left" w:pos="9639" w:leader="none"/>
              </w:tabs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"ПАРЛАМЕНТ"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31.12.2027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31.12.2027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557"/>
        </w:trPr>
        <w:tc>
          <w:tcPr>
            <w:tcW w:w="568" w:type="dxa"/>
            <w:vAlign w:val="center"/>
            <w:textDirection w:val="lrTb"/>
            <w:noWrap w:val="false"/>
          </w:tcPr>
          <w:p>
            <w:pPr>
              <w:pStyle w:val="745"/>
              <w:ind w:right="34"/>
              <w:jc w:val="center"/>
              <w:tabs>
                <w:tab w:val="left" w:pos="4536" w:leader="none"/>
                <w:tab w:val="left" w:pos="9639" w:leader="none"/>
              </w:tabs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"ЭНЕРГОАУТСОРСИНГ"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31.12.2027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557"/>
        </w:trPr>
        <w:tc>
          <w:tcPr>
            <w:tcW w:w="568" w:type="dxa"/>
            <w:vAlign w:val="center"/>
            <w:textDirection w:val="lrTb"/>
            <w:noWrap w:val="false"/>
          </w:tcPr>
          <w:p>
            <w:pPr>
              <w:pStyle w:val="745"/>
              <w:ind w:right="34"/>
              <w:jc w:val="center"/>
              <w:tabs>
                <w:tab w:val="left" w:pos="4536" w:leader="none"/>
                <w:tab w:val="left" w:pos="9639" w:leader="none"/>
              </w:tabs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"ТКС"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31.12.2027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</w:tbl>
    <w:p>
      <w:pPr>
        <w:pStyle w:val="745"/>
        <w:ind w:left="709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745"/>
        <w:numPr>
          <w:ilvl w:val="0"/>
          <w:numId w:val="5"/>
        </w:numPr>
        <w:ind w:left="0" w:firstLine="709"/>
        <w:jc w:val="both"/>
        <w:widowControl w:val="off"/>
        <w:tabs>
          <w:tab w:val="left" w:pos="993" w:leader="none"/>
        </w:tabs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Закупочная комиссия по результатам голосования решила:</w:t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  1.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ризнать победителем с правом заключения договора по лоту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на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П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раво заключения рамочного договора подряда на выполнение проектно-изыскательских работ,  строительно-монтажных работ (с поставкой оборудования) и полного комплекса проектно-изыскательских и строительно-монтажных работ (по заявкам) в целях технологического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п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рисоединения энергопринимающих устройств заявителей, повышения надежности электросетевого комплекса, осуществление мероприятий для исполнения обязательств по сносу и восстановлению электросетевых объектов, попадающих в зону производства работ третьих лиц,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а так же выполнение мероприятий на электросетевых объектах в целях реализации дополнительных услуг  по филиалу ПАО «Россети Ленэнерго» «Тихвинские электрические сети» в Тихвинском муниципальном районе, в Киришском муниципальном районе.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(241054/1/2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– 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2"/>
          <w:szCs w:val="22"/>
          <w:u w:val="none"/>
        </w:rPr>
        <w:t xml:space="preserve">ООО "ЭНЕРГОАУТСОРСИНГ"</w:t>
      </w:r>
      <w:r>
        <w:rPr>
          <w:rFonts w:ascii="Times New Roman" w:hAnsi="Times New Roman" w:eastAsia="Times New Roman" w:cs="Times New Roman"/>
          <w:bCs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на следующих условиях: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745"/>
        <w:ind w:right="142" w:firstLine="709"/>
        <w:jc w:val="both"/>
        <w:widowControl w:val="off"/>
        <w:tabs>
          <w:tab w:val="left" w:pos="900" w:leader="none"/>
        </w:tabs>
        <w:rPr>
          <w:rFonts w:ascii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cs="Times New Roman"/>
          <w:b/>
          <w:color w:val="000000"/>
          <w:sz w:val="22"/>
          <w:szCs w:val="22"/>
        </w:rPr>
      </w:r>
    </w:p>
    <w:p>
      <w:pPr>
        <w:pStyle w:val="770"/>
        <w:numPr>
          <w:ilvl w:val="0"/>
          <w:numId w:val="45"/>
        </w:numPr>
        <w:ind w:left="0" w:firstLine="709"/>
        <w:jc w:val="both"/>
        <w:spacing w:before="0"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стоимость договора –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  <w:t xml:space="preserve">99 483 321,96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руб.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с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НДС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770"/>
        <w:numPr>
          <w:ilvl w:val="0"/>
          <w:numId w:val="45"/>
        </w:numPr>
        <w:ind w:left="0" w:firstLine="709"/>
        <w:jc w:val="both"/>
        <w:spacing w:before="0" w:after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коэффициент конкурсного снижения составляет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–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0,9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9;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770"/>
        <w:numPr>
          <w:ilvl w:val="0"/>
          <w:numId w:val="45"/>
        </w:numPr>
        <w:ind w:left="0" w:firstLine="709"/>
        <w:jc w:val="both"/>
        <w:spacing w:before="0"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с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рок выполнения работ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–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30.12.2025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-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31.12.2027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770"/>
        <w:spacing w:before="0" w:after="0"/>
        <w:rPr>
          <w:rFonts w:ascii="Times New Roman" w:hAnsi="Times New Roman" w:cs="Times New Roman"/>
          <w:i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iCs/>
          <w:color w:val="000000"/>
          <w:sz w:val="22"/>
          <w:szCs w:val="22"/>
        </w:rPr>
      </w:r>
      <w:r>
        <w:rPr>
          <w:rFonts w:ascii="Times New Roman" w:hAnsi="Times New Roman" w:cs="Times New Roman"/>
          <w:iCs/>
          <w:color w:val="000000"/>
          <w:sz w:val="22"/>
          <w:szCs w:val="22"/>
        </w:rPr>
      </w:r>
    </w:p>
    <w:p>
      <w:pPr>
        <w:pStyle w:val="770"/>
        <w:spacing w:before="0" w:after="0"/>
        <w:rPr>
          <w:rFonts w:ascii="Times New Roman" w:hAnsi="Times New Roman" w:cs="Times New Roman"/>
          <w:i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iCs/>
          <w:color w:val="000000"/>
          <w:sz w:val="22"/>
          <w:szCs w:val="22"/>
        </w:rPr>
        <w:t xml:space="preserve">Результаты голосования: </w:t>
      </w:r>
      <w:r>
        <w:rPr>
          <w:rFonts w:ascii="Times New Roman" w:hAnsi="Times New Roman" w:eastAsia="Times New Roman" w:cs="Times New Roman"/>
          <w:iCs/>
          <w:color w:val="000000"/>
          <w:sz w:val="22"/>
          <w:szCs w:val="22"/>
        </w:rPr>
      </w:r>
      <w:r>
        <w:rPr>
          <w:rFonts w:ascii="Times New Roman" w:hAnsi="Times New Roman" w:cs="Times New Roman"/>
          <w:iCs/>
          <w:color w:val="000000"/>
          <w:sz w:val="22"/>
          <w:szCs w:val="22"/>
        </w:rPr>
      </w:r>
    </w:p>
    <w:p>
      <w:pPr>
        <w:pStyle w:val="770"/>
        <w:spacing w:before="0" w:after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«За» - ____ членов комиссии;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770"/>
        <w:spacing w:before="0" w:after="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«Против» - ____ членов комиссии;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745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«Воздержался» - ____ членов комиссии;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745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«Отсутствовало» - ____ членов комиссии.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745"/>
        <w:ind w:left="142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745"/>
        <w:ind w:left="142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745"/>
        <w:ind w:left="142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745"/>
        <w:ind w:left="142"/>
        <w:jc w:val="both"/>
        <w:spacing w:after="12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Подписи членов Закупочной комиссии:</w:t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tbl>
      <w:tblPr>
        <w:tblW w:w="10255" w:type="dxa"/>
        <w:jc w:val="center"/>
        <w:tblInd w:w="-176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702"/>
        <w:gridCol w:w="1418"/>
        <w:gridCol w:w="1559"/>
        <w:gridCol w:w="2126"/>
        <w:gridCol w:w="3450"/>
      </w:tblGrid>
      <w:tr>
        <w:tblPrEx/>
        <w:trPr>
          <w:trHeight w:val="91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745"/>
              <w:ind w:left="404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За/Против/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Возд./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Отсутст.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Подпись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ФИО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50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Должность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1265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745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Председатель комиссии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Бечик С.Е.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50" w:type="dxa"/>
            <w:vAlign w:val="center"/>
            <w:textDirection w:val="lrTb"/>
            <w:noWrap w:val="false"/>
          </w:tcPr>
          <w:p>
            <w:pPr>
              <w:pStyle w:val="745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Исполняющий обязанности начальника департамента логистики и МТО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745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ПАО «Россети Ленэнерго»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1238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745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Заместитель председателя комиссии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Захаров А.В.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3450" w:type="dxa"/>
            <w:vAlign w:val="center"/>
            <w:textDirection w:val="lrTb"/>
            <w:noWrap w:val="false"/>
          </w:tcPr>
          <w:p>
            <w:pPr>
              <w:pStyle w:val="745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Директор по безопасности - начальник департамента безопасности ПАО «Россети Ленэнерго»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1256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restart"/>
            <w:textDirection w:val="lrTb"/>
            <w:noWrap w:val="false"/>
          </w:tcPr>
          <w:p>
            <w:pPr>
              <w:pStyle w:val="745"/>
              <w:ind w:left="181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Члены комиссии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Гаас О.А.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50" w:type="dxa"/>
            <w:vAlign w:val="center"/>
            <w:textDirection w:val="lrTb"/>
            <w:noWrap w:val="false"/>
          </w:tcPr>
          <w:p>
            <w:pPr>
              <w:pStyle w:val="745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Исполняющий обязанности директора по финансам – начальника департамента финансов ПАО «Россети Ленэнерго»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1181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745"/>
              <w:ind w:left="181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745"/>
              <w:ind w:left="40"/>
              <w:jc w:val="center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Чумак Ю.В.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50" w:type="dxa"/>
            <w:vAlign w:val="center"/>
            <w:textDirection w:val="lrTb"/>
            <w:noWrap w:val="false"/>
          </w:tcPr>
          <w:p>
            <w:pPr>
              <w:pStyle w:val="745"/>
              <w:ind w:left="40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Начальник отдела антикоррупционных комплаенс-процедур ПАО «Россети Ленэнерго»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794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745"/>
              <w:ind w:left="181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Подольский В.А.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50" w:type="dxa"/>
            <w:vAlign w:val="center"/>
            <w:textDirection w:val="lrTb"/>
            <w:noWrap w:val="false"/>
          </w:tcPr>
          <w:p>
            <w:pPr>
              <w:pStyle w:val="74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Заместитель начальника отдела правовой экспертизы </w:t>
              <w:br w:type="textWrapping" w:clear="all"/>
              <w:t xml:space="preserve">ПАО «Россети Ленэнерго»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1120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745"/>
              <w:ind w:left="181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Батанов П.В.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50" w:type="dxa"/>
            <w:vAlign w:val="center"/>
            <w:textDirection w:val="lrTb"/>
            <w:noWrap w:val="false"/>
          </w:tcPr>
          <w:p>
            <w:pPr>
              <w:pStyle w:val="74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Заместитель главного инженера </w:t>
              <w:br w:type="textWrapping" w:clear="all"/>
              <w:t xml:space="preserve">по высоковольтным сетям – начальник департамента высоковольтных сетей ПАО «Россети Ленэнерго»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1938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745"/>
              <w:ind w:left="181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Сафонов А.М.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50" w:type="dxa"/>
            <w:vAlign w:val="center"/>
            <w:textDirection w:val="lrTb"/>
            <w:noWrap w:val="false"/>
          </w:tcPr>
          <w:p>
            <w:pPr>
              <w:pStyle w:val="74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Начальник тендерно-договорного отдела управления строительства и реконструкции объектов распределительной сети департамента капитального строительства ПАО «Россети Ленэнерго»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1425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745"/>
              <w:ind w:left="181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Катенев В.В.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50" w:type="dxa"/>
            <w:vAlign w:val="center"/>
            <w:textDirection w:val="lrTb"/>
            <w:noWrap w:val="false"/>
          </w:tcPr>
          <w:p>
            <w:pPr>
              <w:pStyle w:val="74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Директор филиала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74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ПАО «Россети Ленэнерго» «ТхЭС»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113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745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Секретарь комиссии (без права голоса)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_______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745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Емец И.А.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50" w:type="dxa"/>
            <w:vAlign w:val="center"/>
            <w:textDirection w:val="lrTb"/>
            <w:noWrap w:val="false"/>
          </w:tcPr>
          <w:p>
            <w:pPr>
              <w:pStyle w:val="745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Ведущий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специалист отдела подготовки и проведения конкурсов ПАО «Россети Ленэнерго»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</w:tbl>
    <w:p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</w:p>
    <w:sectPr>
      <w:footerReference w:type="default" r:id="rId9"/>
      <w:footnotePr/>
      <w:endnotePr/>
      <w:type w:val="nextPage"/>
      <w:pgSz w:w="11906" w:h="16838" w:orient="portrait"/>
      <w:pgMar w:top="567" w:right="707" w:bottom="709" w:left="1418" w:header="284" w:footer="341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Lucida Sans Unicode">
    <w:panose1 w:val="020B0603030804020204"/>
  </w:font>
  <w:font w:name="Tahoma">
    <w:panose1 w:val="020B0604030504040204"/>
  </w:font>
  <w:font w:name="Times New Roman CYR">
    <w:panose1 w:val="020206030504050203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6"/>
      <w:jc w:val="center"/>
      <w:tabs>
        <w:tab w:val="clear" w:pos="4677" w:leader="none"/>
        <w:tab w:val="clear" w:pos="9355" w:leader="none"/>
        <w:tab w:val="right" w:pos="10206" w:leader="none"/>
      </w:tabs>
      <w:rPr>
        <w:rFonts w:ascii="Times New Roman" w:hAnsi="Times New Roman"/>
        <w:sz w:val="18"/>
        <w:szCs w:val="18"/>
        <w:lang w:val="en-US"/>
      </w:rPr>
    </w:pPr>
    <w:r>
      <w:rPr>
        <w:rFonts w:ascii="Times New Roman" w:hAnsi="Times New Roman"/>
        <w:sz w:val="18"/>
        <w:szCs w:val="18"/>
      </w:rPr>
      <w:t xml:space="preserve">Протокол № </w:t>
    </w:r>
    <w:r>
      <w:rPr>
        <w:rFonts w:ascii="Times New Roman" w:hAnsi="Times New Roman"/>
        <w:sz w:val="18"/>
        <w:szCs w:val="18"/>
      </w:rPr>
      <w:t xml:space="preserve">241054</w:t>
    </w:r>
    <w:r>
      <w:rPr>
        <w:rFonts w:ascii="Times New Roman" w:hAnsi="Times New Roman"/>
        <w:sz w:val="18"/>
        <w:szCs w:val="18"/>
      </w:rPr>
      <w:t xml:space="preserve">/1/</w:t>
    </w:r>
    <w:r>
      <w:rPr>
        <w:rFonts w:ascii="Times New Roman" w:hAnsi="Times New Roman"/>
        <w:sz w:val="18"/>
        <w:szCs w:val="18"/>
      </w:rPr>
      <w:t xml:space="preserve">2-2</w:t>
    </w:r>
    <w:r>
      <w:rPr>
        <w:rFonts w:ascii="Times New Roman" w:hAnsi="Times New Roman"/>
        <w:sz w:val="18"/>
        <w:szCs w:val="18"/>
        <w:lang w:val="en-US"/>
      </w:rPr>
    </w:r>
    <w:r>
      <w:rPr>
        <w:rFonts w:ascii="Times New Roman" w:hAnsi="Times New Roman"/>
        <w:sz w:val="18"/>
        <w:szCs w:val="18"/>
        <w:lang w:val="en-US"/>
      </w:rPr>
    </w:r>
  </w:p>
  <w:p>
    <w:pPr>
      <w:pStyle w:val="756"/>
      <w:jc w:val="center"/>
      <w:tabs>
        <w:tab w:val="clear" w:pos="4677" w:leader="none"/>
        <w:tab w:val="clear" w:pos="9355" w:leader="none"/>
        <w:tab w:val="right" w:pos="10206" w:leader="none"/>
      </w:tabs>
      <w:rPr>
        <w:rFonts w:ascii="Times New Roman" w:hAnsi="Times New Roman"/>
        <w:sz w:val="6"/>
        <w:szCs w:val="6"/>
      </w:rPr>
    </w:pPr>
    <w:r>
      <w:rPr>
        <w:rFonts w:ascii="Times New Roman" w:hAnsi="Times New Roman"/>
        <w:sz w:val="6"/>
        <w:szCs w:val="6"/>
      </w:rPr>
    </w:r>
    <w:r>
      <w:rPr>
        <w:rFonts w:ascii="Times New Roman" w:hAnsi="Times New Roman"/>
        <w:sz w:val="6"/>
        <w:szCs w:val="6"/>
      </w:rPr>
    </w:r>
  </w:p>
  <w:p>
    <w:pPr>
      <w:pStyle w:val="756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Страница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 xml:space="preserve">PAGE</w:instrText>
    </w:r>
    <w:r>
      <w:rPr>
        <w:rFonts w:ascii="Times New Roman" w:hAnsi="Times New Roman"/>
        <w:bCs/>
        <w:sz w:val="18"/>
        <w:szCs w:val="18"/>
      </w:rPr>
      <w:fldChar w:fldCharType="separate"/>
    </w:r>
    <w:r>
      <w:rPr>
        <w:rFonts w:ascii="Times New Roman" w:hAnsi="Times New Roman"/>
        <w:bCs/>
        <w:sz w:val="18"/>
        <w:szCs w:val="18"/>
      </w:rPr>
      <w:t xml:space="preserve">3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  <w:t xml:space="preserve"> из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 xml:space="preserve">NUMPAGES</w:instrText>
    </w:r>
    <w:r>
      <w:rPr>
        <w:rFonts w:ascii="Times New Roman" w:hAnsi="Times New Roman"/>
        <w:bCs/>
        <w:sz w:val="18"/>
        <w:szCs w:val="18"/>
      </w:rPr>
      <w:fldChar w:fldCharType="separate"/>
    </w:r>
    <w:r>
      <w:rPr>
        <w:rFonts w:ascii="Times New Roman" w:hAnsi="Times New Roman"/>
        <w:bCs/>
        <w:sz w:val="18"/>
        <w:szCs w:val="18"/>
      </w:rPr>
      <w:t xml:space="preserve">4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</w:r>
    <w:r>
      <w:rPr>
        <w:rFonts w:ascii="Times New Roman" w:hAnsi="Times New Roman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center"/>
      <w:pPr>
        <w:ind w:left="510" w:hanging="397"/>
        <w:tabs>
          <w:tab w:val="num" w:pos="510" w:leader="none"/>
        </w:tabs>
      </w:pPr>
    </w:lvl>
    <w:lvl w:ilvl="1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2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3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4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5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7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8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393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113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33" w:hanging="180"/>
      </w:pPr>
    </w:lvl>
    <w:lvl w:ilvl="3">
      <w:start w:val="1"/>
      <w:numFmt w:val="decimal"/>
      <w:pStyle w:val="780"/>
      <w:isLgl w:val="false"/>
      <w:suff w:val="tab"/>
      <w:lvlText w:val="%4."/>
      <w:lvlJc w:val="left"/>
      <w:pPr>
        <w:ind w:left="255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73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93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71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33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53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</w:pPr>
    </w:lvl>
  </w:abstractNum>
  <w:abstractNum w:abstractNumId="6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214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86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58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30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02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74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46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18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90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center"/>
      <w:pPr>
        <w:ind w:left="510" w:hanging="397"/>
        <w:tabs>
          <w:tab w:val="num" w:pos="510" w:leader="none"/>
        </w:tabs>
      </w:pPr>
    </w:lvl>
    <w:lvl w:ilvl="1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2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3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4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5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7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8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9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080" w:hanging="720"/>
        <w:tabs>
          <w:tab w:val="num" w:pos="1080" w:leader="none"/>
        </w:tabs>
      </w:pPr>
    </w:lvl>
    <w:lvl w:ilvl="1">
      <w:start w:val="2"/>
      <w:numFmt w:val="decimal"/>
      <w:isLgl w:val="false"/>
      <w:suff w:val="tab"/>
      <w:lvlText w:val="%1.%2."/>
      <w:lvlJc w:val="left"/>
      <w:pPr>
        <w:ind w:left="720" w:hanging="360"/>
        <w:tabs>
          <w:tab w:val="num" w:pos="720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  <w:tabs>
          <w:tab w:val="num" w:pos="108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  <w:tabs>
          <w:tab w:val="num" w:pos="10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  <w:tabs>
          <w:tab w:val="num" w:pos="144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  <w:tabs>
          <w:tab w:val="num" w:pos="14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  <w:tabs>
          <w:tab w:val="num" w:pos="18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  <w:tabs>
          <w:tab w:val="num" w:pos="180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  <w:tabs>
          <w:tab w:val="num" w:pos="2160" w:leader="none"/>
        </w:tabs>
      </w:pPr>
    </w:lvl>
  </w:abstractNum>
  <w:abstractNum w:abstractNumId="10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6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3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5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2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9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44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4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00" w:hanging="360"/>
      </w:pPr>
      <w:rPr>
        <w:rFonts w:ascii="Wingdings" w:hAnsi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18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59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66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73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80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87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95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102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1094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708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481" w:hanging="705"/>
      </w:pPr>
    </w:lvl>
    <w:lvl w:ilvl="1">
      <w:start w:val="1"/>
      <w:numFmt w:val="lowerLetter"/>
      <w:isLgl w:val="false"/>
      <w:suff w:val="tab"/>
      <w:lvlText w:val="%2."/>
      <w:lvlJc w:val="left"/>
      <w:pPr>
        <w:ind w:left="285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57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29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01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73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45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17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896" w:hanging="180"/>
      </w:pPr>
    </w:lvl>
  </w:abstractNum>
  <w:abstractNum w:abstractNumId="2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>
      <w:start w:val="14"/>
      <w:numFmt w:val="decimal"/>
      <w:isLgl w:val="false"/>
      <w:suff w:val="tab"/>
      <w:lvlText w:val="%1"/>
      <w:lvlJc w:val="left"/>
      <w:pPr>
        <w:ind w:left="1080" w:hanging="1080"/>
      </w:pPr>
    </w:lvl>
    <w:lvl w:ilvl="1">
      <w:start w:val="5"/>
      <w:numFmt w:val="decimalZero"/>
      <w:isLgl w:val="false"/>
      <w:suff w:val="tab"/>
      <w:lvlText w:val="%1.%2"/>
      <w:lvlJc w:val="left"/>
      <w:pPr>
        <w:ind w:left="1080" w:hanging="1080"/>
      </w:pPr>
    </w:lvl>
    <w:lvl w:ilvl="2">
      <w:start w:val="2018"/>
      <w:numFmt w:val="decimal"/>
      <w:isLgl w:val="false"/>
      <w:suff w:val="tab"/>
      <w:lvlText w:val="%1.%2.%3"/>
      <w:lvlJc w:val="left"/>
      <w:pPr>
        <w:ind w:left="1080" w:hanging="108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2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0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6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3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5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2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9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40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/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77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2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3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18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8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4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52" w:hanging="1800"/>
      </w:p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44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80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2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8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6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80" w:hanging="1800"/>
      </w:p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6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26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</w:p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18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59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66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73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80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87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95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102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10940" w:hanging="180"/>
      </w:pPr>
    </w:lvl>
  </w:abstractNum>
  <w:abstractNum w:abstractNumId="48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44"/>
  </w:num>
  <w:num w:numId="4">
    <w:abstractNumId w:val="21"/>
  </w:num>
  <w:num w:numId="5">
    <w:abstractNumId w:val="46"/>
  </w:num>
  <w:num w:numId="6">
    <w:abstractNumId w:val="31"/>
  </w:num>
  <w:num w:numId="7">
    <w:abstractNumId w:val="39"/>
  </w:num>
  <w:num w:numId="8">
    <w:abstractNumId w:val="3"/>
  </w:num>
  <w:num w:numId="9">
    <w:abstractNumId w:val="5"/>
  </w:num>
  <w:num w:numId="10">
    <w:abstractNumId w:val="16"/>
  </w:num>
  <w:num w:numId="11">
    <w:abstractNumId w:val="10"/>
  </w:num>
  <w:num w:numId="12">
    <w:abstractNumId w:val="34"/>
  </w:num>
  <w:num w:numId="13">
    <w:abstractNumId w:val="24"/>
  </w:num>
  <w:num w:numId="14">
    <w:abstractNumId w:val="3"/>
  </w:num>
  <w:num w:numId="15">
    <w:abstractNumId w:val="26"/>
  </w:num>
  <w:num w:numId="16">
    <w:abstractNumId w:val="32"/>
  </w:num>
  <w:num w:numId="17">
    <w:abstractNumId w:val="8"/>
  </w:num>
  <w:num w:numId="18">
    <w:abstractNumId w:val="0"/>
  </w:num>
  <w:num w:numId="19">
    <w:abstractNumId w:val="28"/>
  </w:num>
  <w:num w:numId="20">
    <w:abstractNumId w:val="6"/>
  </w:num>
  <w:num w:numId="21">
    <w:abstractNumId w:val="30"/>
  </w:num>
  <w:num w:numId="22">
    <w:abstractNumId w:val="35"/>
  </w:num>
  <w:num w:numId="23">
    <w:abstractNumId w:val="29"/>
  </w:num>
  <w:num w:numId="24">
    <w:abstractNumId w:val="20"/>
  </w:num>
  <w:num w:numId="25">
    <w:abstractNumId w:val="2"/>
  </w:num>
  <w:num w:numId="26">
    <w:abstractNumId w:val="12"/>
  </w:num>
  <w:num w:numId="27">
    <w:abstractNumId w:val="17"/>
  </w:num>
  <w:num w:numId="28">
    <w:abstractNumId w:val="27"/>
  </w:num>
  <w:num w:numId="29">
    <w:abstractNumId w:val="1"/>
  </w:num>
  <w:num w:numId="30">
    <w:abstractNumId w:val="23"/>
  </w:num>
  <w:num w:numId="31">
    <w:abstractNumId w:val="13"/>
  </w:num>
  <w:num w:numId="32">
    <w:abstractNumId w:val="25"/>
  </w:num>
  <w:num w:numId="33">
    <w:abstractNumId w:val="4"/>
  </w:num>
  <w:num w:numId="34">
    <w:abstractNumId w:val="41"/>
  </w:num>
  <w:num w:numId="35">
    <w:abstractNumId w:val="43"/>
  </w:num>
  <w:num w:numId="36">
    <w:abstractNumId w:val="36"/>
  </w:num>
  <w:num w:numId="37">
    <w:abstractNumId w:val="19"/>
  </w:num>
  <w:num w:numId="38">
    <w:abstractNumId w:val="14"/>
  </w:num>
  <w:num w:numId="39">
    <w:abstractNumId w:val="37"/>
  </w:num>
  <w:num w:numId="40">
    <w:abstractNumId w:val="33"/>
  </w:num>
  <w:num w:numId="41">
    <w:abstractNumId w:val="45"/>
  </w:num>
  <w:num w:numId="42">
    <w:abstractNumId w:val="38"/>
  </w:num>
  <w:num w:numId="43">
    <w:abstractNumId w:val="22"/>
  </w:num>
  <w:num w:numId="44">
    <w:abstractNumId w:val="42"/>
  </w:num>
  <w:num w:numId="45">
    <w:abstractNumId w:val="15"/>
  </w:num>
  <w:num w:numId="46">
    <w:abstractNumId w:val="11"/>
  </w:num>
  <w:num w:numId="47">
    <w:abstractNumId w:val="18"/>
  </w:num>
  <w:num w:numId="48">
    <w:abstractNumId w:val="40"/>
  </w:num>
  <w:num w:numId="49">
    <w:abstractNumId w:val="47"/>
  </w:num>
  <w:num w:numId="5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745"/>
    <w:next w:val="745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45"/>
    <w:next w:val="745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45"/>
    <w:next w:val="745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45"/>
    <w:next w:val="74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45"/>
    <w:next w:val="74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45"/>
    <w:next w:val="74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45"/>
    <w:next w:val="74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45"/>
    <w:next w:val="74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45"/>
    <w:next w:val="74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745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45"/>
    <w:next w:val="74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745"/>
    <w:next w:val="74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745"/>
    <w:next w:val="74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45"/>
    <w:next w:val="74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74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74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745"/>
    <w:next w:val="74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4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74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745"/>
    <w:next w:val="74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45"/>
    <w:next w:val="74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45"/>
    <w:next w:val="74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45"/>
    <w:next w:val="74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45"/>
    <w:next w:val="74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45"/>
    <w:next w:val="74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45"/>
    <w:next w:val="74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45"/>
    <w:next w:val="74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45"/>
    <w:next w:val="74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45"/>
    <w:next w:val="745"/>
    <w:uiPriority w:val="99"/>
    <w:unhideWhenUsed/>
    <w:pPr>
      <w:spacing w:after="0" w:afterAutospacing="0"/>
    </w:pPr>
  </w:style>
  <w:style w:type="paragraph" w:styleId="745" w:default="1">
    <w:name w:val="Normal"/>
    <w:next w:val="745"/>
    <w:link w:val="745"/>
    <w:qFormat/>
    <w:rPr>
      <w:rFonts w:ascii="Times New Roman CYR" w:hAnsi="Times New Roman CYR" w:eastAsia="Times New Roman"/>
      <w:lang w:val="ru-RU" w:eastAsia="ru-RU" w:bidi="ar-SA"/>
    </w:rPr>
  </w:style>
  <w:style w:type="paragraph" w:styleId="746">
    <w:name w:val="Заголовок 2"/>
    <w:basedOn w:val="745"/>
    <w:next w:val="745"/>
    <w:link w:val="752"/>
    <w:qFormat/>
    <w:pPr>
      <w:jc w:val="both"/>
      <w:keepNext/>
      <w:outlineLvl w:val="1"/>
    </w:pPr>
    <w:rPr>
      <w:sz w:val="24"/>
    </w:rPr>
  </w:style>
  <w:style w:type="paragraph" w:styleId="747">
    <w:name w:val="Заголовок 5"/>
    <w:basedOn w:val="745"/>
    <w:next w:val="745"/>
    <w:link w:val="753"/>
    <w:qFormat/>
    <w:pPr>
      <w:keepNext/>
      <w:outlineLvl w:val="4"/>
    </w:pPr>
    <w:rPr>
      <w:rFonts w:ascii="Times New Roman" w:hAnsi="Times New Roman"/>
      <w:b/>
      <w:bCs/>
      <w:sz w:val="24"/>
    </w:rPr>
  </w:style>
  <w:style w:type="paragraph" w:styleId="748">
    <w:name w:val="Заголовок 9"/>
    <w:basedOn w:val="745"/>
    <w:next w:val="745"/>
    <w:link w:val="754"/>
    <w:qFormat/>
    <w:pPr>
      <w:jc w:val="center"/>
      <w:keepNext/>
      <w:outlineLvl w:val="8"/>
    </w:pPr>
    <w:rPr>
      <w:rFonts w:ascii="Times New Roman" w:hAnsi="Times New Roman"/>
      <w:sz w:val="24"/>
    </w:rPr>
  </w:style>
  <w:style w:type="character" w:styleId="749">
    <w:name w:val="Основной шрифт абзаца"/>
    <w:next w:val="749"/>
    <w:link w:val="745"/>
    <w:uiPriority w:val="1"/>
    <w:unhideWhenUsed/>
  </w:style>
  <w:style w:type="table" w:styleId="750">
    <w:name w:val="Обычная таблица"/>
    <w:next w:val="750"/>
    <w:link w:val="745"/>
    <w:uiPriority w:val="99"/>
    <w:semiHidden/>
    <w:unhideWhenUsed/>
    <w:qFormat/>
    <w:tblPr/>
  </w:style>
  <w:style w:type="numbering" w:styleId="751">
    <w:name w:val="Нет списка"/>
    <w:next w:val="751"/>
    <w:link w:val="745"/>
    <w:uiPriority w:val="99"/>
    <w:semiHidden/>
    <w:unhideWhenUsed/>
  </w:style>
  <w:style w:type="character" w:styleId="752">
    <w:name w:val="Заголовок 2 Знак"/>
    <w:next w:val="752"/>
    <w:link w:val="746"/>
    <w:rPr>
      <w:rFonts w:ascii="Times New Roman CYR" w:hAnsi="Times New Roman CYR" w:eastAsia="Times New Roman" w:cs="Times New Roman"/>
      <w:sz w:val="24"/>
      <w:szCs w:val="20"/>
      <w:lang w:eastAsia="ru-RU"/>
    </w:rPr>
  </w:style>
  <w:style w:type="character" w:styleId="753">
    <w:name w:val="Заголовок 5 Знак"/>
    <w:next w:val="753"/>
    <w:link w:val="747"/>
    <w:rPr>
      <w:rFonts w:ascii="Times New Roman" w:hAnsi="Times New Roman" w:eastAsia="Times New Roman" w:cs="Times New Roman"/>
      <w:b/>
      <w:bCs/>
      <w:sz w:val="24"/>
      <w:szCs w:val="20"/>
      <w:lang w:eastAsia="ru-RU"/>
    </w:rPr>
  </w:style>
  <w:style w:type="character" w:styleId="754">
    <w:name w:val="Заголовок 9 Знак"/>
    <w:next w:val="754"/>
    <w:link w:val="748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755">
    <w:name w:val="Гиперссылка"/>
    <w:next w:val="755"/>
    <w:link w:val="745"/>
    <w:rPr>
      <w:color w:val="0000ff"/>
      <w:u w:val="single"/>
    </w:rPr>
  </w:style>
  <w:style w:type="paragraph" w:styleId="756">
    <w:name w:val="Нижний колонтитул"/>
    <w:basedOn w:val="745"/>
    <w:next w:val="756"/>
    <w:link w:val="757"/>
    <w:uiPriority w:val="99"/>
    <w:pPr>
      <w:tabs>
        <w:tab w:val="center" w:pos="4677" w:leader="none"/>
        <w:tab w:val="right" w:pos="9355" w:leader="none"/>
      </w:tabs>
    </w:pPr>
  </w:style>
  <w:style w:type="character" w:styleId="757">
    <w:name w:val="Нижний колонтитул Знак"/>
    <w:next w:val="757"/>
    <w:link w:val="756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758">
    <w:name w:val="Основной текст,Основной текст таблиц,в таблице,таблицы,в таблицах, в таблице, в таблицах"/>
    <w:basedOn w:val="745"/>
    <w:next w:val="758"/>
    <w:link w:val="759"/>
    <w:pPr>
      <w:ind w:right="4961"/>
      <w:tabs>
        <w:tab w:val="left" w:pos="4536" w:leader="none"/>
      </w:tabs>
    </w:pPr>
    <w:rPr>
      <w:sz w:val="24"/>
    </w:rPr>
  </w:style>
  <w:style w:type="character" w:styleId="759">
    <w:name w:val="Основной текст Знак,Основной текст таблиц Знак,в таблице Знак,таблицы Знак,в таблицах Знак, в таблице Знак, в таблицах Знак"/>
    <w:next w:val="759"/>
    <w:link w:val="758"/>
    <w:rPr>
      <w:rFonts w:ascii="Times New Roman CYR" w:hAnsi="Times New Roman CYR" w:eastAsia="Times New Roman" w:cs="Times New Roman"/>
      <w:sz w:val="24"/>
      <w:szCs w:val="20"/>
      <w:lang w:eastAsia="ru-RU"/>
    </w:rPr>
  </w:style>
  <w:style w:type="paragraph" w:styleId="760">
    <w:name w:val="Пункт"/>
    <w:basedOn w:val="745"/>
    <w:next w:val="760"/>
    <w:link w:val="761"/>
    <w:pPr>
      <w:ind w:left="1134" w:hanging="1134"/>
      <w:jc w:val="both"/>
      <w:spacing w:line="360" w:lineRule="auto"/>
      <w:tabs>
        <w:tab w:val="num" w:pos="1134" w:leader="none"/>
      </w:tabs>
    </w:pPr>
    <w:rPr>
      <w:rFonts w:ascii="Times New Roman" w:hAnsi="Times New Roman"/>
      <w:sz w:val="28"/>
    </w:rPr>
  </w:style>
  <w:style w:type="character" w:styleId="761">
    <w:name w:val="Пункт Знак1"/>
    <w:next w:val="761"/>
    <w:link w:val="760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762">
    <w:name w:val="Абзац списка"/>
    <w:basedOn w:val="745"/>
    <w:next w:val="762"/>
    <w:link w:val="781"/>
    <w:uiPriority w:val="34"/>
    <w:qFormat/>
    <w:pPr>
      <w:contextualSpacing/>
      <w:ind w:left="720"/>
    </w:pPr>
  </w:style>
  <w:style w:type="paragraph" w:styleId="763">
    <w:name w:val="Текст выноски"/>
    <w:basedOn w:val="745"/>
    <w:next w:val="763"/>
    <w:link w:val="764"/>
    <w:semiHidden/>
    <w:rPr>
      <w:rFonts w:ascii="Tahoma" w:hAnsi="Tahoma" w:cs="Tahoma"/>
      <w:sz w:val="16"/>
      <w:szCs w:val="16"/>
    </w:rPr>
  </w:style>
  <w:style w:type="character" w:styleId="764">
    <w:name w:val="Текст выноски Знак"/>
    <w:next w:val="764"/>
    <w:link w:val="763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765">
    <w:name w:val="Стиль Основной текст с отступом + 12 пт По ширине Слева:  0 см П..."/>
    <w:basedOn w:val="745"/>
    <w:next w:val="765"/>
    <w:link w:val="745"/>
    <w:pPr>
      <w:ind w:left="283"/>
      <w:spacing w:after="120"/>
    </w:pPr>
  </w:style>
  <w:style w:type="paragraph" w:styleId="766">
    <w:name w:val="Основной текст с отступом"/>
    <w:basedOn w:val="745"/>
    <w:next w:val="766"/>
    <w:link w:val="767"/>
    <w:uiPriority w:val="99"/>
    <w:unhideWhenUsed/>
    <w:pPr>
      <w:ind w:left="283"/>
      <w:spacing w:after="120"/>
    </w:pPr>
  </w:style>
  <w:style w:type="character" w:styleId="767">
    <w:name w:val="Основной текст с отступом Знак"/>
    <w:next w:val="767"/>
    <w:link w:val="766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768">
    <w:name w:val="Название"/>
    <w:basedOn w:val="745"/>
    <w:next w:val="768"/>
    <w:link w:val="769"/>
    <w:qFormat/>
    <w:pPr>
      <w:jc w:val="center"/>
    </w:pPr>
    <w:rPr>
      <w:rFonts w:ascii="Times New Roman" w:hAnsi="Times New Roman"/>
      <w:b/>
      <w:sz w:val="22"/>
    </w:rPr>
  </w:style>
  <w:style w:type="character" w:styleId="769">
    <w:name w:val="Название Знак"/>
    <w:next w:val="769"/>
    <w:link w:val="768"/>
    <w:rPr>
      <w:rFonts w:ascii="Times New Roman" w:hAnsi="Times New Roman" w:eastAsia="Times New Roman" w:cs="Times New Roman"/>
      <w:b/>
      <w:szCs w:val="20"/>
      <w:lang w:eastAsia="ru-RU"/>
    </w:rPr>
  </w:style>
  <w:style w:type="paragraph" w:styleId="770">
    <w:name w:val="Обычный2"/>
    <w:next w:val="770"/>
    <w:link w:val="745"/>
    <w:pPr>
      <w:spacing w:before="100" w:after="100"/>
    </w:pPr>
    <w:rPr>
      <w:rFonts w:ascii="Times New Roman" w:hAnsi="Times New Roman" w:eastAsia="Times New Roman"/>
      <w:sz w:val="24"/>
      <w:lang w:val="ru-RU" w:eastAsia="ru-RU" w:bidi="ar-SA"/>
    </w:rPr>
  </w:style>
  <w:style w:type="character" w:styleId="771">
    <w:name w:val="bold1"/>
    <w:next w:val="771"/>
    <w:link w:val="745"/>
    <w:rPr>
      <w:b/>
      <w:bCs/>
    </w:rPr>
  </w:style>
  <w:style w:type="paragraph" w:styleId="772">
    <w:name w:val="Верхний колонтитул"/>
    <w:basedOn w:val="745"/>
    <w:next w:val="772"/>
    <w:link w:val="773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73">
    <w:name w:val="Верхний колонтитул Знак"/>
    <w:next w:val="773"/>
    <w:link w:val="772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character" w:styleId="774">
    <w:name w:val="Основной текст1"/>
    <w:next w:val="774"/>
    <w:link w:val="745"/>
    <w:rPr>
      <w:rFonts w:ascii="Times New Roman" w:hAnsi="Times New Roman" w:eastAsia="Times New Roman" w:cs="Times New Roman"/>
      <w:color w:val="000000"/>
      <w:spacing w:val="0"/>
      <w:position w:val="0"/>
      <w:sz w:val="18"/>
      <w:szCs w:val="18"/>
      <w:u w:val="none"/>
      <w:shd w:val="clear" w:color="auto" w:fill="ffffff"/>
      <w:lang w:val="ru-RU"/>
    </w:rPr>
  </w:style>
  <w:style w:type="character" w:styleId="775">
    <w:name w:val="Основной текст_"/>
    <w:next w:val="775"/>
    <w:link w:val="776"/>
    <w:rPr>
      <w:rFonts w:ascii="Times New Roman" w:hAnsi="Times New Roman" w:eastAsia="Times New Roman"/>
      <w:sz w:val="18"/>
      <w:szCs w:val="18"/>
      <w:shd w:val="clear" w:color="auto" w:fill="ffffff"/>
    </w:rPr>
  </w:style>
  <w:style w:type="paragraph" w:styleId="776">
    <w:name w:val="Основной текст2"/>
    <w:basedOn w:val="745"/>
    <w:next w:val="776"/>
    <w:link w:val="775"/>
    <w:pPr>
      <w:ind w:firstLine="2280"/>
      <w:spacing w:after="240" w:line="235" w:lineRule="exact"/>
      <w:shd w:val="clear" w:color="auto" w:fill="ffffff"/>
      <w:widowControl w:val="off"/>
    </w:pPr>
    <w:rPr>
      <w:rFonts w:ascii="Times New Roman" w:hAnsi="Times New Roman"/>
      <w:sz w:val="18"/>
      <w:szCs w:val="18"/>
    </w:rPr>
  </w:style>
  <w:style w:type="character" w:styleId="777">
    <w:name w:val="комментарий"/>
    <w:next w:val="777"/>
    <w:link w:val="745"/>
    <w:uiPriority w:val="99"/>
    <w:rPr>
      <w:b/>
      <w:i/>
      <w:shd w:val="clear" w:color="auto" w:fill="ffff99"/>
    </w:rPr>
  </w:style>
  <w:style w:type="character" w:styleId="778">
    <w:name w:val="Строгий"/>
    <w:next w:val="778"/>
    <w:link w:val="745"/>
    <w:uiPriority w:val="22"/>
    <w:qFormat/>
    <w:rPr>
      <w:rFonts w:cs="Times New Roman"/>
      <w:b/>
    </w:rPr>
  </w:style>
  <w:style w:type="paragraph" w:styleId="779">
    <w:name w:val="Без интервала"/>
    <w:next w:val="779"/>
    <w:link w:val="745"/>
    <w:uiPriority w:val="1"/>
    <w:qFormat/>
    <w:rPr>
      <w:sz w:val="22"/>
      <w:szCs w:val="22"/>
      <w:lang w:val="ru-RU" w:eastAsia="en-US" w:bidi="ar-SA"/>
    </w:rPr>
  </w:style>
  <w:style w:type="paragraph" w:styleId="780">
    <w:name w:val="Подпункт"/>
    <w:basedOn w:val="745"/>
    <w:next w:val="780"/>
    <w:link w:val="745"/>
    <w:pPr>
      <w:numPr>
        <w:ilvl w:val="3"/>
        <w:numId w:val="8"/>
      </w:numPr>
      <w:jc w:val="both"/>
      <w:spacing w:line="360" w:lineRule="auto"/>
    </w:pPr>
    <w:rPr>
      <w:rFonts w:ascii="Times New Roman" w:hAnsi="Times New Roman"/>
      <w:sz w:val="28"/>
    </w:rPr>
  </w:style>
  <w:style w:type="character" w:styleId="781">
    <w:name w:val="Абзац списка Знак"/>
    <w:next w:val="781"/>
    <w:link w:val="762"/>
    <w:rPr>
      <w:rFonts w:ascii="Times New Roman CYR" w:hAnsi="Times New Roman CYR" w:eastAsia="Times New Roman"/>
    </w:rPr>
  </w:style>
  <w:style w:type="paragraph" w:styleId="782">
    <w:name w:val="Обычный3"/>
    <w:next w:val="782"/>
    <w:link w:val="745"/>
    <w:pPr>
      <w:spacing w:before="100" w:after="100"/>
    </w:pPr>
    <w:rPr>
      <w:rFonts w:ascii="Times New Roman" w:hAnsi="Times New Roman" w:eastAsia="Times New Roman"/>
      <w:sz w:val="24"/>
      <w:lang w:val="ru-RU" w:eastAsia="ru-RU" w:bidi="ar-SA"/>
    </w:rPr>
  </w:style>
  <w:style w:type="paragraph" w:styleId="783">
    <w:name w:val="Таблица шапка"/>
    <w:basedOn w:val="745"/>
    <w:next w:val="783"/>
    <w:link w:val="745"/>
    <w:pPr>
      <w:ind w:left="57" w:right="57"/>
      <w:keepNext/>
      <w:spacing w:before="40" w:after="40"/>
    </w:pPr>
    <w:rPr>
      <w:rFonts w:ascii="Times New Roman" w:hAnsi="Times New Roman"/>
      <w:sz w:val="22"/>
      <w:szCs w:val="22"/>
    </w:rPr>
  </w:style>
  <w:style w:type="character" w:styleId="784">
    <w:name w:val="Замещающий текст"/>
    <w:next w:val="784"/>
    <w:link w:val="745"/>
    <w:uiPriority w:val="99"/>
    <w:semiHidden/>
    <w:rPr>
      <w:color w:val="808080"/>
    </w:rPr>
  </w:style>
  <w:style w:type="paragraph" w:styleId="785">
    <w:name w:val="Table Contents"/>
    <w:basedOn w:val="745"/>
    <w:next w:val="785"/>
    <w:link w:val="745"/>
    <w:pPr>
      <w:widowControl w:val="off"/>
      <w:suppressLineNumbers/>
    </w:pPr>
    <w:rPr>
      <w:rFonts w:ascii="Times New Roman" w:hAnsi="Times New Roman" w:eastAsia="Lucida Sans Unicode" w:cs="Tahoma"/>
      <w:sz w:val="24"/>
      <w:szCs w:val="24"/>
      <w:lang w:bidi="ru-RU"/>
    </w:rPr>
  </w:style>
  <w:style w:type="paragraph" w:styleId="786">
    <w:name w:val="Таблица текст"/>
    <w:basedOn w:val="745"/>
    <w:next w:val="786"/>
    <w:link w:val="745"/>
    <w:pPr>
      <w:ind w:left="57" w:right="57"/>
      <w:spacing w:before="40" w:after="40"/>
    </w:pPr>
    <w:rPr>
      <w:rFonts w:ascii="Times New Roman" w:hAnsi="Times New Roman"/>
      <w:sz w:val="24"/>
      <w:szCs w:val="24"/>
    </w:rPr>
  </w:style>
  <w:style w:type="character" w:styleId="2353" w:default="1">
    <w:name w:val="Default Paragraph Font"/>
    <w:uiPriority w:val="1"/>
    <w:semiHidden/>
    <w:unhideWhenUsed/>
  </w:style>
  <w:style w:type="numbering" w:styleId="2354" w:default="1">
    <w:name w:val="No List"/>
    <w:uiPriority w:val="99"/>
    <w:semiHidden/>
    <w:unhideWhenUsed/>
  </w:style>
  <w:style w:type="table" w:styleId="2355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Company>LE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</dc:creator>
  <cp:revision>170</cp:revision>
  <dcterms:created xsi:type="dcterms:W3CDTF">2023-07-01T04:37:00Z</dcterms:created>
  <dcterms:modified xsi:type="dcterms:W3CDTF">2025-12-13T09:48:26Z</dcterms:modified>
  <cp:version>1048576</cp:version>
</cp:coreProperties>
</file>