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240" w:after="240" w:line="240" w:lineRule="auto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>Итоговый протокол (Поставка горюче-смазочных материалов через сеть АЗС с использованием топливных карт)</w:t>
      </w:r>
    </w:p>
    <w:tbl>
      <w:tblPr>
        <w:tblStyle w:val="10"/>
        <w:tblW w:w="9342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1"/>
        <w:gridCol w:w="467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1" w:type="dxa"/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-113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«15» декабря 2025 г.</w:t>
            </w:r>
          </w:p>
        </w:tc>
        <w:tc>
          <w:tcPr>
            <w:tcW w:w="4670" w:type="dxa"/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-114" w:firstLine="0"/>
              <w:jc w:val="right"/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№ 1489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hd w:val="clear" w:fill="auto"/>
        <w:spacing w:before="0" w:after="0" w:line="360" w:lineRule="auto"/>
        <w:ind w:left="425" w:right="0" w:hanging="425"/>
        <w:jc w:val="left"/>
        <w:rPr>
          <w:rFonts w:ascii="Times New Roman" w:hAnsi="Times New Roman" w:eastAsia="Times New Roman" w:cs="Times New Roman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Заказчик:</w:t>
      </w:r>
      <w:r>
        <w:rPr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 ОБЩЕСТВО С ОГРАНИЧЕННОЙ ОТВЕТСТВЕННОСТЬЮ "МУСОРО-СОРТИРОВОЧНАЯ КОМПАНИЯ-ВОСТОК"</w:t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Место нахождения: 663606, Красноярский, г Канск, ул Владимирская, 7, 1</w:t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Адрес электронной почты: artemiifil@mail.ru</w:t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Номер контактного телефона, факс: +7 (913) 570-3471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hd w:val="clear" w:fill="auto"/>
        <w:spacing w:before="0" w:after="0" w:line="360" w:lineRule="auto"/>
        <w:ind w:left="425" w:right="0" w:hanging="425"/>
        <w:jc w:val="left"/>
        <w:rPr>
          <w:rFonts w:ascii="Times New Roman" w:hAnsi="Times New Roman" w:eastAsia="Times New Roman" w:cs="Times New Roman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Сведения о закупке</w:t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Способ закупки: Запрос котировок</w:t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Номер закупки: 1489</w:t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Наименование закупки: Поставка горюче-смазочных материалов через сеть АЗС с использованием топливных карт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hd w:val="clear" w:fill="auto"/>
        <w:spacing w:before="0" w:after="0" w:line="360" w:lineRule="auto"/>
        <w:ind w:left="425" w:right="0" w:hanging="425"/>
        <w:jc w:val="left"/>
        <w:rPr>
          <w:rFonts w:ascii="Times New Roman" w:hAnsi="Times New Roman" w:eastAsia="Times New Roman" w:cs="Times New Roman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Извещение о проведении закупки №</w:t>
      </w:r>
      <w:r>
        <w:t>32515483715</w:t>
      </w:r>
      <w:r>
        <w:rPr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 было размещено в Единой информационной системе в сфере закупок на сайте www.zakupki.gov.ru/ и на Электронной торговой площадке </w:t>
      </w:r>
      <w:r>
        <w:rPr>
          <w:rFonts w:ascii="DejaVu Sans" w:hAnsi="DejaVu Sans" w:eastAsia="Noto Serif CJK SC" w:cs="Lohit Devanagari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«</w:t>
      </w:r>
      <w:r>
        <w:rPr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Росторги</w:t>
      </w:r>
      <w:r>
        <w:rPr>
          <w:rFonts w:ascii="DejaVu Sans" w:hAnsi="DejaVu Sans" w:eastAsia="Noto Serif CJK SC" w:cs="Lohit Devanagari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»</w:t>
      </w:r>
      <w:r>
        <w:rPr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 </w:t>
      </w:r>
      <w:r>
        <w:t>http://www.rostorgi1.ru</w:t>
      </w:r>
      <w:r>
        <w:rPr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.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hd w:val="clear" w:fill="auto"/>
        <w:spacing w:before="0" w:after="0" w:line="360" w:lineRule="auto"/>
        <w:ind w:left="425" w:right="0" w:hanging="425"/>
        <w:jc w:val="left"/>
        <w:rPr>
          <w:rFonts w:ascii="Times New Roman" w:hAnsi="Times New Roman" w:eastAsia="Times New Roman" w:cs="Times New Roman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Дата и время окончания срока подачи заявок на участие в закупке: 11.12.2025 05:00 (MSK +4:00).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hd w:val="clear" w:fill="auto"/>
        <w:spacing w:before="0" w:after="0" w:line="360" w:lineRule="auto"/>
        <w:ind w:left="425" w:right="0" w:hanging="425"/>
        <w:jc w:val="left"/>
        <w:rPr>
          <w:rFonts w:ascii="Times New Roman" w:hAnsi="Times New Roman" w:eastAsia="Times New Roman" w:cs="Times New Roman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Сведения о комиссии</w:t>
      </w:r>
    </w:p>
    <w:p>
      <w:pPr>
        <w:pStyle w:val="3"/>
        <w:spacing w:line="360" w:lineRule="auto"/>
      </w:pPr>
      <w:r>
        <w:rPr>
          <w:color w:val="000000"/>
        </w:rPr>
        <w:t xml:space="preserve">Количество членов комиссии: </w:t>
      </w:r>
      <w:r>
        <w:rPr>
          <w:rFonts w:hint="default"/>
          <w:color w:val="000000"/>
          <w:lang w:val="ru-RU"/>
        </w:rPr>
        <w:t>4</w:t>
      </w:r>
      <w:r>
        <w:rPr>
          <w:color w:val="000000"/>
          <w:sz w:val="24"/>
          <w:szCs w:val="24"/>
        </w:rPr>
        <w:t>.</w:t>
      </w:r>
    </w:p>
    <w:p>
      <w:pPr>
        <w:pStyle w:val="3"/>
        <w:spacing w:line="360" w:lineRule="auto"/>
      </w:pPr>
      <w:r>
        <w:rPr>
          <w:color w:val="000000"/>
        </w:rPr>
        <w:t xml:space="preserve">Присутствует членов комиссии: </w:t>
      </w:r>
      <w:r>
        <w:rPr>
          <w:rFonts w:hint="default"/>
          <w:color w:val="000000"/>
          <w:lang w:val="ru-RU"/>
        </w:rPr>
        <w:t>4</w:t>
      </w:r>
      <w:bookmarkStart w:id="7" w:name="_GoBack"/>
      <w:bookmarkEnd w:id="7"/>
      <w:r>
        <w:rPr>
          <w:color w:val="000000"/>
          <w:sz w:val="24"/>
          <w:szCs w:val="24"/>
        </w:rPr>
        <w:t>.</w:t>
      </w:r>
    </w:p>
    <w:p>
      <w:pPr>
        <w:pStyle w:val="3"/>
        <w:spacing w:line="360" w:lineRule="auto"/>
        <w:rPr>
          <w:color w:val="000000"/>
        </w:rPr>
      </w:pPr>
      <w:r>
        <w:rPr>
          <w:color w:val="000000"/>
        </w:rPr>
        <w:t>На заседании комиссии присутствовали:</w:t>
      </w:r>
    </w:p>
    <w:tbl>
      <w:tblPr>
        <w:tblStyle w:val="10"/>
        <w:tblW w:w="963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8"/>
        <w:gridCol w:w="481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4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13"/>
              <w:widowControl w:val="0"/>
              <w:spacing w:line="360" w:lineRule="auto"/>
            </w:pPr>
            <w:r>
              <w:rPr>
                <w:color w:val="000000"/>
              </w:rPr>
              <w:t>Секретарь комиссии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13"/>
              <w:widowControl w:val="0"/>
              <w:spacing w:line="360" w:lineRule="auto"/>
            </w:pPr>
            <w:r>
              <w:rPr>
                <w:color w:val="000000"/>
              </w:rPr>
              <w:t>Филь Артём Дмитриевич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4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13"/>
              <w:widowControl w:val="0"/>
              <w:spacing w:line="360" w:lineRule="auto"/>
            </w:pPr>
            <w:r>
              <w:rPr>
                <w:color w:val="000000"/>
              </w:rPr>
              <w:t>Заместитель председателя комиссии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13"/>
              <w:widowControl w:val="0"/>
              <w:spacing w:line="360" w:lineRule="auto"/>
            </w:pPr>
            <w:r>
              <w:rPr>
                <w:color w:val="000000"/>
              </w:rPr>
              <w:t>Калиберова Юлия Владимировна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4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13"/>
              <w:widowControl w:val="0"/>
              <w:spacing w:line="360" w:lineRule="auto"/>
            </w:pPr>
            <w:r>
              <w:rPr>
                <w:color w:val="000000"/>
              </w:rPr>
              <w:t>Председатель комиссии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13"/>
              <w:widowControl w:val="0"/>
              <w:spacing w:line="360" w:lineRule="auto"/>
            </w:pPr>
            <w:r>
              <w:rPr>
                <w:color w:val="000000"/>
              </w:rPr>
              <w:t>Тестоедов Андрей Николаевич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4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13"/>
              <w:widowControl w:val="0"/>
              <w:spacing w:line="360" w:lineRule="auto"/>
              <w:rPr>
                <w:rFonts w:hint="default"/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Член</w:t>
            </w:r>
            <w:r>
              <w:rPr>
                <w:rFonts w:hint="default"/>
                <w:color w:val="000000"/>
                <w:lang w:val="ru-RU"/>
              </w:rPr>
              <w:t xml:space="preserve"> комиссии </w:t>
            </w:r>
          </w:p>
        </w:tc>
        <w:tc>
          <w:tcPr>
            <w:tcW w:w="48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pStyle w:val="13"/>
              <w:widowControl w:val="0"/>
              <w:spacing w:line="360" w:lineRule="auto"/>
              <w:rPr>
                <w:rFonts w:hint="default"/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Северинов</w:t>
            </w:r>
            <w:r>
              <w:rPr>
                <w:rFonts w:hint="default"/>
                <w:color w:val="000000"/>
                <w:lang w:val="ru-RU"/>
              </w:rPr>
              <w:t xml:space="preserve"> Александр Анатольевич</w:t>
            </w:r>
          </w:p>
        </w:tc>
      </w:tr>
    </w:tbl>
    <w:p>
      <w:pPr>
        <w:pStyle w:val="3"/>
        <w:spacing w:line="360" w:lineRule="auto"/>
        <w:rPr>
          <w:color w:val="000000"/>
        </w:rPr>
      </w:pPr>
      <w:r>
        <w:rPr>
          <w:color w:val="000000"/>
        </w:rPr>
        <w:t>Кворум имеется. Комиссия правомочна.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hd w:val="clear" w:fill="auto"/>
        <w:spacing w:before="0" w:after="0" w:line="360" w:lineRule="auto"/>
        <w:ind w:left="425" w:right="0" w:hanging="425"/>
        <w:jc w:val="left"/>
        <w:rPr>
          <w:rFonts w:ascii="Times New Roman" w:hAnsi="Times New Roman" w:eastAsia="Times New Roman" w:cs="Times New Roman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Сведения о лоте</w:t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Лот №1.</w:t>
      </w:r>
    </w:p>
    <w:p>
      <w:pPr>
        <w:pStyle w:val="3"/>
        <w:spacing w:line="360" w:lineRule="auto"/>
      </w:pPr>
      <w:bookmarkStart w:id="0" w:name="_hc4y35bo3dgr"/>
      <w:bookmarkEnd w:id="0"/>
      <w:r>
        <w:rPr>
          <w:color w:val="000000"/>
        </w:rPr>
        <w:t xml:space="preserve">Наименование объекта закупки: </w:t>
      </w:r>
      <w:r>
        <w:rPr>
          <w:color w:val="000000"/>
          <w:sz w:val="24"/>
          <w:szCs w:val="24"/>
        </w:rPr>
        <w:t>Поставка горюче-смазочных материалов через сеть АЗС с использованием топливных карт</w:t>
      </w:r>
    </w:p>
    <w:p>
      <w:pPr>
        <w:pStyle w:val="3"/>
        <w:spacing w:line="360" w:lineRule="auto"/>
      </w:pPr>
      <w:r>
        <w:rPr>
          <w:color w:val="000000"/>
          <w:sz w:val="24"/>
          <w:szCs w:val="24"/>
        </w:rPr>
        <w:t>Позиции лота:</w:t>
      </w:r>
    </w:p>
    <w:tbl>
      <w:tblPr>
        <w:tblStyle w:val="10"/>
        <w:tblW w:w="935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871"/>
        <w:gridCol w:w="1871"/>
        <w:gridCol w:w="1754"/>
        <w:gridCol w:w="198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ОКПД2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ОКВЭД2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Сведения о количестве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Единица измерения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Дополнительная информация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bookmarkStart w:id="1" w:name="_8dtho7lgwv14"/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19.20.21.100: Бензин автомобильный</w:t>
            </w:r>
          </w:p>
        </w:tc>
        <w:tc>
          <w:tcPr>
            <w:tcW w:w="1871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46.71: Торговля оптовая твердым, жидким и газообразным топливом и подобными продуктами</w:t>
            </w:r>
          </w:p>
        </w:tc>
        <w:tc>
          <w:tcPr>
            <w:tcW w:w="1871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1000</w:t>
            </w:r>
          </w:p>
        </w:tc>
        <w:tc>
          <w:tcPr>
            <w:tcW w:w="1754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Литр; кубический дециметр</w:t>
            </w:r>
          </w:p>
        </w:tc>
        <w:tc>
          <w:tcPr>
            <w:tcW w:w="19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АИ-92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19.20.21.100: Бензин автомобильный</w:t>
            </w:r>
          </w:p>
        </w:tc>
        <w:tc>
          <w:tcPr>
            <w:tcW w:w="1871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46.71: Торговля оптовая твердым, жидким и газообразным топливом и подобными продуктами</w:t>
            </w:r>
          </w:p>
        </w:tc>
        <w:tc>
          <w:tcPr>
            <w:tcW w:w="1871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1200</w:t>
            </w:r>
          </w:p>
        </w:tc>
        <w:tc>
          <w:tcPr>
            <w:tcW w:w="1754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Литр; кубический дециметр</w:t>
            </w:r>
          </w:p>
        </w:tc>
        <w:tc>
          <w:tcPr>
            <w:tcW w:w="19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АИ-95</w:t>
            </w:r>
          </w:p>
        </w:tc>
      </w:tr>
      <w:bookmarkEnd w:id="1"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19.20.21.100: Бензин автомобильный</w:t>
            </w:r>
          </w:p>
        </w:tc>
        <w:tc>
          <w:tcPr>
            <w:tcW w:w="1871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46.71: Торговля оптовая твердым, жидким и газообразным топливом и подобными продуктами</w:t>
            </w:r>
          </w:p>
        </w:tc>
        <w:tc>
          <w:tcPr>
            <w:tcW w:w="1871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15000</w:t>
            </w:r>
          </w:p>
        </w:tc>
        <w:tc>
          <w:tcPr>
            <w:tcW w:w="1754" w:type="dxa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Литр; кубический дециметр</w:t>
            </w:r>
          </w:p>
        </w:tc>
        <w:tc>
          <w:tcPr>
            <w:tcW w:w="19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360" w:lineRule="auto"/>
              <w:ind w:left="0" w:right="0" w:firstLine="0"/>
              <w:jc w:val="left"/>
            </w:pPr>
            <w:r>
              <w:rPr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  <w:t>ДТ</w:t>
            </w:r>
          </w:p>
        </w:tc>
      </w:tr>
    </w:tbl>
    <w:p>
      <w:pPr>
        <w:pStyle w:val="3"/>
        <w:spacing w:line="360" w:lineRule="auto"/>
      </w:pPr>
      <w:r>
        <w:rPr>
          <w:color w:val="000000"/>
          <w:sz w:val="24"/>
          <w:szCs w:val="24"/>
        </w:rPr>
        <w:t>Срок исполнения договора: Июнь 2026</w:t>
      </w:r>
    </w:p>
    <w:p>
      <w:pPr>
        <w:pStyle w:val="3"/>
        <w:spacing w:line="360" w:lineRule="auto"/>
      </w:pPr>
      <w:r>
        <w:rPr>
          <w:color w:val="000000"/>
        </w:rPr>
        <w:t xml:space="preserve">Начальная (максимальная) цена договора: </w:t>
      </w:r>
      <w:r>
        <w:rPr>
          <w:color w:val="000000"/>
          <w:sz w:val="24"/>
          <w:szCs w:val="24"/>
        </w:rPr>
        <w:t>1 375 880,00</w:t>
      </w:r>
    </w:p>
    <w:p>
      <w:pPr>
        <w:pStyle w:val="3"/>
        <w:spacing w:line="360" w:lineRule="auto"/>
      </w:pPr>
      <w:r>
        <w:rPr>
          <w:color w:val="000000"/>
        </w:rPr>
        <w:t xml:space="preserve">Место поставки товара (выполнения работ, оказания услуг): </w:t>
      </w:r>
      <w:r>
        <w:rPr>
          <w:color w:val="000000"/>
          <w:sz w:val="24"/>
          <w:szCs w:val="24"/>
        </w:rPr>
        <w:t>Красноярский край</w:t>
      </w:r>
    </w:p>
    <w:p>
      <w:pPr>
        <w:pStyle w:val="3"/>
        <w:spacing w:line="360" w:lineRule="auto"/>
      </w:pPr>
      <w:r>
        <w:rPr>
          <w:color w:val="000000"/>
          <w:sz w:val="24"/>
          <w:szCs w:val="24"/>
        </w:rPr>
        <w:t>Всего подано заявок: 1</w:t>
      </w:r>
    </w:p>
    <w:p>
      <w:pPr>
        <w:pStyle w:val="3"/>
        <w:keepNext w:val="0"/>
        <w:keepLines w:val="0"/>
        <w:pageBreakBefore w:val="0"/>
        <w:widowControl/>
        <w:numPr>
          <w:ilvl w:val="1"/>
          <w:numId w:val="1"/>
        </w:numPr>
        <w:shd w:val="clear" w:fill="auto"/>
        <w:spacing w:before="0" w:after="0" w:line="360" w:lineRule="auto"/>
        <w:ind w:left="0" w:right="0" w:firstLine="0"/>
        <w:jc w:val="left"/>
        <w:rPr>
          <w:rFonts w:ascii="Times New Roman" w:hAnsi="Times New Roman" w:eastAsia="Times New Roman" w:cs="Times New Roman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По окончании срока подачи заявок на участие в закупке была подана единственная заявка:</w:t>
      </w:r>
    </w:p>
    <w:tbl>
      <w:tblPr>
        <w:tblStyle w:val="10"/>
        <w:tblW w:w="9345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6"/>
        <w:gridCol w:w="3464"/>
        <w:gridCol w:w="298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"/>
              <w:widowControl w:val="0"/>
              <w:spacing w:line="276" w:lineRule="auto"/>
            </w:pPr>
            <w:r>
              <w:rPr>
                <w:color w:val="000000"/>
              </w:rPr>
              <w:t>№ заявки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"/>
              <w:widowControl w:val="0"/>
              <w:spacing w:line="276" w:lineRule="auto"/>
            </w:pPr>
            <w:r>
              <w:rPr>
                <w:color w:val="000000"/>
              </w:rPr>
              <w:t>Дата и время подачи заявки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"/>
              <w:widowControl w:val="0"/>
              <w:spacing w:line="276" w:lineRule="auto"/>
            </w:pPr>
            <w:r>
              <w:rPr>
                <w:color w:val="000000"/>
                <w:sz w:val="24"/>
                <w:szCs w:val="24"/>
              </w:rPr>
              <w:t>Предлагаемая цена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"/>
              <w:widowControl w:val="0"/>
              <w:spacing w:line="276" w:lineRule="auto"/>
            </w:pPr>
            <w:bookmarkStart w:id="2" w:name="_156968fgsdg2"/>
            <w:bookmarkEnd w:id="2"/>
            <w:r>
              <w:rPr>
                <w:color w:val="000000"/>
              </w:rPr>
              <w:t>1712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"/>
              <w:widowControl w:val="0"/>
              <w:spacing w:line="276" w:lineRule="auto"/>
            </w:pPr>
            <w:bookmarkStart w:id="3" w:name="_ara4zpiw0ogn"/>
            <w:bookmarkEnd w:id="3"/>
            <w:r>
              <w:rPr>
                <w:color w:val="000000"/>
              </w:rPr>
              <w:t>10.12.2025 07:54 (MSK +0:00)</w:t>
            </w:r>
          </w:p>
        </w:tc>
        <w:tc>
          <w:tcPr>
            <w:tcW w:w="2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3"/>
              <w:widowControl w:val="0"/>
              <w:spacing w:before="0" w:after="0" w:line="276" w:lineRule="auto"/>
              <w:jc w:val="left"/>
            </w:pPr>
            <w:bookmarkStart w:id="4" w:name="_xrl955wl8lbu"/>
            <w:bookmarkEnd w:id="4"/>
            <w:r>
              <w:rPr>
                <w:color w:val="000000"/>
              </w:rPr>
              <w:t>1 369 000,00 руб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numPr>
          <w:ilvl w:val="1"/>
          <w:numId w:val="1"/>
        </w:numPr>
        <w:shd w:val="clear" w:fill="auto"/>
        <w:spacing w:before="0" w:after="0" w:line="360" w:lineRule="auto"/>
        <w:ind w:left="425" w:right="0" w:hanging="425"/>
        <w:jc w:val="left"/>
        <w:rPr>
          <w:rFonts w:ascii="Times New Roman" w:hAnsi="Times New Roman" w:eastAsia="Times New Roman" w:cs="Times New Roman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Результаты рассмотрения заявок:</w:t>
      </w:r>
    </w:p>
    <w:p>
      <w:pPr>
        <w:pStyle w:val="3"/>
        <w:spacing w:line="360" w:lineRule="auto"/>
      </w:pPr>
      <w:r>
        <w:t>Комиссия, рассмотрев единственную поданную заявку на участие в закупке, приняла решение о соответствии требованиям, установленным в положении о закупке и закупочной документации:</w:t>
      </w:r>
    </w:p>
    <w:tbl>
      <w:tblPr>
        <w:tblStyle w:val="21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2334"/>
        <w:gridCol w:w="1916"/>
        <w:gridCol w:w="1988"/>
        <w:gridCol w:w="170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20"/>
              <w:widowControl w:val="0"/>
              <w:suppressAutoHyphens/>
              <w:spacing w:before="0" w:after="0" w:line="276" w:lineRule="auto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val="clear" w:fill="FFFFFF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val="clear" w:fill="FFFFFF"/>
              </w:rPr>
              <w:t>№ заявки</w:t>
            </w:r>
          </w:p>
        </w:tc>
        <w:tc>
          <w:tcPr>
            <w:tcW w:w="2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20"/>
              <w:widowControl w:val="0"/>
              <w:suppressAutoHyphens/>
              <w:spacing w:before="0" w:after="0" w:line="276" w:lineRule="auto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val="clear" w:fill="FFFFFF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val="clear" w:fill="FFFFFF"/>
              </w:rPr>
              <w:t>Дата и время подачи заявки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20"/>
              <w:widowControl w:val="0"/>
              <w:suppressAutoHyphens/>
              <w:spacing w:before="0" w:after="0" w:line="276" w:lineRule="auto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val="clear" w:fill="FFFFFF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val="clear" w:fill="FFFFFF"/>
              </w:rPr>
              <w:t>Предлагаемая цена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20"/>
              <w:widowControl w:val="0"/>
              <w:suppressAutoHyphens/>
              <w:spacing w:before="0" w:after="0" w:line="276" w:lineRule="auto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val="clear" w:fill="FFFFFF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val="clear" w:fill="FFFFFF"/>
              </w:rPr>
              <w:t>Результаты рассмотрения заявок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20"/>
              <w:widowControl w:val="0"/>
              <w:suppressAutoHyphens/>
              <w:spacing w:before="0" w:after="0" w:line="276" w:lineRule="auto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val="clear" w:fill="FFFFFF"/>
              </w:rPr>
            </w:pPr>
            <w:r>
              <w:rPr>
                <w:rFonts w:eastAsia="Noto Sans" w:cs="Noto Sans Devanagari"/>
                <w:kern w:val="0"/>
                <w:sz w:val="24"/>
                <w:szCs w:val="24"/>
                <w:shd w:val="clear" w:fill="FFFFFF"/>
              </w:rPr>
              <w:t>Причина отклонения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20"/>
              <w:widowControl w:val="0"/>
              <w:suppressAutoHyphens/>
              <w:spacing w:before="0" w:after="0" w:line="276" w:lineRule="auto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val="clear" w:fill="FFFFFF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val="clear" w:fill="FFFFFF"/>
              </w:rPr>
              <w:t>1712</w:t>
            </w:r>
          </w:p>
        </w:tc>
        <w:tc>
          <w:tcPr>
            <w:tcW w:w="2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20"/>
              <w:widowControl w:val="0"/>
              <w:suppressAutoHyphens/>
              <w:spacing w:before="0" w:after="0" w:line="276" w:lineRule="auto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val="clear" w:fill="FFFFFF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val="clear" w:fill="FFFFFF"/>
              </w:rPr>
              <w:t>10.12.2025 07:54 (MSK +0:00)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3"/>
              <w:widowControl w:val="0"/>
              <w:suppressAutoHyphens/>
              <w:spacing w:before="0" w:after="0" w:line="276" w:lineRule="auto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val="clear" w:fill="FFFFFF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val="clear" w:fill="FFFFFF"/>
              </w:rPr>
              <w:t>1 369 000,00 руб</w:t>
            </w:r>
          </w:p>
        </w:tc>
        <w:tc>
          <w:tcPr>
            <w:tcW w:w="1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20"/>
              <w:widowControl w:val="0"/>
              <w:suppressAutoHyphens/>
              <w:spacing w:before="0" w:after="0" w:line="276" w:lineRule="auto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val="clear" w:fill="FFFFFF"/>
              </w:rPr>
            </w:pPr>
            <w:r>
              <w:rPr>
                <w:rFonts w:eastAsia="Noto Sans" w:cs="Noto Sans Devanagari"/>
                <w:color w:val="000000"/>
                <w:kern w:val="0"/>
                <w:sz w:val="24"/>
                <w:szCs w:val="24"/>
                <w:shd w:val="clear" w:fill="FFFFFF"/>
              </w:rPr>
              <w:t>Допущена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20"/>
              <w:widowControl w:val="0"/>
              <w:suppressAutoHyphens/>
              <w:spacing w:before="0" w:after="0" w:line="276" w:lineRule="auto"/>
              <w:jc w:val="left"/>
              <w:rPr>
                <w:rFonts w:ascii="Times New Roman" w:hAnsi="Times New Roman" w:eastAsia="Noto Sans" w:cs="Noto Sans Devanagari"/>
                <w:kern w:val="0"/>
                <w:sz w:val="24"/>
                <w:szCs w:val="24"/>
                <w:highlight w:val="none"/>
                <w:shd w:val="clear" w:fill="FFFFFF"/>
              </w:rPr>
            </w:pPr>
          </w:p>
        </w:tc>
      </w:tr>
    </w:tbl>
    <w:p>
      <w:pPr>
        <w:pStyle w:val="13"/>
        <w:numPr>
          <w:ilvl w:val="1"/>
          <w:numId w:val="1"/>
        </w:numPr>
        <w:ind w:left="425" w:hanging="425"/>
        <w:rPr>
          <w:color w:val="000000"/>
        </w:rPr>
      </w:pPr>
      <w:r>
        <w:rPr>
          <w:b/>
          <w:color w:val="000000"/>
        </w:rPr>
        <w:t>Решение каждого члена комиссии по каждой заявке на участие:</w:t>
      </w:r>
    </w:p>
    <w:tbl>
      <w:tblPr>
        <w:tblStyle w:val="10"/>
        <w:tblW w:w="9341" w:type="dxa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1"/>
        <w:gridCol w:w="466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spacing w:line="276" w:lineRule="auto"/>
            </w:pPr>
            <w:r>
              <w:rPr>
                <w:color w:val="000000"/>
              </w:rPr>
              <w:t>Фамилия, имя, отчество</w:t>
            </w:r>
          </w:p>
        </w:tc>
        <w:tc>
          <w:tcPr>
            <w:tcW w:w="4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spacing w:line="276" w:lineRule="auto"/>
            </w:pPr>
            <w:r>
              <w:rPr>
                <w:color w:val="000000"/>
              </w:rPr>
              <w:t>Решение о соответствии или о несоответствии заявок на участие в закупке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spacing w:line="276" w:lineRule="auto"/>
              <w:jc w:val="center"/>
            </w:pPr>
            <w:bookmarkStart w:id="5" w:name="_dsseidd2xqxv"/>
            <w:bookmarkEnd w:id="5"/>
            <w:r>
              <w:t>№ заявки 1712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spacing w:line="276" w:lineRule="auto"/>
            </w:pPr>
            <w:r>
              <w:t>Филь Артём Дмитриевич</w:t>
            </w:r>
          </w:p>
        </w:tc>
        <w:tc>
          <w:tcPr>
            <w:tcW w:w="4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spacing w:line="276" w:lineRule="auto"/>
            </w:pPr>
            <w:r>
              <w:t>Соответствует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spacing w:line="276" w:lineRule="auto"/>
            </w:pPr>
            <w:r>
              <w:t>Калиберова Юлия Владимировна</w:t>
            </w:r>
          </w:p>
        </w:tc>
        <w:tc>
          <w:tcPr>
            <w:tcW w:w="4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spacing w:line="276" w:lineRule="auto"/>
            </w:pPr>
            <w:r>
              <w:t>Соответствует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spacing w:line="276" w:lineRule="auto"/>
            </w:pPr>
            <w:r>
              <w:t>Тестоедов Андрей Николаевич</w:t>
            </w:r>
          </w:p>
        </w:tc>
        <w:tc>
          <w:tcPr>
            <w:tcW w:w="4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spacing w:line="276" w:lineRule="auto"/>
            </w:pPr>
            <w:r>
              <w:t>Соответствует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spacing w:line="276" w:lineRule="auto"/>
              <w:rPr>
                <w:rFonts w:hint="default"/>
                <w:lang w:val="ru-RU"/>
              </w:rPr>
            </w:pPr>
            <w:r>
              <w:rPr>
                <w:lang w:val="ru-RU"/>
              </w:rPr>
              <w:t>Северинов</w:t>
            </w:r>
            <w:r>
              <w:rPr>
                <w:rFonts w:hint="default"/>
                <w:lang w:val="ru-RU"/>
              </w:rPr>
              <w:t xml:space="preserve"> Александр Анатольевич</w:t>
            </w:r>
          </w:p>
        </w:tc>
        <w:tc>
          <w:tcPr>
            <w:tcW w:w="4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spacing w:line="276" w:lineRule="auto"/>
            </w:pPr>
            <w:r>
              <w:t>Соответствует</w:t>
            </w:r>
          </w:p>
        </w:tc>
      </w:tr>
    </w:tbl>
    <w:p>
      <w:pPr>
        <w:pStyle w:val="3"/>
      </w:pPr>
      <w:bookmarkStart w:id="6" w:name="_ihd0f7ldbryh"/>
      <w:bookmarkEnd w:id="6"/>
      <w:r>
        <w:rPr>
          <w:b/>
        </w:rPr>
        <w:t>Признать лот № 1</w:t>
      </w:r>
      <w:r>
        <w:t>, Поставка горюче-смазочных материалов через сеть АЗС с использованием топливных карт, состоявшимся.</w:t>
      </w:r>
    </w:p>
    <w:p>
      <w:pPr>
        <w:pStyle w:val="3"/>
      </w:pPr>
    </w:p>
    <w:p>
      <w:pPr>
        <w:pStyle w:val="3"/>
        <w:keepNext w:val="0"/>
        <w:keepLines w:val="0"/>
        <w:pageBreakBefore w:val="0"/>
        <w:widowControl/>
        <w:numPr>
          <w:ilvl w:val="1"/>
          <w:numId w:val="1"/>
        </w:numPr>
        <w:shd w:val="clear" w:fill="auto"/>
        <w:spacing w:before="0" w:after="0" w:line="360" w:lineRule="auto"/>
        <w:ind w:left="425" w:right="0" w:hanging="425"/>
        <w:jc w:val="left"/>
        <w:rPr>
          <w:rFonts w:ascii="Times New Roman" w:hAnsi="Times New Roman" w:eastAsia="Times New Roman" w:cs="Times New Roman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Решение, принятое комиссией:</w:t>
      </w:r>
    </w:p>
    <w:p>
      <w:pPr>
        <w:pStyle w:val="3"/>
        <w:spacing w:line="360" w:lineRule="auto"/>
      </w:pPr>
      <w:r>
        <w:rPr>
          <w:color w:val="000000"/>
        </w:rPr>
        <w:t xml:space="preserve">На основании результатов рассмотрения заявок на участие в закупке признать победителем единственного участника, подавшего заявку </w:t>
      </w:r>
      <w:r>
        <w:rPr>
          <w:color w:val="000000"/>
          <w:sz w:val="24"/>
          <w:szCs w:val="24"/>
        </w:rPr>
        <w:t>1712</w:t>
      </w:r>
      <w:r>
        <w:rPr>
          <w:color w:val="000000"/>
        </w:rPr>
        <w:t xml:space="preserve"> на участие в такой закупке, и заявка которого соответствует всем требованиям, установленным в извещении о проведении закупки и документации</w:t>
      </w:r>
    </w:p>
    <w:p>
      <w:pPr>
        <w:pStyle w:val="3"/>
        <w:spacing w:line="360" w:lineRule="auto"/>
      </w:pPr>
      <w:r>
        <w:rPr>
          <w:color w:val="000000"/>
        </w:rPr>
        <w:t xml:space="preserve">Заключить договор на условиях, предусмотренных извещением и закупочной документацией, с единственным участником , подавшим заявку на участие в закупке по цене, предложенной этим участником </w:t>
      </w:r>
      <w:r>
        <w:rPr>
          <w:color w:val="000000"/>
          <w:sz w:val="24"/>
          <w:szCs w:val="24"/>
        </w:rPr>
        <w:t>1 369 000,00 руб</w:t>
      </w:r>
      <w:r>
        <w:rPr>
          <w:color w:val="000000"/>
        </w:rPr>
        <w:t>.</w:t>
      </w:r>
    </w:p>
    <w:p>
      <w:pPr>
        <w:pStyle w:val="3"/>
        <w:rPr>
          <w:color w:val="000000"/>
        </w:rPr>
      </w:pPr>
      <w:r>
        <w:rPr>
          <w:color w:val="000000"/>
        </w:rPr>
        <w:t>Подписи членов комиссии, участвующих в заседании:</w:t>
      </w:r>
    </w:p>
    <w:tbl>
      <w:tblPr>
        <w:tblStyle w:val="10"/>
        <w:tblW w:w="977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0"/>
        <w:gridCol w:w="3137"/>
        <w:gridCol w:w="326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3370" w:type="dxa"/>
            <w:shd w:val="clear" w:color="auto" w:fill="auto"/>
            <w:vAlign w:val="center"/>
          </w:tcPr>
          <w:p>
            <w:pPr>
              <w:pStyle w:val="13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Секретарь комиссии (без права голоса)</w:t>
            </w:r>
          </w:p>
        </w:tc>
        <w:tc>
          <w:tcPr>
            <w:tcW w:w="3137" w:type="dxa"/>
            <w:shd w:val="clear" w:color="auto" w:fill="auto"/>
            <w:vAlign w:val="center"/>
          </w:tcPr>
          <w:p>
            <w:pPr>
              <w:pStyle w:val="3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3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shd w:val="clear" w:color="auto" w:fill="auto"/>
            <w:vAlign w:val="center"/>
          </w:tcPr>
          <w:p>
            <w:pPr>
              <w:pStyle w:val="13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Филь Артём Дмитриевич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3370" w:type="dxa"/>
            <w:shd w:val="clear" w:color="auto" w:fill="auto"/>
            <w:vAlign w:val="center"/>
          </w:tcPr>
          <w:p>
            <w:pPr>
              <w:pStyle w:val="13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Заместитель председателя комиссии</w:t>
            </w:r>
          </w:p>
        </w:tc>
        <w:tc>
          <w:tcPr>
            <w:tcW w:w="3137" w:type="dxa"/>
            <w:shd w:val="clear" w:color="auto" w:fill="auto"/>
            <w:vAlign w:val="center"/>
          </w:tcPr>
          <w:p>
            <w:pPr>
              <w:pStyle w:val="3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3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shd w:val="clear" w:color="auto" w:fill="auto"/>
            <w:vAlign w:val="center"/>
          </w:tcPr>
          <w:p>
            <w:pPr>
              <w:pStyle w:val="13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Калиберова Юлия Владимировна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3370" w:type="dxa"/>
            <w:shd w:val="clear" w:color="auto" w:fill="auto"/>
            <w:vAlign w:val="center"/>
          </w:tcPr>
          <w:p>
            <w:pPr>
              <w:pStyle w:val="13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Председатель комиссии</w:t>
            </w:r>
          </w:p>
        </w:tc>
        <w:tc>
          <w:tcPr>
            <w:tcW w:w="3137" w:type="dxa"/>
            <w:shd w:val="clear" w:color="auto" w:fill="auto"/>
            <w:vAlign w:val="center"/>
          </w:tcPr>
          <w:p>
            <w:pPr>
              <w:pStyle w:val="3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3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shd w:val="clear" w:color="auto" w:fill="auto"/>
            <w:vAlign w:val="center"/>
          </w:tcPr>
          <w:p>
            <w:pPr>
              <w:pStyle w:val="13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Тестоедов Андрей Николаевич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2" w:hRule="atLeast"/>
        </w:trPr>
        <w:tc>
          <w:tcPr>
            <w:tcW w:w="3370" w:type="dxa"/>
            <w:shd w:val="clear" w:color="auto" w:fill="auto"/>
            <w:vAlign w:val="center"/>
          </w:tcPr>
          <w:p>
            <w:pPr>
              <w:pStyle w:val="13"/>
              <w:widowControl w:val="0"/>
              <w:spacing w:line="240" w:lineRule="auto"/>
              <w:jc w:val="center"/>
              <w:rPr>
                <w:rFonts w:hint="default"/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Член</w:t>
            </w:r>
            <w:r>
              <w:rPr>
                <w:rFonts w:hint="default"/>
                <w:color w:val="000000"/>
                <w:lang w:val="ru-RU"/>
              </w:rPr>
              <w:t xml:space="preserve"> комиссии</w:t>
            </w:r>
          </w:p>
        </w:tc>
        <w:tc>
          <w:tcPr>
            <w:tcW w:w="3137" w:type="dxa"/>
            <w:shd w:val="clear" w:color="auto" w:fill="auto"/>
            <w:vAlign w:val="center"/>
          </w:tcPr>
          <w:p>
            <w:pPr>
              <w:pStyle w:val="3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________________</w:t>
            </w:r>
          </w:p>
          <w:p>
            <w:pPr>
              <w:pStyle w:val="3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(подпись)</w:t>
            </w:r>
          </w:p>
        </w:tc>
        <w:tc>
          <w:tcPr>
            <w:tcW w:w="3264" w:type="dxa"/>
            <w:shd w:val="clear" w:color="auto" w:fill="auto"/>
            <w:vAlign w:val="center"/>
          </w:tcPr>
          <w:p>
            <w:pPr>
              <w:pStyle w:val="13"/>
              <w:widowControl w:val="0"/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Северинов</w:t>
            </w:r>
            <w:r>
              <w:rPr>
                <w:rFonts w:hint="default"/>
                <w:color w:val="000000"/>
                <w:lang w:val="ru-RU"/>
              </w:rPr>
              <w:t xml:space="preserve"> Александр Анатольевич</w:t>
            </w:r>
          </w:p>
        </w:tc>
      </w:tr>
    </w:tbl>
    <w:p>
      <w:pPr>
        <w:pStyle w:val="13"/>
        <w:rPr>
          <w:color w:val="000000"/>
        </w:rPr>
      </w:pPr>
    </w:p>
    <w:p>
      <w:pPr>
        <w:pStyle w:val="13"/>
        <w:rPr>
          <w:color w:val="000000"/>
        </w:rPr>
      </w:pPr>
    </w:p>
    <w:p>
      <w:pPr>
        <w:pStyle w:val="13"/>
        <w:rPr>
          <w:color w:val="000000"/>
        </w:rPr>
      </w:pPr>
    </w:p>
    <w:p>
      <w:pPr>
        <w:pStyle w:val="13"/>
        <w:rPr>
          <w:color w:val="000000"/>
        </w:rPr>
      </w:pPr>
    </w:p>
    <w:p>
      <w:pPr>
        <w:pStyle w:val="13"/>
        <w:rPr>
          <w:color w:val="000000"/>
        </w:rPr>
      </w:pPr>
    </w:p>
    <w:p>
      <w:pPr>
        <w:pStyle w:val="13"/>
        <w:rPr>
          <w:color w:val="000000"/>
        </w:rPr>
      </w:pPr>
    </w:p>
    <w:p>
      <w:pPr>
        <w:pStyle w:val="13"/>
        <w:rPr>
          <w:color w:val="000000"/>
        </w:rPr>
      </w:pPr>
    </w:p>
    <w:p>
      <w:pPr>
        <w:pStyle w:val="13"/>
        <w:rPr>
          <w:color w:val="000000"/>
        </w:rPr>
      </w:pPr>
    </w:p>
    <w:p>
      <w:pPr>
        <w:pStyle w:val="13"/>
        <w:rPr>
          <w:color w:val="000000"/>
        </w:rPr>
      </w:pPr>
    </w:p>
    <w:p>
      <w:pPr>
        <w:pStyle w:val="13"/>
        <w:rPr>
          <w:color w:val="000000"/>
        </w:rPr>
      </w:pPr>
    </w:p>
    <w:p>
      <w:pPr>
        <w:pStyle w:val="13"/>
        <w:rPr>
          <w:color w:val="000000"/>
        </w:rPr>
      </w:pPr>
    </w:p>
    <w:p>
      <w:pPr>
        <w:pStyle w:val="3"/>
        <w:jc w:val="center"/>
        <w:rPr>
          <w:color w:val="000000"/>
        </w:rPr>
      </w:pPr>
    </w:p>
    <w:sectPr>
      <w:pgSz w:w="11906" w:h="16838"/>
      <w:pgMar w:top="1134" w:right="850" w:bottom="1134" w:left="1701" w:header="0" w:footer="0" w:gutter="0"/>
      <w:pgNumType w:fmt="decimal"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 CJK SC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swiss"/>
    <w:pitch w:val="default"/>
    <w:sig w:usb0="E00006FF" w:usb1="420024FF" w:usb2="02000000" w:usb3="00000000" w:csb0="2000019F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25" w:hanging="425"/>
      </w:pPr>
      <w:rPr>
        <w:b/>
      </w:rPr>
    </w:lvl>
    <w:lvl w:ilvl="1" w:tentative="0">
      <w:start w:val="1"/>
      <w:numFmt w:val="decimal"/>
      <w:lvlText w:val="%1.%2."/>
      <w:lvlJc w:val="left"/>
      <w:pPr>
        <w:tabs>
          <w:tab w:val="left" w:pos="0"/>
        </w:tabs>
        <w:ind w:left="425" w:hanging="425"/>
      </w:pPr>
      <w:rPr>
        <w:b/>
      </w:rPr>
    </w:lvl>
    <w:lvl w:ilvl="2" w:tentative="0">
      <w:start w:val="1"/>
      <w:numFmt w:val="decimal"/>
      <w:lvlText w:val="%1.%2.%3."/>
      <w:lvlJc w:val="left"/>
      <w:pPr>
        <w:tabs>
          <w:tab w:val="left" w:pos="0"/>
        </w:tabs>
        <w:ind w:left="425" w:hanging="425"/>
      </w:pPr>
    </w:lvl>
    <w:lvl w:ilvl="3" w:tentative="0">
      <w:start w:val="1"/>
      <w:numFmt w:val="decimal"/>
      <w:lvlText w:val="%1.%2.%3.%4."/>
      <w:lvlJc w:val="left"/>
      <w:pPr>
        <w:tabs>
          <w:tab w:val="left" w:pos="0"/>
        </w:tabs>
        <w:ind w:left="425" w:hanging="425"/>
      </w:p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425" w:hanging="425"/>
      </w:pPr>
    </w:lvl>
    <w:lvl w:ilvl="5" w:tentative="0">
      <w:start w:val="1"/>
      <w:numFmt w:val="decimal"/>
      <w:lvlText w:val="%1.%2.%3.%4.%5.%6."/>
      <w:lvlJc w:val="left"/>
      <w:pPr>
        <w:tabs>
          <w:tab w:val="left" w:pos="0"/>
        </w:tabs>
        <w:ind w:left="425" w:hanging="425"/>
      </w:p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425" w:hanging="425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0"/>
        </w:tabs>
        <w:ind w:left="425" w:hanging="425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425" w:hanging="425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73577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360" w:lineRule="auto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ru-RU" w:eastAsia="zh-CN" w:bidi="hi-IN"/>
    </w:rPr>
  </w:style>
  <w:style w:type="paragraph" w:styleId="2">
    <w:name w:val="heading 1"/>
    <w:basedOn w:val="3"/>
    <w:next w:val="3"/>
    <w:qFormat/>
    <w:uiPriority w:val="0"/>
    <w:pPr>
      <w:keepNext/>
      <w:keepLines/>
      <w:spacing w:before="480" w:after="0" w:line="240" w:lineRule="auto"/>
    </w:pPr>
    <w:rPr>
      <w:rFonts w:ascii="Cambria" w:hAnsi="Cambria" w:eastAsia="Cambria" w:cs="Cambria"/>
      <w:b/>
      <w:color w:val="366091"/>
      <w:sz w:val="28"/>
      <w:szCs w:val="28"/>
    </w:rPr>
  </w:style>
  <w:style w:type="paragraph" w:styleId="4">
    <w:name w:val="heading 2"/>
    <w:basedOn w:val="3"/>
    <w:next w:val="3"/>
    <w:qFormat/>
    <w:uiPriority w:val="0"/>
    <w:pPr>
      <w:keepNext/>
      <w:keepLines/>
      <w:spacing w:before="0" w:after="200" w:line="240" w:lineRule="auto"/>
    </w:pPr>
    <w:rPr>
      <w:b/>
      <w:sz w:val="32"/>
      <w:szCs w:val="32"/>
    </w:rPr>
  </w:style>
  <w:style w:type="paragraph" w:styleId="5">
    <w:name w:val="heading 3"/>
    <w:basedOn w:val="3"/>
    <w:next w:val="3"/>
    <w:qFormat/>
    <w:uiPriority w:val="0"/>
    <w:pPr>
      <w:keepNext/>
      <w:keepLines/>
      <w:spacing w:before="200" w:after="0" w:line="240" w:lineRule="auto"/>
    </w:pPr>
    <w:rPr>
      <w:rFonts w:ascii="Cambria" w:hAnsi="Cambria" w:eastAsia="Cambria" w:cs="Cambria"/>
      <w:b/>
      <w:color w:val="4F81BD"/>
    </w:rPr>
  </w:style>
  <w:style w:type="paragraph" w:styleId="6">
    <w:name w:val="heading 4"/>
    <w:basedOn w:val="3"/>
    <w:next w:val="3"/>
    <w:qFormat/>
    <w:uiPriority w:val="0"/>
    <w:pPr>
      <w:keepNext/>
      <w:keepLines/>
      <w:spacing w:before="200" w:after="0" w:line="240" w:lineRule="auto"/>
    </w:pPr>
    <w:rPr>
      <w:rFonts w:ascii="Cambria" w:hAnsi="Cambria" w:eastAsia="Cambria" w:cs="Cambria"/>
      <w:b/>
      <w:i/>
      <w:color w:val="4F81BD"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00" w:after="0" w:line="240" w:lineRule="auto"/>
    </w:pPr>
    <w:rPr>
      <w:rFonts w:ascii="Cambria" w:hAnsi="Cambria" w:eastAsia="Cambria" w:cs="Cambria"/>
      <w:color w:val="243F61"/>
    </w:rPr>
  </w:style>
  <w:style w:type="paragraph" w:styleId="8">
    <w:name w:val="heading 6"/>
    <w:basedOn w:val="3"/>
    <w:next w:val="3"/>
    <w:qFormat/>
    <w:uiPriority w:val="0"/>
    <w:pPr>
      <w:keepNext/>
      <w:keepLines/>
      <w:spacing w:before="200" w:after="0" w:line="240" w:lineRule="auto"/>
    </w:pPr>
    <w:rPr>
      <w:rFonts w:ascii="Cambria" w:hAnsi="Cambria" w:eastAsia="Cambria" w:cs="Cambria"/>
      <w:i/>
      <w:color w:val="243F61"/>
    </w:rPr>
  </w:style>
  <w:style w:type="character" w:default="1" w:styleId="9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LO-normal1"/>
    <w:qFormat/>
    <w:uiPriority w:val="0"/>
    <w:pPr>
      <w:widowControl/>
      <w:suppressAutoHyphens/>
      <w:bidi w:val="0"/>
      <w:spacing w:before="0" w:after="0" w:line="360" w:lineRule="auto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ru-RU" w:eastAsia="zh-CN" w:bidi="hi-IN"/>
    </w:r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2">
    <w:name w:val="Body Text"/>
    <w:basedOn w:val="1"/>
    <w:qFormat/>
    <w:uiPriority w:val="0"/>
    <w:pPr>
      <w:spacing w:before="0" w:after="140" w:line="276" w:lineRule="auto"/>
    </w:pPr>
  </w:style>
  <w:style w:type="paragraph" w:styleId="13">
    <w:name w:val="Title"/>
    <w:basedOn w:val="3"/>
    <w:next w:val="3"/>
    <w:qFormat/>
    <w:uiPriority w:val="0"/>
    <w:pPr>
      <w:spacing w:before="0" w:after="0" w:line="240" w:lineRule="auto"/>
    </w:pPr>
    <w:rPr>
      <w:color w:val="548DD4"/>
    </w:rPr>
  </w:style>
  <w:style w:type="paragraph" w:styleId="14">
    <w:name w:val="List"/>
    <w:basedOn w:val="12"/>
    <w:uiPriority w:val="0"/>
    <w:rPr>
      <w:rFonts w:cs="Lohit Devanagari"/>
    </w:rPr>
  </w:style>
  <w:style w:type="paragraph" w:styleId="15">
    <w:name w:val="Subtitle"/>
    <w:basedOn w:val="3"/>
    <w:next w:val="3"/>
    <w:qFormat/>
    <w:uiPriority w:val="0"/>
    <w:rPr>
      <w:rFonts w:ascii="Cambria" w:hAnsi="Cambria" w:eastAsia="Cambria" w:cs="Cambria"/>
      <w:i/>
      <w:color w:val="4F81BD"/>
    </w:rPr>
  </w:style>
  <w:style w:type="paragraph" w:customStyle="1" w:styleId="16">
    <w:name w:val="Heading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customStyle="1" w:styleId="17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8">
    <w:name w:val="Заголовок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9">
    <w:name w:val="Указатель1"/>
    <w:basedOn w:val="1"/>
    <w:qFormat/>
    <w:uiPriority w:val="0"/>
    <w:pPr>
      <w:suppressLineNumbers/>
    </w:pPr>
    <w:rPr>
      <w:rFonts w:cs="Lohit Devanagari"/>
    </w:rPr>
  </w:style>
  <w:style w:type="paragraph" w:customStyle="1" w:styleId="20">
    <w:name w:val="LO-normal"/>
    <w:qFormat/>
    <w:uiPriority w:val="0"/>
    <w:pPr>
      <w:widowControl/>
      <w:suppressAutoHyphens/>
      <w:bidi w:val="0"/>
      <w:spacing w:before="0" w:after="0" w:line="360" w:lineRule="auto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ru-RU" w:eastAsia="zh-CN" w:bidi="hi-IN"/>
    </w:rPr>
  </w:style>
  <w:style w:type="table" w:customStyle="1" w:styleId="21">
    <w:name w:val="Table Normal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1498</Words>
  <Characters>17464</Characters>
  <Paragraphs>452</Paragraphs>
  <TotalTime>1</TotalTime>
  <ScaleCrop>false</ScaleCrop>
  <LinksUpToDate>false</LinksUpToDate>
  <CharactersWithSpaces>18487</CharactersWithSpaces>
  <Application>WPS Office_12.2.0.13201_F1E327BC-269C-435d-A152-05C5408002CA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2025-12-15T06:55:18Z</dcterms:created>
  <dc:creator>User</dc:creator>
  <cp:lastModifiedBy>User</cp:lastModifiedBy>
  <dcterms:modified xsi:type="dcterms:W3CDTF">2025-12-15T06:56:57Z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1049-12.2.0.13201</vt:lpwstr>
  </property>
  <property fmtid="{D5CDD505-2E9C-101B-9397-08002B2CF9AE}" pid="3" name="ICV">
    <vt:lpwstr>744CFBD90C204C2EA14C4AF270DCFF67_12</vt:lpwstr>
  </property>
</Properties>
</file>