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right="-1"/>
        <w:jc w:val="center"/>
        <w:spacing w:after="0" w:line="240" w:lineRule="auto"/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 xml:space="preserve">ПРОТОКОЛ № 3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eastAsia="ru-RU"/>
        </w:rPr>
        <w:t xml:space="preserve">/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eastAsia="ru-RU"/>
        </w:rPr>
        <w:t xml:space="preserve">3685593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eastAsia="ru-RU"/>
        </w:rPr>
      </w: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</w:r>
    </w:p>
    <w:p>
      <w:pPr>
        <w:jc w:val="both"/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outlineLvl w:val="1"/>
      </w:pP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 xml:space="preserve">З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 xml:space="preserve">аочного з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 xml:space="preserve">аседания Закупочной комиссии по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подведению итогов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 xml:space="preserve"> запроса 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 xml:space="preserve">котировок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в электронной форме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на право заключения договора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white"/>
          <w:lang w:eastAsia="ru-RU"/>
        </w:rPr>
        <w:t xml:space="preserve">на оказание услуг по исследованию качества воды из водозаборных скважин на территории Республики Коми для нужд филиала ПАО "Россети"- Северное ПМЭС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outlineLvl w:val="1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</w:p>
    <w:tbl>
      <w:tblPr>
        <w:tblpPr w:horzAnchor="margin" w:tblpXSpec="center" w:vertAnchor="text" w:tblpY="170" w:leftFromText="180" w:topFromText="0" w:rightFromText="180" w:bottomFromText="0"/>
        <w:tblW w:w="9781" w:type="dxa"/>
        <w:tblLook w:val="0000" w:firstRow="0" w:lastRow="0" w:firstColumn="0" w:lastColumn="0" w:noHBand="0" w:noVBand="0"/>
      </w:tblPr>
      <w:tblGrid>
        <w:gridCol w:w="4617"/>
        <w:gridCol w:w="5164"/>
      </w:tblGrid>
      <w:tr>
        <w:tblPrEx/>
        <w:trPr>
          <w:trHeight w:val="275"/>
        </w:trPr>
        <w:tc>
          <w:tcPr>
            <w:tcW w:w="4617" w:type="dxa"/>
            <w:textDirection w:val="lrTb"/>
            <w:noWrap w:val="false"/>
          </w:tcPr>
          <w:p>
            <w:pPr>
              <w:ind w:left="-100"/>
              <w:keepNext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outlineLvl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г. Санкт-Петербург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5164" w:type="dxa"/>
            <w:textDirection w:val="lrTb"/>
            <w:noWrap w:val="false"/>
          </w:tcPr>
          <w:p>
            <w:pPr>
              <w:ind w:right="-102"/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i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lang w:eastAsia="ru-RU"/>
              </w:rPr>
              <w:t xml:space="preserve">.12.20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  <w:lang w:eastAsia="ru-RU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i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i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275"/>
        </w:trPr>
        <w:tc>
          <w:tcPr>
            <w:tcW w:w="4617" w:type="dxa"/>
            <w:textDirection w:val="lrTb"/>
            <w:noWrap w:val="false"/>
          </w:tcPr>
          <w:p>
            <w:pPr>
              <w:ind w:left="-100"/>
              <w:keepNext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outlineLvl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5164" w:type="dxa"/>
            <w:textDirection w:val="lrTb"/>
            <w:noWrap w:val="false"/>
          </w:tcPr>
          <w:p>
            <w:pPr>
              <w:ind w:right="-102"/>
              <w:jc w:val="right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  <w:lang w:eastAsia="ru-RU"/>
              </w:rPr>
            </w:r>
          </w:p>
        </w:tc>
      </w:tr>
    </w:tbl>
    <w:p>
      <w:pPr>
        <w:numPr>
          <w:ilvl w:val="0"/>
          <w:numId w:val="12"/>
        </w:numPr>
        <w:ind w:left="709" w:right="-285" w:hanging="709"/>
        <w:jc w:val="both"/>
        <w:spacing w:after="0" w:line="240" w:lineRule="auto"/>
        <w:rPr>
          <w:rFonts w:ascii="Times New Roman" w:hAnsi="Times New Roman" w:eastAsia="Times New Roman" w:cs="Times New Roman"/>
          <w:b/>
          <w:bCs/>
          <w:cap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В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ОПРОСЫ ЗАСЕДАНИЯ ЗАКУПОЧНОЙ КОМИССИИ</w:t>
      </w:r>
      <w:r>
        <w:rPr>
          <w:rFonts w:ascii="Times New Roman" w:hAnsi="Times New Roman" w:eastAsia="Times New Roman" w:cs="Times New Roman"/>
          <w:b/>
          <w:bCs/>
          <w:caps/>
          <w:sz w:val="24"/>
          <w:szCs w:val="24"/>
        </w:rPr>
        <w:t xml:space="preserve">:</w:t>
      </w:r>
      <w:r>
        <w:rPr>
          <w:rFonts w:ascii="Times New Roman" w:hAnsi="Times New Roman" w:eastAsia="Times New Roman" w:cs="Times New Roman"/>
          <w:b/>
          <w:bCs/>
          <w:cap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aps/>
          <w:sz w:val="24"/>
          <w:szCs w:val="24"/>
        </w:rPr>
      </w:r>
    </w:p>
    <w:p>
      <w:pPr>
        <w:pStyle w:val="914"/>
        <w:numPr>
          <w:ilvl w:val="0"/>
          <w:numId w:val="1"/>
        </w:numPr>
        <w:ind w:left="0" w:right="0" w:firstLine="0"/>
        <w:jc w:val="both"/>
        <w:spacing w:after="0" w:line="240" w:lineRule="auto"/>
        <w:tabs>
          <w:tab w:val="left" w:pos="-562" w:leader="none"/>
          <w:tab w:val="clear" w:pos="720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t xml:space="preserve">О заключении, с учетом п. 7.5.3. Единого стандарта закупок ПАО «РОССЕТИ» (Положение о закупке), договора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на оказание услуг по исследованию качества воды из водозаборных скважин на территории Республики Коми для нужд филиала ПАО "Россети"- Северное ПМЭС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29"/>
        <w:numPr>
          <w:ilvl w:val="0"/>
          <w:numId w:val="12"/>
        </w:numPr>
        <w:ind w:left="709" w:right="-285" w:hanging="709"/>
        <w:jc w:val="both"/>
        <w:spacing w:before="240" w:after="0" w:line="240" w:lineRule="auto"/>
        <w:rPr>
          <w:rFonts w:ascii="Times New Roman" w:hAnsi="Times New Roman" w:cs="Times New Roman"/>
          <w:b/>
          <w:bCs/>
          <w:caps/>
          <w:sz w:val="24"/>
          <w:szCs w:val="24"/>
        </w:rPr>
      </w:pPr>
      <w:r>
        <w:rPr>
          <w:rFonts w:ascii="Times New Roman" w:hAnsi="Times New Roman" w:cs="Times New Roman"/>
          <w:b/>
          <w:bCs/>
          <w:caps/>
          <w:sz w:val="24"/>
          <w:szCs w:val="24"/>
        </w:rPr>
        <w:t xml:space="preserve">информация о закупке:</w:t>
      </w:r>
      <w:r>
        <w:rPr>
          <w:rFonts w:ascii="Times New Roman" w:hAnsi="Times New Roman" w:cs="Times New Roman"/>
          <w:b/>
          <w:bCs/>
          <w:caps/>
          <w:sz w:val="24"/>
          <w:szCs w:val="24"/>
        </w:rPr>
      </w:r>
      <w:r>
        <w:rPr>
          <w:rFonts w:ascii="Times New Roman" w:hAnsi="Times New Roman" w:cs="Times New Roman"/>
          <w:b/>
          <w:bCs/>
          <w:caps/>
          <w:sz w:val="24"/>
          <w:szCs w:val="24"/>
        </w:rPr>
      </w:r>
    </w:p>
    <w:p>
      <w:pPr>
        <w:pStyle w:val="914"/>
        <w:numPr>
          <w:ilvl w:val="0"/>
          <w:numId w:val="15"/>
        </w:numPr>
        <w:ind w:hanging="720"/>
        <w:spacing w:after="0" w:line="240" w:lineRule="auto"/>
        <w:tabs>
          <w:tab w:val="left" w:pos="-562" w:leader="none"/>
          <w:tab w:val="num" w:pos="709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Филиал </w:t>
      </w:r>
      <w:r>
        <w:rPr>
          <w:rFonts w:ascii="Times New Roman" w:hAnsi="Times New Roman" w:cs="Times New Roman"/>
          <w:bCs/>
          <w:iCs/>
          <w:sz w:val="24"/>
          <w:szCs w:val="24"/>
          <w:lang w:eastAsia="zh-CN" w:bidi="hi-IN"/>
        </w:rPr>
        <w:t xml:space="preserve">ПАО «Россети» - МЭС Северо-Запада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14"/>
        <w:numPr>
          <w:ilvl w:val="0"/>
          <w:numId w:val="15"/>
        </w:numPr>
        <w:ind w:left="0" w:firstLine="0"/>
        <w:jc w:val="both"/>
        <w:spacing w:before="100" w:beforeAutospacing="1" w:after="100" w:afterAutospacing="1" w:line="240" w:lineRule="auto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Способ и пре</w:t>
      </w:r>
      <w:r>
        <w:rPr>
          <w:rFonts w:ascii="Times New Roman" w:hAnsi="Times New Roman" w:cs="Times New Roman"/>
          <w:sz w:val="24"/>
          <w:szCs w:val="24"/>
        </w:rPr>
        <w:t xml:space="preserve">дмет закупки: запрос котировок</w:t>
      </w:r>
      <w:r>
        <w:rPr>
          <w:rFonts w:ascii="Times New Roman" w:hAnsi="Times New Roman" w:cs="Times New Roman"/>
          <w:sz w:val="24"/>
          <w:szCs w:val="24"/>
        </w:rPr>
        <w:t xml:space="preserve"> в электронной форме на право заключения договора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white"/>
          <w:lang w:eastAsia="ru-RU"/>
        </w:rPr>
        <w:t xml:space="preserve">на оказание услуг по исследованию качества воды из водозаборных скважин на территории Республики Коми для нужд филиала ПАО "Россети"- Северное ПМЭС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14"/>
        <w:numPr>
          <w:ilvl w:val="0"/>
          <w:numId w:val="15"/>
        </w:numPr>
        <w:ind w:left="0" w:firstLine="0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eastAsia="Times New Roman" w:cs="Times New Roman"/>
          <w:sz w:val="24"/>
          <w:szCs w:val="24"/>
          <w:lang w:eastAsia="zh-CN" w:bidi="hi-IN"/>
        </w:rPr>
        <w:t xml:space="preserve">Извещение о проведении запроса котировок от 20.11.2025 г. опубликовано на официальном сайте Единой информационной системы (www.zakupki.gov.ru) № 32515427031, с копией публикации на сайте «РТС Тендер» (www.rts-tender.ru) закупка № 3685593</w:t>
      </w:r>
      <w:r>
        <w:rPr>
          <w:rFonts w:ascii="Times New Roman" w:hAnsi="Times New Roman" w:eastAsia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/>
          <w:sz w:val="24"/>
          <w:szCs w:val="24"/>
          <w:lang w:eastAsia="zh-CN" w:bidi="hi-IN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14"/>
        <w:numPr>
          <w:ilvl w:val="0"/>
          <w:numId w:val="15"/>
        </w:numPr>
        <w:ind w:hanging="720"/>
        <w:spacing w:after="0"/>
        <w:rPr>
          <w:rFonts w:ascii="Times New Roman CYR" w:hAnsi="Times New Roman CYR" w:cs="Times New Roman CYR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начальной (максимальной) цене и сроке исполнения договора: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</w:p>
    <w:tbl>
      <w:tblPr>
        <w:tblW w:w="10032" w:type="dxa"/>
        <w:tblInd w:w="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top w:w="28" w:type="dxa"/>
          <w:right w:w="28" w:type="dxa"/>
          <w:bottom w:w="28" w:type="dxa"/>
        </w:tblCellMar>
        <w:tblLook w:val="0000" w:firstRow="0" w:lastRow="0" w:firstColumn="0" w:lastColumn="0" w:noHBand="0" w:noVBand="0"/>
      </w:tblPr>
      <w:tblGrid>
        <w:gridCol w:w="1843"/>
        <w:gridCol w:w="5528"/>
        <w:gridCol w:w="2661"/>
      </w:tblGrid>
      <w:tr>
        <w:tblPrEx/>
        <w:trPr>
          <w:trHeight w:val="387"/>
        </w:trPr>
        <w:tc>
          <w:tcPr>
            <w:tcW w:w="1843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18"/>
                <w:szCs w:val="18"/>
                <w:lang w:eastAsia="ru-RU"/>
              </w:rPr>
              <w:t xml:space="preserve">Сведения об объемах закупаемых товаров, работ, услуг</w:t>
            </w:r>
            <w:r>
              <w:rPr>
                <w:rFonts w:ascii="Times New Roman" w:hAnsi="Times New Roman" w:eastAsia="Times New Roman" w:cs="Times New Roman"/>
                <w:b/>
                <w:sz w:val="18"/>
                <w:szCs w:val="1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18"/>
                <w:szCs w:val="18"/>
                <w:lang w:eastAsia="ru-RU"/>
              </w:rPr>
            </w:r>
          </w:p>
        </w:tc>
        <w:tc>
          <w:tcPr>
            <w:tcW w:w="552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lang w:eastAsia="ru-RU"/>
              </w:rPr>
              <w:t xml:space="preserve">Начальная (максимальная)</w:t>
            </w:r>
            <w:r>
              <w:rPr>
                <w:rFonts w:ascii="Times New Roman" w:hAnsi="Times New Roman" w:eastAsia="Times New Roman" w:cs="Times New Roman"/>
                <w:b/>
                <w:sz w:val="18"/>
                <w:szCs w:val="18"/>
                <w:lang w:eastAsia="ru-RU"/>
              </w:rPr>
              <w:t xml:space="preserve"> цена договора, рублей </w:t>
            </w:r>
            <w:r>
              <w:rPr>
                <w:rFonts w:ascii="Times New Roman" w:hAnsi="Times New Roman" w:eastAsia="Times New Roman" w:cs="Times New Roman"/>
                <w:b/>
                <w:sz w:val="18"/>
                <w:szCs w:val="1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18"/>
                <w:szCs w:val="18"/>
                <w:lang w:eastAsia="ru-RU"/>
              </w:rPr>
            </w:r>
          </w:p>
        </w:tc>
        <w:tc>
          <w:tcPr>
            <w:tcW w:w="266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tabs>
                <w:tab w:val="left" w:pos="900" w:leader="none"/>
              </w:tabs>
              <w:rPr>
                <w:rFonts w:ascii="Times New Roman" w:hAnsi="Times New Roman" w:eastAsia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sz w:val="18"/>
                <w:szCs w:val="18"/>
              </w:rPr>
              <w:t xml:space="preserve">Сроки выполнения поставок/работ/услуг</w:t>
            </w:r>
            <w:r>
              <w:rPr>
                <w:rFonts w:ascii="Times New Roman" w:hAnsi="Times New Roman" w:eastAsia="Times New Roman" w:cs="Times New Roman"/>
                <w:b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b/>
                <w:sz w:val="18"/>
                <w:szCs w:val="18"/>
              </w:rPr>
            </w:r>
          </w:p>
        </w:tc>
      </w:tr>
      <w:tr>
        <w:tblPrEx/>
        <w:trPr>
          <w:trHeight w:val="1228"/>
        </w:trPr>
        <w:tc>
          <w:tcPr>
            <w:tcW w:w="1843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в соответствии с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Извещение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м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проведении закупки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W w:w="5528" w:type="dxa"/>
            <w:textDirection w:val="lrTb"/>
            <w:noWrap w:val="false"/>
          </w:tcPr>
          <w:p>
            <w:pPr>
              <w:ind w:left="84" w:right="143"/>
              <w:jc w:val="both"/>
              <w:spacing w:after="0" w:line="240" w:lineRule="auto"/>
              <w:widowControl w:val="off"/>
              <w:rPr>
                <w:highlight w:val="white"/>
              </w:rPr>
            </w:pPr>
            <w:r>
              <w:rPr>
                <w:rFonts w:ascii="Times New Roman" w:hAnsi="Times New Roman"/>
                <w:sz w:val="20"/>
                <w:szCs w:val="20"/>
                <w:highlight w:val="white"/>
              </w:rPr>
              <w:t xml:space="preserve">– 427 415,00 (Четыреста двадцать семь тысяч четыреста пятнадцать) руб. 00 коп. без НДС, кроме того НДС в размере 20 % - 85 483,00 (Восемьдесят пять тысяч четыреста восемьдесят три) руб. 00 коп.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  <w:p>
            <w:pPr>
              <w:ind w:left="84" w:right="143"/>
              <w:jc w:val="both"/>
              <w:spacing w:after="0" w:line="240" w:lineRule="auto"/>
              <w:widowControl w:val="off"/>
              <w:rPr>
                <w:rFonts w:ascii="Times New Roman" w:hAnsi="Times New Roman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/>
                <w:sz w:val="20"/>
                <w:szCs w:val="20"/>
                <w:highlight w:val="white"/>
              </w:rPr>
              <w:t xml:space="preserve">– 512 898,00 (Пятьсот двенадцать тысяч восемьсот девяносто восемь) руб. 00 коп. с учетом НДС 20%.</w:t>
            </w:r>
            <w:r>
              <w:rPr>
                <w:rFonts w:ascii="Times New Roman" w:hAnsi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/>
                <w:sz w:val="20"/>
                <w:szCs w:val="20"/>
                <w:highlight w:val="white"/>
              </w:rPr>
            </w:r>
          </w:p>
        </w:tc>
        <w:tc>
          <w:tcPr>
            <w:tcW w:w="2661" w:type="dxa"/>
            <w:textDirection w:val="lrTb"/>
            <w:noWrap w:val="false"/>
          </w:tcPr>
          <w:p>
            <w:pPr>
              <w:ind w:left="84" w:right="143"/>
              <w:jc w:val="both"/>
              <w:spacing w:after="0" w:line="240" w:lineRule="auto"/>
              <w:widowControl w:val="off"/>
              <w:rPr>
                <w:rFonts w:ascii="Times New Roman" w:hAnsi="Times New Roman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/>
                <w:sz w:val="20"/>
                <w:szCs w:val="20"/>
                <w:highlight w:val="white"/>
              </w:rPr>
              <w:t xml:space="preserve">с «01» марта 2026 г. по «30» ноября 2026 г.</w:t>
            </w:r>
            <w:r>
              <w:rPr>
                <w:rFonts w:ascii="Times New Roman" w:hAnsi="Times New Roman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/>
                <w:sz w:val="20"/>
                <w:szCs w:val="20"/>
                <w:highlight w:val="white"/>
              </w:rPr>
            </w:r>
          </w:p>
        </w:tc>
      </w:tr>
    </w:tbl>
    <w:p>
      <w:pPr>
        <w:numPr>
          <w:ilvl w:val="0"/>
          <w:numId w:val="15"/>
        </w:numPr>
        <w:ind w:left="0" w:hanging="11"/>
        <w:jc w:val="both"/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На момент окончания срока подачи заявок на участие в закупке предложения поданы от следующих Участников</w:t>
      </w:r>
      <w:r>
        <w:rPr>
          <w:rFonts w:ascii="Times New Roman" w:hAnsi="Times New Roman" w:cs="Times New Roman"/>
          <w:sz w:val="24"/>
          <w:szCs w:val="24"/>
        </w:rPr>
        <w:t xml:space="preserve">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426"/>
        <w:jc w:val="bot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Количество поданных заявок – 1</w:t>
      </w:r>
      <w:r>
        <w:rPr>
          <w:rFonts w:ascii="Times New Roman" w:hAnsi="Times New Roman" w:cs="Times New Roman"/>
          <w:sz w:val="24"/>
          <w:szCs w:val="24"/>
        </w:rPr>
        <w:t xml:space="preserve">;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W w:w="9923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843"/>
        <w:gridCol w:w="3827"/>
        <w:gridCol w:w="4253"/>
      </w:tblGrid>
      <w:tr>
        <w:tblPrEx/>
        <w:trPr>
          <w:trHeight w:val="240"/>
        </w:trPr>
        <w:tc>
          <w:tcPr>
            <w:shd w:val="clear" w:color="auto" w:fill="auto"/>
            <w:tcW w:w="1843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 xml:space="preserve">Порядковый номер заявки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r>
          </w:p>
        </w:tc>
        <w:tc>
          <w:tcPr>
            <w:shd w:val="clear" w:color="auto" w:fill="auto"/>
            <w:tcW w:w="382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 xml:space="preserve">Дата и время подачи заявки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r>
          </w:p>
        </w:tc>
        <w:tc>
          <w:tcPr>
            <w:shd w:val="clear" w:color="auto" w:fill="auto"/>
            <w:tcW w:w="4253" w:type="dxa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 xml:space="preserve">Наименование участника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 xml:space="preserve"> закупки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r>
          </w:p>
        </w:tc>
      </w:tr>
      <w:tr>
        <w:tblPrEx/>
        <w:trPr>
          <w:trHeight w:val="240"/>
        </w:trPr>
        <w:tc>
          <w:tcPr>
            <w:shd w:val="clear" w:color="auto" w:fill="auto"/>
            <w:tcW w:w="1843" w:type="dxa"/>
            <w:vAlign w:val="center"/>
            <w:textDirection w:val="lrTb"/>
            <w:noWrap/>
          </w:tcPr>
          <w:p>
            <w:pPr>
              <w:jc w:val="center"/>
              <w:spacing w:after="0" w:afterAutospacing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</w:rPr>
              <w:t xml:space="preserve">1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shd w:val="clear" w:color="auto" w:fill="auto"/>
            <w:tcW w:w="3827" w:type="dxa"/>
            <w:vAlign w:val="center"/>
            <w:textDirection w:val="lrTb"/>
            <w:noWrap w:val="false"/>
          </w:tcPr>
          <w:p>
            <w:pPr>
              <w:jc w:val="center"/>
              <w:spacing w:after="0" w:afterAutospacing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</w:rPr>
              <w:t xml:space="preserve">21.11.2025 14:18 (МСК)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/>
          </w:tcPr>
          <w:p>
            <w:pPr>
              <w:jc w:val="center"/>
              <w:spacing w:after="0" w:afterAutospacing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</w:rPr>
              <w:t xml:space="preserve">ОБЩЕСТВО С ОГРАНИЧЕННОЙ ОТВЕТСТВЕННОСТЬЮ "ЛЕКС"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</w:tbl>
    <w:p>
      <w:pPr>
        <w:pStyle w:val="914"/>
        <w:numPr>
          <w:ilvl w:val="0"/>
          <w:numId w:val="12"/>
        </w:numPr>
        <w:contextualSpacing w:val="0"/>
        <w:ind w:left="709" w:hanging="709"/>
        <w:jc w:val="both"/>
        <w:spacing w:before="240"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ЗАЯВОК: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914"/>
        <w:numPr>
          <w:ilvl w:val="1"/>
          <w:numId w:val="1"/>
        </w:numPr>
        <w:ind w:left="0" w:hanging="22"/>
        <w:jc w:val="both"/>
        <w:spacing w:after="0" w:line="240" w:lineRule="auto"/>
        <w:tabs>
          <w:tab w:val="num" w:pos="709" w:leader="none"/>
          <w:tab w:val="clear" w:pos="1440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Комиссия рассмотрела заявки участников, поданные на участие в закупке и приняла решение: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14"/>
        <w:numPr>
          <w:ilvl w:val="0"/>
          <w:numId w:val="16"/>
        </w:numPr>
        <w:jc w:val="bot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Количество допущенных заявок – 1</w:t>
      </w:r>
      <w:r>
        <w:rPr>
          <w:rFonts w:ascii="Times New Roman" w:hAnsi="Times New Roman" w:cs="Times New Roman"/>
        </w:rPr>
        <w:t xml:space="preserve">;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14"/>
        <w:numPr>
          <w:ilvl w:val="0"/>
          <w:numId w:val="16"/>
        </w:numPr>
        <w:jc w:val="both"/>
        <w:spacing w:after="0" w:line="240" w:lineRule="auto"/>
        <w:rPr>
          <w:rFonts w:ascii="Times New Roman" w:hAnsi="Times New Roman" w:cs="Times New Roman"/>
          <w:highlight w:val="white"/>
        </w:rPr>
      </w:pPr>
      <w:r>
        <w:rPr>
          <w:rFonts w:ascii="Times New Roman" w:hAnsi="Times New Roman" w:cs="Times New Roman"/>
        </w:rPr>
        <w:t xml:space="preserve">Количество отклонённых заявок </w:t>
      </w:r>
      <w:r>
        <w:rPr>
          <w:rFonts w:ascii="Times New Roman" w:hAnsi="Times New Roman" w:cs="Times New Roman"/>
          <w:highlight w:val="white"/>
        </w:rPr>
        <w:t xml:space="preserve">– </w:t>
      </w:r>
      <w:r>
        <w:rPr>
          <w:rFonts w:ascii="Times New Roman" w:hAnsi="Times New Roman" w:cs="Times New Roman"/>
          <w:highlight w:val="white"/>
        </w:rPr>
        <w:t xml:space="preserve">0</w:t>
      </w:r>
      <w:r>
        <w:rPr>
          <w:rFonts w:ascii="Times New Roman" w:hAnsi="Times New Roman" w:cs="Times New Roman"/>
          <w:highlight w:val="white"/>
        </w:rPr>
        <w:t xml:space="preserve">;</w:t>
      </w:r>
      <w:r>
        <w:rPr>
          <w:rFonts w:ascii="Times New Roman" w:hAnsi="Times New Roman" w:cs="Times New Roman"/>
          <w:highlight w:val="white"/>
        </w:rPr>
      </w:r>
      <w:r>
        <w:rPr>
          <w:rFonts w:ascii="Times New Roman" w:hAnsi="Times New Roman" w:cs="Times New Roman"/>
          <w:highlight w:val="white"/>
        </w:rPr>
      </w:r>
    </w:p>
    <w:tbl>
      <w:tblPr>
        <w:tblW w:w="5006" w:type="pct"/>
        <w:tblInd w:w="-5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Look w:val="00A0" w:firstRow="1" w:lastRow="0" w:firstColumn="1" w:lastColumn="0" w:noHBand="0" w:noVBand="0"/>
      </w:tblPr>
      <w:tblGrid>
        <w:gridCol w:w="2834"/>
        <w:gridCol w:w="3120"/>
        <w:gridCol w:w="3969"/>
      </w:tblGrid>
      <w:tr>
        <w:tblPrEx/>
        <w:trPr>
          <w:cantSplit/>
          <w:trHeight w:val="501"/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28" w:type="pct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lang w:eastAsia="ru-RU"/>
              </w:rPr>
              <w:t xml:space="preserve">Наименование участника закупки</w:t>
            </w: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72" w:type="pct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lang w:eastAsia="ru-RU"/>
              </w:rPr>
              <w:t xml:space="preserve">Решение о соответствии или несоответствии заявки на участие требованиям</w:t>
            </w: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000" w:type="pct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lang w:eastAsia="ru-RU"/>
              </w:rPr>
              <w:t xml:space="preserve">Основание для отклонения заявки (в случае принятия решения о несоответствия заявки на участие)</w:t>
            </w: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lang w:eastAsia="ru-RU"/>
              </w:rPr>
            </w:r>
          </w:p>
        </w:tc>
      </w:tr>
      <w:tr>
        <w:tblPrEx/>
        <w:trPr>
          <w:cantSplit/>
          <w:trHeight w:val="424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28" w:type="pct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</w:rPr>
              <w:t xml:space="preserve">ОБЩЕСТВО С ОГРАНИЧЕННОЙ ОТВЕТСТВЕННОСТЬЮ "ЛЕКС"</w:t>
            </w:r>
            <w:r/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yellow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72" w:type="pct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white"/>
                <w:lang w:eastAsia="ru-RU"/>
              </w:rPr>
              <w:t xml:space="preserve">П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white"/>
                <w:lang w:eastAsia="ru-RU"/>
              </w:rPr>
              <w:t xml:space="preserve">ри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white"/>
                <w:lang w:eastAsia="ru-RU"/>
              </w:rPr>
              <w:t xml:space="preserve">знать заявку участника соответствующей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white"/>
                <w:lang w:eastAsia="ru-RU"/>
              </w:rPr>
              <w:t xml:space="preserve">требованиям Извещения о проведении закупки, допустить к дальнейшему рассмотрению</w:t>
            </w:r>
            <w:r>
              <w:rPr>
                <w:rFonts w:ascii="Times New Roman" w:hAnsi="Times New Roman" w:cs="Times New Roman"/>
                <w:highlight w:val="white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000" w:type="pct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</w:tbl>
    <w:p>
      <w:pPr>
        <w:pStyle w:val="914"/>
        <w:ind w:left="709" w:hanging="709"/>
        <w:jc w:val="both"/>
        <w:spacing w:before="12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2.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  <w:t xml:space="preserve">Провести аукционную процедуру на понижение цены заявок участников (переторжку):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Style w:val="914"/>
        <w:ind w:left="709"/>
        <w:jc w:val="both"/>
        <w:spacing w:before="12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•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  <w:t xml:space="preserve">Форма проведения процедуры переторжки – очная с использованием функционала «РТС-Тендер».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Style w:val="914"/>
        <w:ind w:left="709"/>
        <w:jc w:val="both"/>
        <w:spacing w:before="12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•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  <w:t xml:space="preserve">дату и время проведения процедуры переторжки –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  <w:lang w:eastAsia="ru-RU"/>
        </w:rPr>
        <w:t xml:space="preserve"> 11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  <w:lang w:eastAsia="ru-RU"/>
        </w:rPr>
        <w:t xml:space="preserve">.12.2025</w:t>
      </w:r>
      <w:bookmarkStart w:id="0" w:name="_GoBack"/>
      <w:r>
        <w:rPr>
          <w:highlight w:val="white"/>
        </w:rPr>
      </w:r>
      <w:bookmarkEnd w:id="0"/>
      <w:r>
        <w:rPr>
          <w:rFonts w:ascii="Times New Roman" w:hAnsi="Times New Roman" w:eastAsia="Times New Roman" w:cs="Times New Roman"/>
          <w:sz w:val="24"/>
          <w:szCs w:val="24"/>
          <w:highlight w:val="white"/>
          <w:lang w:eastAsia="ru-RU"/>
        </w:rPr>
        <w:t xml:space="preserve"> го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да с 12 часов 00 минут до 13 часов 00 минут (время московское);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Style w:val="914"/>
        <w:ind w:left="709"/>
        <w:jc w:val="both"/>
        <w:spacing w:before="0" w:beforeAutospacing="0" w:after="0" w:afterAutospacing="0" w:line="240" w:lineRule="auto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•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  <w:t xml:space="preserve">Шаг переторжки: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Шаг переторжки: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  <w:lang w:eastAsia="ru-RU"/>
        </w:rPr>
        <w:t xml:space="preserve">5 000,00 (Пять тысяч)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  <w:lang w:eastAsia="ru-RU"/>
        </w:rPr>
        <w:t xml:space="preserve"> руб.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  <w:lang w:eastAsia="ru-RU"/>
        </w:rPr>
        <w:t xml:space="preserve">00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  <w:lang w:eastAsia="ru-RU"/>
        </w:rPr>
        <w:t xml:space="preserve"> коп.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  <w:lang w:eastAsia="ru-RU"/>
        </w:rPr>
        <w:t xml:space="preserve">;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</w:r>
    </w:p>
    <w:p>
      <w:pPr>
        <w:pStyle w:val="914"/>
        <w:numPr>
          <w:ilvl w:val="0"/>
          <w:numId w:val="12"/>
        </w:numPr>
        <w:contextualSpacing w:val="0"/>
        <w:ind w:left="709" w:hanging="709"/>
        <w:jc w:val="both"/>
        <w:spacing w:before="198" w:beforeAutospacing="0" w:after="0" w:afterAutospacing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  <w:suppressLineNumbers w:val="0"/>
      </w:pPr>
      <w:r>
        <w:rPr>
          <w:rFonts w:ascii="Times New Roman" w:hAnsi="Times New Roman"/>
          <w:b/>
          <w:sz w:val="24"/>
          <w:szCs w:val="24"/>
        </w:rPr>
        <w:t xml:space="preserve">СВЕДЕНИЯ О </w:t>
      </w:r>
      <w:r>
        <w:rPr>
          <w:rFonts w:ascii="Times New Roman" w:hAnsi="Times New Roman"/>
          <w:b/>
          <w:sz w:val="24"/>
          <w:szCs w:val="24"/>
        </w:rPr>
        <w:t xml:space="preserve">ЦЕНОВЫХ </w:t>
      </w:r>
      <w:r>
        <w:rPr>
          <w:rFonts w:ascii="Times New Roman" w:hAnsi="Times New Roman"/>
          <w:b/>
          <w:sz w:val="24"/>
          <w:szCs w:val="24"/>
        </w:rPr>
        <w:t xml:space="preserve">ПРЕДЛОЖЕНИЯХ</w:t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 xml:space="preserve">: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tbl>
      <w:tblPr>
        <w:tblpPr w:horzAnchor="margin" w:tblpXSpec="left" w:vertAnchor="text" w:tblpY="32" w:leftFromText="180" w:topFromText="0" w:rightFromText="180" w:bottomFromText="0"/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4391"/>
        <w:gridCol w:w="2759"/>
        <w:gridCol w:w="2761"/>
      </w:tblGrid>
      <w:tr>
        <w:tblPrEx/>
        <w:trPr>
          <w:trHeight w:val="567"/>
          <w:tblHeader/>
        </w:trPr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2215" w:type="pct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  <w:t xml:space="preserve">Наименование участника закупки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1392" w:type="pct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Ценовое предложение, поданное в составе заявки, руб. 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без НДС/с НДС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1393" w:type="pct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Ценовое предложение после переторжки, руб. 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без НДС/с НДС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</w:r>
          </w:p>
        </w:tc>
      </w:tr>
      <w:tr>
        <w:tblPrEx/>
        <w:trPr>
          <w:trHeight w:val="376"/>
          <w:tblHeader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15" w:type="pct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highlight w:val="yellow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0"/>
                <w:szCs w:val="20"/>
                <w:u w:val="none"/>
              </w:rPr>
              <w:t xml:space="preserve">ОБЩЕСТВО С ОГРАНИЧЕННОЙ ОТВЕТСТВЕННОСТЬЮ "ЛЕКС"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highlight w:val="yellow"/>
                <w:lang w:eastAsia="ru-RU"/>
              </w:rPr>
            </w:r>
          </w:p>
        </w:tc>
        <w:tc>
          <w:tcPr>
            <w:shd w:val="clear" w:color="auto" w:fill="auto"/>
            <w:tcW w:w="1392" w:type="pct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highlight w:val="white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highlight w:val="white"/>
              </w:rPr>
              <w:t xml:space="preserve">390 840,00 ₽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highlight w:val="white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Cs/>
                <w:sz w:val="18"/>
                <w:szCs w:val="18"/>
                <w:highlight w:val="white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highlight w:val="white"/>
              </w:rPr>
              <w:t xml:space="preserve">410 382,00 ₽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highlight w:val="white"/>
              </w:rPr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highlight w:val="white"/>
              </w:rPr>
            </w:r>
          </w:p>
        </w:tc>
        <w:tc>
          <w:tcPr>
            <w:shd w:val="clear" w:color="auto" w:fill="auto"/>
            <w:tcW w:w="1393" w:type="pct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highlight w:val="white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highlight w:val="white"/>
              </w:rPr>
              <w:t xml:space="preserve">390 840,00 ₽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highlight w:val="white"/>
              </w:rPr>
            </w:r>
          </w:p>
          <w:p>
            <w:pPr>
              <w:jc w:val="center"/>
              <w:spacing w:after="0" w:line="240" w:lineRule="auto"/>
              <w:rPr>
                <w:highlight w:val="white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highlight w:val="white"/>
              </w:rPr>
              <w:t xml:space="preserve">410 382,00 ₽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highlight w:val="white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Cs/>
                <w:sz w:val="18"/>
                <w:szCs w:val="18"/>
                <w:highlight w:val="white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highlight w:val="white"/>
              </w:rPr>
              <w:t xml:space="preserve">-8,56 %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highlight w:val="white"/>
              </w:rPr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highlight w:val="white"/>
              </w:rPr>
            </w:r>
          </w:p>
        </w:tc>
      </w:tr>
    </w:tbl>
    <w:p>
      <w:pPr>
        <w:pStyle w:val="929"/>
        <w:numPr>
          <w:ilvl w:val="0"/>
          <w:numId w:val="12"/>
        </w:numPr>
        <w:ind w:left="709" w:hanging="709"/>
        <w:jc w:val="both"/>
        <w:spacing w:before="240" w:after="0" w:line="240" w:lineRule="auto"/>
        <w:rPr>
          <w:rFonts w:ascii="Times New Roman" w:hAnsi="Times New Roman" w:cs="Times New Roman"/>
          <w:b/>
          <w:bCs/>
          <w:caps/>
          <w:sz w:val="24"/>
          <w:szCs w:val="24"/>
        </w:rPr>
      </w:pPr>
      <w:r>
        <w:rPr>
          <w:rFonts w:ascii="Times New Roman" w:hAnsi="Times New Roman" w:cs="Times New Roman"/>
          <w:b/>
          <w:bCs/>
          <w:caps/>
          <w:sz w:val="24"/>
          <w:szCs w:val="24"/>
        </w:rPr>
        <w:t xml:space="preserve">РЕШЕНИЕ ЗАКУПОЧНОЙ КОМИССИИ</w:t>
      </w:r>
      <w:r>
        <w:rPr>
          <w:rFonts w:ascii="Times New Roman" w:hAnsi="Times New Roman" w:cs="Times New Roman"/>
          <w:b/>
          <w:bCs/>
          <w:caps/>
          <w:sz w:val="24"/>
          <w:szCs w:val="24"/>
        </w:rPr>
        <w:t xml:space="preserve">:</w:t>
      </w:r>
      <w:r>
        <w:rPr>
          <w:rFonts w:ascii="Times New Roman" w:hAnsi="Times New Roman" w:cs="Times New Roman"/>
          <w:b/>
          <w:bCs/>
          <w:caps/>
          <w:sz w:val="24"/>
          <w:szCs w:val="24"/>
        </w:rPr>
      </w:r>
      <w:r>
        <w:rPr>
          <w:rFonts w:ascii="Times New Roman" w:hAnsi="Times New Roman" w:cs="Times New Roman"/>
          <w:b/>
          <w:bCs/>
          <w:caps/>
          <w:sz w:val="24"/>
          <w:szCs w:val="24"/>
        </w:rPr>
      </w:r>
    </w:p>
    <w:p>
      <w:pPr>
        <w:pStyle w:val="914"/>
        <w:numPr>
          <w:ilvl w:val="1"/>
          <w:numId w:val="11"/>
        </w:numPr>
        <w:ind w:left="0" w:firstLine="0"/>
        <w:jc w:val="both"/>
        <w:spacing w:after="0" w:afterAutospacing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t xml:space="preserve">Признать конкурс в электронной форме на право заключения договора </w:t>
      </w:r>
      <w:r>
        <w:rPr>
          <w:rFonts w:ascii="Times New Roman" w:hAnsi="Times New Roman" w:cs="Times New Roman"/>
          <w:sz w:val="24"/>
          <w:szCs w:val="24"/>
        </w:rPr>
        <w:t xml:space="preserve">на оказание услуг по исследованию качества воды из водозаборных скважин на территории Республики Коми для нужд филиала ПАО "Россети"- Северное ПМЭС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несостоявшимся</w:t>
      </w:r>
      <w:r>
        <w:rPr>
          <w:rFonts w:ascii="Times New Roman" w:hAnsi="Times New Roman" w:cs="Times New Roman"/>
          <w:sz w:val="24"/>
          <w:szCs w:val="24"/>
        </w:rPr>
        <w:t xml:space="preserve"> в связи с предоставлением единственног</w:t>
      </w:r>
      <w:r>
        <w:rPr>
          <w:rFonts w:ascii="Times New Roman" w:hAnsi="Times New Roman" w:cs="Times New Roman"/>
          <w:sz w:val="24"/>
          <w:szCs w:val="24"/>
        </w:rPr>
        <w:t xml:space="preserve">о предложения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14"/>
        <w:numPr>
          <w:ilvl w:val="1"/>
          <w:numId w:val="11"/>
        </w:numPr>
        <w:ind w:left="0" w:firstLine="0"/>
        <w:jc w:val="both"/>
        <w:spacing w:after="0" w:line="240" w:lineRule="auto"/>
        <w:tabs>
          <w:tab w:val="left" w:pos="-562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 xml:space="preserve">Заключить с учетом п. 7.5.3. Единого стандарта закупок ПАО «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lang w:eastAsia="ru-RU"/>
        </w:rPr>
        <w:t xml:space="preserve">РОССЕТИ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 xml:space="preserve">» (Положение о закупке) с </w:t>
      </w:r>
      <w:r>
        <w:rPr>
          <w:rFonts w:ascii="Times New Roman" w:hAnsi="Times New Roman" w:cs="Times New Roman"/>
          <w:b/>
          <w:bCs/>
          <w:sz w:val="24"/>
          <w:szCs w:val="24"/>
          <w:highlight w:val="white"/>
        </w:rPr>
        <w:t xml:space="preserve">ОБЩЕСТВО С ОГРАНИЧЕННОЙ ОТВЕТСТВЕННОСТЬЮ "ЛЕКС"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 xml:space="preserve">договор 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eastAsia="ru-RU"/>
        </w:rPr>
        <w:t xml:space="preserve">на оказание услуг по исследованию качества воды из водозаборных скважин на территории Республики Коми для нужд филиала ПАО "Россети"- Северное ПМЭС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eastAsia="ru-RU"/>
        </w:rPr>
        <w:t xml:space="preserve"> на 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 xml:space="preserve">сумму не более </w:t>
      </w:r>
      <w:r>
        <w:rPr>
          <w:rFonts w:ascii="Times New Roman" w:hAnsi="Times New Roman" w:eastAsia="Times New Roman" w:cs="Times New Roman"/>
          <w:b/>
          <w:bCs/>
          <w:iCs/>
          <w:sz w:val="24"/>
          <w:szCs w:val="24"/>
          <w:highlight w:val="white"/>
          <w:lang w:eastAsia="ru-RU"/>
        </w:rPr>
        <w:t xml:space="preserve">410 382,00</w:t>
      </w:r>
      <w:r>
        <w:rPr>
          <w:rFonts w:ascii="Times New Roman" w:hAnsi="Times New Roman" w:eastAsia="Times New Roman" w:cs="Times New Roman"/>
          <w:b/>
          <w:bCs/>
          <w:iCs/>
          <w:sz w:val="24"/>
          <w:szCs w:val="24"/>
          <w:highlight w:val="white"/>
          <w:lang w:eastAsia="ru-RU"/>
        </w:rPr>
        <w:t xml:space="preserve"> (Четыреста десят тысяч триста восемьдесят два) рубля 00 копеек с учетом НДС</w:t>
      </w:r>
      <w:r>
        <w:rPr>
          <w:rFonts w:ascii="Times New Roman" w:hAnsi="Times New Roman" w:cs="Times New Roman"/>
          <w:bCs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14"/>
        <w:numPr>
          <w:ilvl w:val="1"/>
          <w:numId w:val="11"/>
        </w:numPr>
        <w:ind w:left="0" w:firstLine="0"/>
        <w:jc w:val="both"/>
        <w:spacing w:before="240" w:after="0" w:line="240" w:lineRule="auto"/>
        <w:tabs>
          <w:tab w:val="left" w:pos="-562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  <w:highlight w:val="white"/>
        </w:rPr>
        <w:t xml:space="preserve">Договорному отделу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highlight w:val="white"/>
        </w:rPr>
        <w:t xml:space="preserve">ф</w:t>
      </w:r>
      <w:r>
        <w:rPr>
          <w:rFonts w:ascii="Times New Roman" w:hAnsi="Times New Roman" w:cs="Times New Roman"/>
          <w:bCs/>
          <w:sz w:val="24"/>
          <w:szCs w:val="24"/>
        </w:rPr>
        <w:t xml:space="preserve">илиал 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ПАО «Россети» - МЭС Северо-Запада</w:t>
      </w:r>
      <w:r>
        <w:rPr>
          <w:rFonts w:ascii="Times New Roman" w:hAnsi="Times New Roman" w:cs="Times New Roman"/>
          <w:bCs/>
          <w:sz w:val="24"/>
          <w:szCs w:val="24"/>
        </w:rPr>
        <w:t xml:space="preserve">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firstLine="0"/>
        <w:jc w:val="both"/>
        <w:spacing w:after="0" w:line="240" w:lineRule="auto"/>
        <w:widowControl w:val="off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</w:rPr>
        <w:t xml:space="preserve">3.1.      В срок не ранее чем через 10 (десять) дней и не позднее чем через 20 (двадцать) дней с даты размещения на официальном сайте Единой информационной системы в сфере закупок </w:t>
      </w:r>
      <w:r>
        <w:rPr>
          <w:rFonts w:ascii="Times New Roman" w:hAnsi="Times New Roman" w:cs="Times New Roman"/>
          <w:bCs/>
          <w:sz w:val="24"/>
          <w:szCs w:val="24"/>
        </w:rPr>
        <w:t xml:space="preserve">настоящего</w:t>
      </w:r>
      <w:r>
        <w:rPr>
          <w:rFonts w:ascii="Times New Roman" w:hAnsi="Times New Roman" w:cs="Times New Roman"/>
          <w:sz w:val="24"/>
          <w:szCs w:val="24"/>
        </w:rPr>
        <w:t xml:space="preserve"> протокола</w:t>
      </w:r>
      <w:r>
        <w:rPr>
          <w:rFonts w:ascii="Times New Roman" w:hAnsi="Times New Roman" w:cs="Times New Roman"/>
          <w:sz w:val="24"/>
          <w:szCs w:val="24"/>
        </w:rPr>
        <w:t xml:space="preserve"> заключить 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Участником закупки </w:t>
      </w:r>
      <w:r>
        <w:rPr>
          <w:rFonts w:ascii="Times New Roman" w:hAnsi="Times New Roman" w:cs="Times New Roman"/>
          <w:b/>
          <w:bCs/>
          <w:sz w:val="24"/>
          <w:szCs w:val="24"/>
          <w:highlight w:val="white"/>
        </w:rPr>
        <w:t xml:space="preserve">ОБЩЕСТВО С ОГРАНИЧЕННОЙ ОТВЕТСТВЕННОСТЬЮ "ЛЕКС"</w:t>
      </w:r>
      <w:r>
        <w:rPr>
          <w:rFonts w:ascii="Times New Roman" w:hAnsi="Times New Roman" w:cs="Times New Roman"/>
          <w:sz w:val="24"/>
          <w:szCs w:val="24"/>
        </w:rPr>
        <w:t xml:space="preserve"> договор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  <w:lang w:eastAsia="ru-RU"/>
        </w:rPr>
        <w:t xml:space="preserve">на оказание услуг по исследованию качества воды из водозаборных скважин на территории Республики Коми для нужд филиала ПАО "Россети"- Северное ПМЭС</w:t>
      </w:r>
      <w:r>
        <w:rPr>
          <w:rFonts w:ascii="Times New Roman" w:hAnsi="Times New Roman" w:eastAsia="Times New Roman" w:cs="Times New Roman"/>
          <w:b/>
          <w:bCs/>
          <w:iCs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Cs/>
          <w:sz w:val="24"/>
          <w:szCs w:val="24"/>
          <w:lang w:eastAsia="ru-RU"/>
        </w:rPr>
        <w:t xml:space="preserve">на сумму</w:t>
      </w:r>
      <w:r>
        <w:rPr>
          <w:rFonts w:ascii="Times New Roman" w:hAnsi="Times New Roman" w:eastAsia="Times New Roman" w:cs="Times New Roman"/>
          <w:b/>
          <w:bCs/>
          <w:iCs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Cs/>
          <w:sz w:val="24"/>
          <w:szCs w:val="24"/>
          <w:highlight w:val="white"/>
          <w:lang w:eastAsia="ru-RU"/>
        </w:rPr>
        <w:t xml:space="preserve">410 382,00</w:t>
      </w:r>
      <w:r>
        <w:rPr>
          <w:rFonts w:ascii="Times New Roman" w:hAnsi="Times New Roman" w:eastAsia="Times New Roman" w:cs="Times New Roman"/>
          <w:b/>
          <w:bCs/>
          <w:iCs/>
          <w:sz w:val="24"/>
          <w:szCs w:val="24"/>
          <w:highlight w:val="white"/>
          <w:lang w:eastAsia="ru-RU"/>
        </w:rPr>
        <w:t xml:space="preserve"> (Четыреста десят тысяч триста восемьдесят два) рубля 00 копеек с учетом НДС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.</w:t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pStyle w:val="914"/>
        <w:ind w:left="0"/>
        <w:jc w:val="both"/>
        <w:spacing w:after="0" w:line="240" w:lineRule="auto"/>
        <w:widowControl w:val="o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pPr w:horzAnchor="margin" w:tblpX="-39" w:vertAnchor="text" w:tblpY="70" w:leftFromText="180" w:topFromText="0" w:rightFromText="180" w:bottomFromText="0"/>
        <w:tblW w:w="99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1696"/>
        <w:gridCol w:w="2835"/>
        <w:gridCol w:w="1560"/>
        <w:gridCol w:w="3827"/>
      </w:tblGrid>
      <w:tr>
        <w:tblPrEx/>
        <w:trPr>
          <w:cantSplit/>
          <w:trHeight w:val="1417"/>
        </w:trPr>
        <w:tc>
          <w:tcPr>
            <w:tcW w:w="1696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Председатель Закупочной   комиссии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283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  <w:lang w:eastAsia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60" w:type="dxa"/>
            <w:vAlign w:val="center"/>
            <w:textDirection w:val="lrTb"/>
            <w:noWrap w:val="false"/>
          </w:tcPr>
          <w:p>
            <w:pPr>
              <w:ind w:right="0" w:firstLine="0"/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</w:rPr>
              <w:suppressLineNumbers w:val="0"/>
            </w:pP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  <w:t xml:space="preserve">Волков А.П.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827" w:type="dxa"/>
            <w:vAlign w:val="center"/>
            <w:textDirection w:val="lrTb"/>
            <w:noWrap w:val="false"/>
          </w:tcPr>
          <w:p>
            <w:pPr>
              <w:ind w:firstLine="0"/>
              <w:jc w:val="both"/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  <w:t xml:space="preserve">Начальник службы закупок филиала </w:t>
            </w:r>
            <w:r>
              <w:rPr>
                <w:rFonts w:ascii="Times New Roman" w:hAnsi="Times New Roman" w:eastAsia="Times New Roman"/>
                <w:iCs/>
                <w:sz w:val="24"/>
                <w:szCs w:val="24"/>
                <w:lang w:eastAsia="ru-RU"/>
              </w:rPr>
              <w:t xml:space="preserve">ПАО «Россети» – МЭС Северо-Запада</w:t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sz w:val="24"/>
                <w:szCs w:val="24"/>
              </w:rPr>
            </w:r>
          </w:p>
        </w:tc>
      </w:tr>
      <w:tr>
        <w:tblPrEx/>
        <w:trPr>
          <w:trHeight w:val="1417"/>
        </w:trPr>
        <w:tc>
          <w:tcPr>
            <w:tcW w:w="1696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Секретарь Закупочной комиссии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283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1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Шанин Ю.В.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3827" w:type="dxa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Главный специалист отдела организации регламентированных закупок  филиала ПАО «Россети» - МЭС Северо-Запада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>
      <w:pPr>
        <w:contextualSpacing/>
        <w:jc w:val="both"/>
        <w:spacing w:after="0" w:line="240" w:lineRule="auto"/>
        <w:widowControl w:val="o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sectPr>
      <w:footerReference w:type="default" r:id="rId9"/>
      <w:footnotePr/>
      <w:endnotePr/>
      <w:type w:val="nextPage"/>
      <w:pgSz w:w="11906" w:h="16838" w:orient="portrait"/>
      <w:pgMar w:top="567" w:right="851" w:bottom="284" w:left="1134" w:header="708" w:footer="227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 CYR">
    <w:panose1 w:val="02020603050405020304"/>
  </w:font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Segoe UI">
    <w:panose1 w:val="020B0502040504020204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24"/>
      <w:jc w:val="center"/>
      <w:rPr>
        <w:rFonts w:ascii="Times New Roman" w:hAnsi="Times New Roman" w:eastAsia="Times New Roman" w:cs="Times New Roman"/>
        <w:color w:val="000000"/>
        <w:sz w:val="16"/>
        <w:szCs w:val="16"/>
        <w:highlight w:val="white"/>
      </w:rPr>
    </w:pPr>
    <w:r>
      <w:rPr>
        <w:rFonts w:ascii="Times New Roman" w:hAnsi="Times New Roman" w:eastAsia="Times New Roman" w:cs="Times New Roman"/>
        <w:color w:val="000000"/>
        <w:sz w:val="16"/>
        <w:szCs w:val="16"/>
        <w:lang w:eastAsia="ru-RU"/>
      </w:rPr>
      <w:t xml:space="preserve">ПРОТОКОЛ </w:t>
    </w:r>
    <w:r>
      <w:rPr>
        <w:rFonts w:ascii="Times New Roman" w:hAnsi="Times New Roman" w:eastAsia="Times New Roman" w:cs="Times New Roman"/>
        <w:color w:val="000000"/>
        <w:sz w:val="16"/>
        <w:szCs w:val="16"/>
        <w:highlight w:val="white"/>
        <w:lang w:eastAsia="ru-RU"/>
      </w:rPr>
      <w:t xml:space="preserve">№ </w:t>
    </w:r>
    <w:r>
      <w:rPr>
        <w:rFonts w:ascii="Times New Roman" w:hAnsi="Times New Roman" w:eastAsia="Times New Roman" w:cs="Times New Roman"/>
        <w:color w:val="000000"/>
        <w:sz w:val="16"/>
        <w:szCs w:val="16"/>
        <w:highlight w:val="white"/>
        <w:lang w:eastAsia="ru-RU"/>
      </w:rPr>
      <w:t xml:space="preserve">3/3685593</w:t>
    </w:r>
    <w:r>
      <w:rPr>
        <w:rFonts w:ascii="Times New Roman" w:hAnsi="Times New Roman" w:eastAsia="Times New Roman" w:cs="Times New Roman"/>
        <w:color w:val="000000"/>
        <w:sz w:val="16"/>
        <w:szCs w:val="16"/>
        <w:highlight w:val="white"/>
        <w:lang w:eastAsia="ru-RU"/>
      </w:rPr>
    </w:r>
    <w:r>
      <w:rPr>
        <w:rFonts w:ascii="Times New Roman" w:hAnsi="Times New Roman" w:eastAsia="Times New Roman" w:cs="Times New Roman"/>
        <w:color w:val="000000"/>
        <w:sz w:val="16"/>
        <w:szCs w:val="16"/>
        <w:highlight w:val="white"/>
      </w:rPr>
    </w:r>
  </w:p>
  <w:p>
    <w:pPr>
      <w:pStyle w:val="924"/>
      <w:jc w:val="center"/>
      <w:rPr>
        <w:rFonts w:ascii="Times New Roman" w:hAnsi="Times New Roman" w:eastAsia="Times New Roman" w:cs="Times New Roman"/>
        <w:color w:val="000000"/>
        <w:sz w:val="16"/>
        <w:szCs w:val="16"/>
      </w:rPr>
    </w:pPr>
    <w:r>
      <w:rPr>
        <w:rFonts w:ascii="Times New Roman" w:hAnsi="Times New Roman" w:eastAsia="Times New Roman" w:cs="Times New Roman"/>
        <w:color w:val="000000"/>
        <w:sz w:val="16"/>
        <w:szCs w:val="16"/>
        <w:highlight w:val="white"/>
        <w:lang w:eastAsia="ru-RU"/>
      </w:rPr>
      <w:t xml:space="preserve">заочного заседания Закупочной комиссии по</w:t>
    </w:r>
    <w:r>
      <w:rPr>
        <w:rFonts w:ascii="Times New Roman" w:hAnsi="Times New Roman" w:eastAsia="Times New Roman" w:cs="Times New Roman"/>
        <w:color w:val="000000"/>
        <w:sz w:val="16"/>
        <w:szCs w:val="16"/>
        <w:highlight w:val="white"/>
        <w:lang w:eastAsia="ru-RU"/>
      </w:rPr>
      <w:t xml:space="preserve"> подведению итогов запроса котировок </w:t>
    </w:r>
    <w:r>
      <w:rPr>
        <w:rFonts w:ascii="Times New Roman" w:hAnsi="Times New Roman" w:eastAsia="Times New Roman" w:cs="Times New Roman"/>
        <w:color w:val="000000"/>
        <w:sz w:val="16"/>
        <w:szCs w:val="16"/>
        <w:lang w:eastAsia="ru-RU"/>
      </w:rPr>
      <w:t xml:space="preserve">в электронной форме </w:t>
    </w:r>
    <w:r>
      <w:rPr>
        <w:rFonts w:ascii="Times New Roman" w:hAnsi="Times New Roman" w:eastAsia="Times New Roman" w:cs="Times New Roman"/>
        <w:color w:val="000000"/>
        <w:sz w:val="16"/>
        <w:szCs w:val="16"/>
        <w:lang w:eastAsia="ru-RU"/>
      </w:rPr>
      <w:t xml:space="preserve">на право заключения договора </w:t>
    </w:r>
    <w:r>
      <w:rPr>
        <w:rFonts w:ascii="Times New Roman" w:hAnsi="Times New Roman" w:eastAsia="Times New Roman" w:cs="Times New Roman"/>
        <w:b/>
        <w:bCs/>
        <w:sz w:val="16"/>
        <w:szCs w:val="16"/>
        <w:highlight w:val="white"/>
        <w:lang w:eastAsia="ru-RU"/>
      </w:rPr>
      <w:t xml:space="preserve">на оказание услуг по исследованию качества воды из водозаборных скважин на территории Республики Коми для нужд филиала ПАО "Россети"- Северное ПМЭС</w:t>
    </w:r>
    <w:r>
      <w:rPr>
        <w:rFonts w:ascii="Times New Roman" w:hAnsi="Times New Roman" w:eastAsia="Times New Roman" w:cs="Times New Roman"/>
        <w:color w:val="000000"/>
        <w:sz w:val="16"/>
        <w:szCs w:val="16"/>
      </w:rPr>
    </w:r>
    <w:r>
      <w:rPr>
        <w:rFonts w:ascii="Times New Roman" w:hAnsi="Times New Roman" w:eastAsia="Times New Roman" w:cs="Times New Roman"/>
        <w:color w:val="000000"/>
        <w:sz w:val="16"/>
        <w:szCs w:val="16"/>
      </w:rPr>
    </w:r>
  </w:p>
  <w:p>
    <w:pPr>
      <w:ind w:right="1"/>
      <w:jc w:val="center"/>
      <w:spacing w:after="0" w:line="240" w:lineRule="auto"/>
      <w:rPr>
        <w:rFonts w:ascii="Times New Roman" w:hAnsi="Times New Roman" w:eastAsia="Times New Roman" w:cs="Times New Roman"/>
        <w:sz w:val="16"/>
        <w:szCs w:val="16"/>
        <w:lang w:eastAsia="ru-RU"/>
      </w:rPr>
    </w:pPr>
    <w:r>
      <w:rPr>
        <w:rFonts w:ascii="Times New Roman" w:hAnsi="Times New Roman" w:eastAsia="Times New Roman" w:cs="Times New Roman"/>
        <w:sz w:val="16"/>
        <w:szCs w:val="16"/>
        <w:lang w:eastAsia="ru-RU"/>
      </w:rPr>
      <w:t xml:space="preserve">стр. </w:t>
    </w:r>
    <w:r>
      <w:rPr>
        <w:rFonts w:ascii="Times New Roman" w:hAnsi="Times New Roman" w:eastAsia="Times New Roman" w:cs="Times New Roman"/>
        <w:sz w:val="16"/>
        <w:szCs w:val="16"/>
        <w:lang w:eastAsia="ru-RU"/>
      </w:rPr>
      <w:fldChar w:fldCharType="begin"/>
    </w:r>
    <w:r>
      <w:rPr>
        <w:rFonts w:ascii="Times New Roman" w:hAnsi="Times New Roman" w:eastAsia="Times New Roman" w:cs="Times New Roman"/>
        <w:sz w:val="16"/>
        <w:szCs w:val="16"/>
        <w:lang w:eastAsia="ru-RU"/>
      </w:rPr>
      <w:instrText xml:space="preserve"> PAGE </w:instrText>
    </w:r>
    <w:r>
      <w:rPr>
        <w:rFonts w:ascii="Times New Roman" w:hAnsi="Times New Roman" w:eastAsia="Times New Roman" w:cs="Times New Roman"/>
        <w:sz w:val="16"/>
        <w:szCs w:val="16"/>
        <w:lang w:eastAsia="ru-RU"/>
      </w:rPr>
      <w:fldChar w:fldCharType="separate"/>
    </w:r>
    <w:r>
      <w:rPr>
        <w:rFonts w:ascii="Times New Roman" w:hAnsi="Times New Roman" w:eastAsia="Times New Roman" w:cs="Times New Roman"/>
        <w:sz w:val="16"/>
        <w:szCs w:val="16"/>
        <w:lang w:eastAsia="ru-RU"/>
      </w:rPr>
      <w:t xml:space="preserve">2</w:t>
    </w:r>
    <w:r>
      <w:rPr>
        <w:rFonts w:ascii="Times New Roman" w:hAnsi="Times New Roman" w:eastAsia="Times New Roman" w:cs="Times New Roman"/>
        <w:sz w:val="16"/>
        <w:szCs w:val="16"/>
        <w:lang w:eastAsia="ru-RU"/>
      </w:rPr>
      <w:fldChar w:fldCharType="end"/>
    </w:r>
    <w:r>
      <w:rPr>
        <w:rFonts w:ascii="Times New Roman" w:hAnsi="Times New Roman" w:eastAsia="Times New Roman" w:cs="Times New Roman"/>
        <w:sz w:val="16"/>
        <w:szCs w:val="16"/>
        <w:lang w:eastAsia="ru-RU"/>
      </w:rPr>
      <w:t xml:space="preserve"> из </w:t>
    </w:r>
    <w:r>
      <w:rPr>
        <w:rFonts w:ascii="Times New Roman" w:hAnsi="Times New Roman" w:eastAsia="Times New Roman" w:cs="Times New Roman"/>
        <w:sz w:val="16"/>
        <w:szCs w:val="16"/>
        <w:lang w:eastAsia="ru-RU"/>
      </w:rPr>
      <w:fldChar w:fldCharType="begin"/>
    </w:r>
    <w:r>
      <w:rPr>
        <w:rFonts w:ascii="Times New Roman" w:hAnsi="Times New Roman" w:eastAsia="Times New Roman" w:cs="Times New Roman"/>
        <w:sz w:val="16"/>
        <w:szCs w:val="16"/>
        <w:lang w:eastAsia="ru-RU"/>
      </w:rPr>
      <w:instrText xml:space="preserve"> NUMPAGES </w:instrText>
    </w:r>
    <w:r>
      <w:rPr>
        <w:rFonts w:ascii="Times New Roman" w:hAnsi="Times New Roman" w:eastAsia="Times New Roman" w:cs="Times New Roman"/>
        <w:sz w:val="16"/>
        <w:szCs w:val="16"/>
        <w:lang w:eastAsia="ru-RU"/>
      </w:rPr>
      <w:fldChar w:fldCharType="separate"/>
    </w:r>
    <w:r>
      <w:rPr>
        <w:rFonts w:ascii="Times New Roman" w:hAnsi="Times New Roman" w:eastAsia="Times New Roman" w:cs="Times New Roman"/>
        <w:sz w:val="16"/>
        <w:szCs w:val="16"/>
        <w:lang w:eastAsia="ru-RU"/>
      </w:rPr>
      <w:t xml:space="preserve">2</w:t>
    </w:r>
    <w:r>
      <w:rPr>
        <w:rFonts w:ascii="Times New Roman" w:hAnsi="Times New Roman" w:eastAsia="Times New Roman" w:cs="Times New Roman"/>
        <w:sz w:val="16"/>
        <w:szCs w:val="16"/>
        <w:lang w:eastAsia="ru-RU"/>
      </w:rPr>
      <w:fldChar w:fldCharType="end"/>
    </w:r>
    <w:r>
      <w:rPr>
        <w:rFonts w:ascii="Times New Roman" w:hAnsi="Times New Roman" w:eastAsia="Times New Roman" w:cs="Times New Roman"/>
        <w:sz w:val="16"/>
        <w:szCs w:val="16"/>
        <w:lang w:eastAsia="ru-RU"/>
      </w:rPr>
    </w:r>
    <w:r>
      <w:rPr>
        <w:rFonts w:ascii="Times New Roman" w:hAnsi="Times New Roman" w:eastAsia="Times New Roman" w:cs="Times New Roman"/>
        <w:sz w:val="16"/>
        <w:szCs w:val="16"/>
        <w:lang w:eastAsia="ru-RU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isLgl/>
      <w:suff w:val="tab"/>
      <w:lvlText w:val="%2."/>
      <w:lvlJc w:val="left"/>
      <w:pPr>
        <w:ind w:left="720" w:hanging="360"/>
      </w:pPr>
      <w:rPr>
        <w:rFonts w:ascii="Times New Roman" w:hAnsi="Times New Roman" w:eastAsia="Times New Roman" w:cs="Times New Roman"/>
        <w:b w:val="0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b w:val="0"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</w:pPr>
      <w:rPr>
        <w:b w:val="0"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b w:val="0"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</w:pPr>
      <w:rPr>
        <w:b w:val="0"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</w:pPr>
      <w:rPr>
        <w:b w:val="0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00" w:hanging="1440"/>
      </w:pPr>
      <w:rPr>
        <w:b w:val="0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</w:pPr>
      <w:rPr>
        <w:b w:val="0"/>
      </w:rPr>
    </w:lvl>
  </w:abstractNum>
  <w:abstractNum w:abstractNumId="4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1080" w:hanging="720"/>
      </w:pPr>
      <w:rPr>
        <w:rFonts w:hint="default"/>
        <w:b/>
      </w:rPr>
    </w:lvl>
    <w:lvl w:ilvl="1">
      <w:start w:val="1"/>
      <w:numFmt w:val="decimal"/>
      <w:isLgl/>
      <w:suff w:val="tab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6">
    <w:multiLevelType w:val="hybridMultilevel"/>
    <w:lvl w:ilvl="0">
      <w:start w:val="9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-564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-1128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-2052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-2616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-354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-4104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-5028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-5592" w:hanging="1800"/>
      </w:pPr>
      <w:rPr>
        <w:rFonts w:hint="default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 w:ascii="Times New Roman" w:hAnsi="Times New Roman" w:cs="Times New Roman"/>
        <w:sz w:val="24"/>
        <w:szCs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  <w:rPr>
        <w:rFonts w:hint="default" w:ascii="Times New Roman" w:hAnsi="Times New Roman" w:cs="Times New Roman"/>
        <w:sz w:val="24"/>
        <w:szCs w:val="24"/>
      </w:r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tab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suff w:val="tab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suff w:val="tab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28" w:hanging="360"/>
      </w:pPr>
      <w:rPr>
        <w:rFonts w:hint="default"/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2">
    <w:multiLevelType w:val="hybridMultilevel"/>
    <w:lvl w:ilvl="0">
      <w:start w:val="12"/>
      <w:numFmt w:val="decimal"/>
      <w:isLgl w:val="false"/>
      <w:suff w:val="tab"/>
      <w:lvlText w:val="%1."/>
      <w:lvlJc w:val="left"/>
      <w:pPr>
        <w:ind w:left="480" w:hanging="480"/>
      </w:pPr>
      <w:rPr>
        <w:rFonts w:hint="default" w:eastAsia="Times New Roman"/>
      </w:rPr>
    </w:lvl>
    <w:lvl w:ilvl="1">
      <w:start w:val="1"/>
      <w:numFmt w:val="decimal"/>
      <w:isLgl w:val="false"/>
      <w:suff w:val="tab"/>
      <w:lvlText w:val="%2."/>
      <w:lvlJc w:val="left"/>
      <w:pPr>
        <w:ind w:left="480" w:hanging="480"/>
      </w:pPr>
      <w:rPr>
        <w:rFonts w:ascii="Times New Roman" w:hAnsi="Times New Roman" w:eastAsia="Times New Roman" w:cs="Times New Roman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 w:eastAsia="Times New Roman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rFonts w:hint="default" w:eastAsia="Times New Roman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 w:eastAsia="Times New Roman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rFonts w:hint="default" w:eastAsia="Times New Roman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 w:eastAsia="Times New Roman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rFonts w:hint="default" w:eastAsia="Times New Roman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 w:eastAsia="Times New Roman"/>
      </w:rPr>
    </w:lvl>
  </w:abstractNum>
  <w:abstractNum w:abstractNumId="13">
    <w:multiLevelType w:val="hybridMultilevel"/>
    <w:lvl w:ilvl="0">
      <w:start w:val="9"/>
      <w:numFmt w:val="decimal"/>
      <w:isLgl w:val="false"/>
      <w:suff w:val="tab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isLgl w:val="false"/>
      <w:suff w:val="tab"/>
      <w:lvlText w:val="%1.%2"/>
      <w:lvlJc w:val="left"/>
      <w:pPr>
        <w:ind w:left="197" w:hanging="480"/>
      </w:pPr>
      <w:rPr>
        <w:rFonts w:hint="default"/>
      </w:rPr>
    </w:lvl>
    <w:lvl w:ilvl="2">
      <w:start w:val="2"/>
      <w:numFmt w:val="decimal"/>
      <w:isLgl w:val="false"/>
      <w:suff w:val="tab"/>
      <w:lvlText w:val="%1.%2.%3"/>
      <w:lvlJc w:val="left"/>
      <w:pPr>
        <w:ind w:left="154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-129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-52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-335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-258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-541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-464" w:hanging="1800"/>
      </w:pPr>
      <w:rPr>
        <w:rFonts w:hint="default"/>
      </w:rPr>
    </w:lvl>
  </w:abstractNum>
  <w:abstractNum w:abstractNumId="14">
    <w:multiLevelType w:val="hybridMultilevel"/>
    <w:lvl w:ilvl="0">
      <w:start w:val="1"/>
      <w:numFmt w:val="decimal"/>
      <w:pStyle w:val="892"/>
      <w:isLgl w:val="false"/>
      <w:suff w:val="tab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893"/>
      <w:isLgl w:val="false"/>
      <w:suff w:val="tab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894"/>
      <w:isLgl w:val="false"/>
      <w:suff w:val="tab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895"/>
      <w:isLgl w:val="false"/>
      <w:suff w:val="tab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896"/>
      <w:isLgl w:val="false"/>
      <w:suff w:val="tab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  <w:rPr>
        <w:rFonts w:hint="default"/>
      </w:r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  <w:rPr>
        <w:rFonts w:hint="default" w:ascii="Times New Roman" w:hAnsi="Times New Roman" w:cs="Times New Roman"/>
        <w:sz w:val="24"/>
        <w:szCs w:val="24"/>
      </w:r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  <w:rPr>
        <w:b w:val="0"/>
      </w:r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7">
    <w:multiLevelType w:val="hybridMultilevel"/>
    <w:lvl w:ilvl="0">
      <w:start w:val="12"/>
      <w:numFmt w:val="decimal"/>
      <w:isLgl w:val="false"/>
      <w:suff w:val="tab"/>
      <w:lvlText w:val="%1."/>
      <w:lvlJc w:val="left"/>
      <w:pPr>
        <w:ind w:left="480" w:hanging="480"/>
      </w:pPr>
      <w:rPr>
        <w:rFonts w:hint="default" w:eastAsia="Times New Roman"/>
      </w:rPr>
    </w:lvl>
    <w:lvl w:ilvl="1">
      <w:start w:val="1"/>
      <w:numFmt w:val="decimal"/>
      <w:isLgl w:val="false"/>
      <w:suff w:val="tab"/>
      <w:lvlText w:val="%2."/>
      <w:lvlJc w:val="left"/>
      <w:pPr>
        <w:ind w:left="480" w:hanging="480"/>
      </w:pPr>
      <w:rPr>
        <w:rFonts w:ascii="Times New Roman" w:hAnsi="Times New Roman" w:eastAsia="Times New Roman" w:cs="Times New Roman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 w:eastAsia="Times New Roman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rFonts w:hint="default" w:eastAsia="Times New Roman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 w:eastAsia="Times New Roman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rFonts w:hint="default" w:eastAsia="Times New Roman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 w:eastAsia="Times New Roman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rFonts w:hint="default" w:eastAsia="Times New Roman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 w:eastAsia="Times New Roman"/>
      </w:rPr>
    </w:lvl>
  </w:abstractNum>
  <w:abstractNum w:abstractNumId="18">
    <w:multiLevelType w:val="hybridMultilevel"/>
    <w:lvl w:ilvl="0">
      <w:start w:val="12"/>
      <w:numFmt w:val="decimal"/>
      <w:isLgl w:val="false"/>
      <w:suff w:val="tab"/>
      <w:lvlText w:val="%1."/>
      <w:lvlJc w:val="left"/>
      <w:pPr>
        <w:ind w:left="480" w:hanging="480"/>
      </w:pPr>
      <w:rPr>
        <w:rFonts w:hint="default" w:eastAsia="Times New Roman"/>
      </w:rPr>
    </w:lvl>
    <w:lvl w:ilvl="1">
      <w:start w:val="1"/>
      <w:numFmt w:val="decimal"/>
      <w:isLgl w:val="false"/>
      <w:suff w:val="tab"/>
      <w:lvlText w:val="%2."/>
      <w:lvlJc w:val="left"/>
      <w:pPr>
        <w:ind w:left="480" w:hanging="480"/>
      </w:pPr>
      <w:rPr>
        <w:rFonts w:ascii="Times New Roman" w:hAnsi="Times New Roman" w:eastAsia="Times New Roman" w:cs="Times New Roman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 w:eastAsia="Times New Roman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rFonts w:hint="default" w:eastAsia="Times New Roman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 w:eastAsia="Times New Roman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rFonts w:hint="default" w:eastAsia="Times New Roman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 w:eastAsia="Times New Roman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rFonts w:hint="default" w:eastAsia="Times New Roman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 w:eastAsia="Times New Roman"/>
      </w:rPr>
    </w:lvl>
  </w:abstractNum>
  <w:abstractNum w:abstractNumId="19">
    <w:multiLevelType w:val="hybridMultilevel"/>
    <w:lvl w:ilvl="0">
      <w:start w:val="12"/>
      <w:numFmt w:val="decimal"/>
      <w:isLgl w:val="false"/>
      <w:suff w:val="tab"/>
      <w:lvlText w:val="%1."/>
      <w:lvlJc w:val="left"/>
      <w:pPr>
        <w:ind w:left="480" w:hanging="480"/>
      </w:pPr>
      <w:rPr>
        <w:rFonts w:hint="default" w:eastAsia="Times New Roman"/>
      </w:rPr>
    </w:lvl>
    <w:lvl w:ilvl="1">
      <w:start w:val="1"/>
      <w:numFmt w:val="decimal"/>
      <w:isLgl w:val="false"/>
      <w:suff w:val="tab"/>
      <w:lvlText w:val="%2."/>
      <w:lvlJc w:val="left"/>
      <w:pPr>
        <w:ind w:left="480" w:hanging="480"/>
      </w:pPr>
      <w:rPr>
        <w:rFonts w:ascii="Times New Roman" w:hAnsi="Times New Roman" w:eastAsia="Times New Roman" w:cs="Times New Roman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 w:eastAsia="Times New Roman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rFonts w:hint="default" w:eastAsia="Times New Roman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 w:eastAsia="Times New Roman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rFonts w:hint="default" w:eastAsia="Times New Roman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 w:eastAsia="Times New Roman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rFonts w:hint="default" w:eastAsia="Times New Roman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 w:eastAsia="Times New Roman"/>
      </w:rPr>
    </w:lvl>
  </w:abstractNum>
  <w:abstractNum w:abstractNumId="20">
    <w:multiLevelType w:val="hybridMultilevel"/>
    <w:lvl w:ilvl="0">
      <w:start w:val="12"/>
      <w:numFmt w:val="decimal"/>
      <w:isLgl w:val="false"/>
      <w:suff w:val="tab"/>
      <w:lvlText w:val="%1."/>
      <w:lvlJc w:val="left"/>
      <w:pPr>
        <w:ind w:left="480" w:hanging="480"/>
      </w:pPr>
      <w:rPr>
        <w:rFonts w:hint="default" w:eastAsia="Times New Roman"/>
      </w:rPr>
    </w:lvl>
    <w:lvl w:ilvl="1">
      <w:start w:val="1"/>
      <w:numFmt w:val="decimal"/>
      <w:isLgl w:val="false"/>
      <w:suff w:val="tab"/>
      <w:lvlText w:val="%2."/>
      <w:lvlJc w:val="left"/>
      <w:pPr>
        <w:ind w:left="480" w:hanging="480"/>
      </w:pPr>
      <w:rPr>
        <w:rFonts w:ascii="Times New Roman" w:hAnsi="Times New Roman" w:eastAsia="Times New Roman" w:cs="Times New Roman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 w:eastAsia="Times New Roman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rFonts w:hint="default" w:eastAsia="Times New Roman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 w:eastAsia="Times New Roman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rFonts w:hint="default" w:eastAsia="Times New Roman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 w:eastAsia="Times New Roman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rFonts w:hint="default" w:eastAsia="Times New Roman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 w:eastAsia="Times New Roman"/>
      </w:rPr>
    </w:lvl>
  </w:abstractNum>
  <w:num w:numId="1">
    <w:abstractNumId w:val="8"/>
  </w:num>
  <w:num w:numId="2">
    <w:abstractNumId w:val="14"/>
  </w:num>
  <w:num w:numId="3">
    <w:abstractNumId w:val="5"/>
  </w:num>
  <w:num w:numId="4">
    <w:abstractNumId w:val="10"/>
  </w:num>
  <w:num w:numId="5">
    <w:abstractNumId w:val="1"/>
  </w:num>
  <w:num w:numId="6">
    <w:abstractNumId w:val="3"/>
  </w:num>
  <w:num w:numId="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</w:num>
  <w:num w:numId="9">
    <w:abstractNumId w:val="13"/>
  </w:num>
  <w:num w:numId="10">
    <w:abstractNumId w:val="9"/>
  </w:num>
  <w:num w:numId="11">
    <w:abstractNumId w:val="12"/>
  </w:num>
  <w:num w:numId="12">
    <w:abstractNumId w:val="4"/>
  </w:num>
  <w:num w:numId="13">
    <w:abstractNumId w:val="11"/>
  </w:num>
  <w:num w:numId="14">
    <w:abstractNumId w:val="2"/>
  </w:num>
  <w:num w:numId="15">
    <w:abstractNumId w:val="7"/>
  </w:num>
  <w:num w:numId="16">
    <w:abstractNumId w:val="0"/>
  </w:num>
  <w:num w:numId="17">
    <w:abstractNumId w:val="15"/>
  </w:num>
  <w:num w:numId="18">
    <w:abstractNumId w:val="16"/>
  </w:num>
  <w:num w:numId="19">
    <w:abstractNumId w:val="17"/>
  </w:num>
  <w:num w:numId="20">
    <w:abstractNumId w:val="18"/>
  </w:num>
  <w:num w:numId="21">
    <w:abstractNumId w:val="19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6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24">
    <w:name w:val="Heading 1 Char"/>
    <w:basedOn w:val="898"/>
    <w:link w:val="892"/>
    <w:uiPriority w:val="9"/>
    <w:rPr>
      <w:rFonts w:ascii="Arial" w:hAnsi="Arial" w:eastAsia="Arial" w:cs="Arial"/>
      <w:sz w:val="40"/>
      <w:szCs w:val="40"/>
    </w:rPr>
  </w:style>
  <w:style w:type="character" w:styleId="725">
    <w:name w:val="Heading 2 Char"/>
    <w:basedOn w:val="898"/>
    <w:link w:val="893"/>
    <w:uiPriority w:val="9"/>
    <w:rPr>
      <w:rFonts w:ascii="Arial" w:hAnsi="Arial" w:eastAsia="Arial" w:cs="Arial"/>
      <w:sz w:val="34"/>
    </w:rPr>
  </w:style>
  <w:style w:type="character" w:styleId="726">
    <w:name w:val="Heading 3 Char"/>
    <w:basedOn w:val="898"/>
    <w:link w:val="894"/>
    <w:uiPriority w:val="9"/>
    <w:rPr>
      <w:rFonts w:ascii="Arial" w:hAnsi="Arial" w:eastAsia="Arial" w:cs="Arial"/>
      <w:sz w:val="30"/>
      <w:szCs w:val="30"/>
    </w:rPr>
  </w:style>
  <w:style w:type="character" w:styleId="727">
    <w:name w:val="Heading 4 Char"/>
    <w:basedOn w:val="898"/>
    <w:link w:val="895"/>
    <w:uiPriority w:val="9"/>
    <w:rPr>
      <w:rFonts w:ascii="Arial" w:hAnsi="Arial" w:eastAsia="Arial" w:cs="Arial"/>
      <w:b/>
      <w:bCs/>
      <w:sz w:val="26"/>
      <w:szCs w:val="26"/>
    </w:rPr>
  </w:style>
  <w:style w:type="character" w:styleId="728">
    <w:name w:val="Heading 5 Char"/>
    <w:basedOn w:val="898"/>
    <w:link w:val="896"/>
    <w:uiPriority w:val="9"/>
    <w:rPr>
      <w:rFonts w:ascii="Arial" w:hAnsi="Arial" w:eastAsia="Arial" w:cs="Arial"/>
      <w:b/>
      <w:bCs/>
      <w:sz w:val="24"/>
      <w:szCs w:val="24"/>
    </w:rPr>
  </w:style>
  <w:style w:type="paragraph" w:styleId="729">
    <w:name w:val="Heading 6"/>
    <w:basedOn w:val="891"/>
    <w:next w:val="891"/>
    <w:link w:val="730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30">
    <w:name w:val="Heading 6 Char"/>
    <w:basedOn w:val="898"/>
    <w:link w:val="729"/>
    <w:uiPriority w:val="9"/>
    <w:rPr>
      <w:rFonts w:ascii="Arial" w:hAnsi="Arial" w:eastAsia="Arial" w:cs="Arial"/>
      <w:b/>
      <w:bCs/>
      <w:sz w:val="22"/>
      <w:szCs w:val="22"/>
    </w:rPr>
  </w:style>
  <w:style w:type="paragraph" w:styleId="731">
    <w:name w:val="Heading 7"/>
    <w:basedOn w:val="891"/>
    <w:next w:val="891"/>
    <w:link w:val="73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32">
    <w:name w:val="Heading 7 Char"/>
    <w:basedOn w:val="898"/>
    <w:link w:val="731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33">
    <w:name w:val="Heading 8"/>
    <w:basedOn w:val="891"/>
    <w:next w:val="891"/>
    <w:link w:val="734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34">
    <w:name w:val="Heading 8 Char"/>
    <w:basedOn w:val="898"/>
    <w:link w:val="733"/>
    <w:uiPriority w:val="9"/>
    <w:rPr>
      <w:rFonts w:ascii="Arial" w:hAnsi="Arial" w:eastAsia="Arial" w:cs="Arial"/>
      <w:i/>
      <w:iCs/>
      <w:sz w:val="22"/>
      <w:szCs w:val="22"/>
    </w:rPr>
  </w:style>
  <w:style w:type="character" w:styleId="735">
    <w:name w:val="Heading 9 Char"/>
    <w:basedOn w:val="898"/>
    <w:link w:val="897"/>
    <w:uiPriority w:val="9"/>
    <w:rPr>
      <w:rFonts w:ascii="Arial" w:hAnsi="Arial" w:eastAsia="Arial" w:cs="Arial"/>
      <w:i/>
      <w:iCs/>
      <w:sz w:val="21"/>
      <w:szCs w:val="21"/>
    </w:rPr>
  </w:style>
  <w:style w:type="paragraph" w:styleId="736">
    <w:name w:val="No Spacing"/>
    <w:uiPriority w:val="1"/>
    <w:qFormat/>
    <w:pPr>
      <w:spacing w:before="0" w:after="0" w:line="240" w:lineRule="auto"/>
    </w:pPr>
  </w:style>
  <w:style w:type="paragraph" w:styleId="737">
    <w:name w:val="Title"/>
    <w:basedOn w:val="891"/>
    <w:next w:val="891"/>
    <w:link w:val="738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38">
    <w:name w:val="Title Char"/>
    <w:basedOn w:val="898"/>
    <w:link w:val="737"/>
    <w:uiPriority w:val="10"/>
    <w:rPr>
      <w:sz w:val="48"/>
      <w:szCs w:val="48"/>
    </w:rPr>
  </w:style>
  <w:style w:type="paragraph" w:styleId="739">
    <w:name w:val="Subtitle"/>
    <w:basedOn w:val="891"/>
    <w:next w:val="891"/>
    <w:link w:val="740"/>
    <w:uiPriority w:val="11"/>
    <w:qFormat/>
    <w:pPr>
      <w:spacing w:before="200" w:after="200"/>
    </w:pPr>
    <w:rPr>
      <w:sz w:val="24"/>
      <w:szCs w:val="24"/>
    </w:rPr>
  </w:style>
  <w:style w:type="character" w:styleId="740">
    <w:name w:val="Subtitle Char"/>
    <w:basedOn w:val="898"/>
    <w:link w:val="739"/>
    <w:uiPriority w:val="11"/>
    <w:rPr>
      <w:sz w:val="24"/>
      <w:szCs w:val="24"/>
    </w:rPr>
  </w:style>
  <w:style w:type="paragraph" w:styleId="741">
    <w:name w:val="Quote"/>
    <w:basedOn w:val="891"/>
    <w:next w:val="891"/>
    <w:link w:val="742"/>
    <w:uiPriority w:val="29"/>
    <w:qFormat/>
    <w:pPr>
      <w:ind w:left="720" w:right="720"/>
    </w:pPr>
    <w:rPr>
      <w:i/>
    </w:rPr>
  </w:style>
  <w:style w:type="character" w:styleId="742">
    <w:name w:val="Quote Char"/>
    <w:link w:val="741"/>
    <w:uiPriority w:val="29"/>
    <w:rPr>
      <w:i/>
    </w:rPr>
  </w:style>
  <w:style w:type="paragraph" w:styleId="743">
    <w:name w:val="Intense Quote"/>
    <w:basedOn w:val="891"/>
    <w:next w:val="891"/>
    <w:link w:val="744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44">
    <w:name w:val="Intense Quote Char"/>
    <w:link w:val="743"/>
    <w:uiPriority w:val="30"/>
    <w:rPr>
      <w:i/>
    </w:rPr>
  </w:style>
  <w:style w:type="character" w:styleId="745">
    <w:name w:val="Header Char"/>
    <w:basedOn w:val="898"/>
    <w:link w:val="922"/>
    <w:uiPriority w:val="99"/>
  </w:style>
  <w:style w:type="character" w:styleId="746">
    <w:name w:val="Footer Char"/>
    <w:basedOn w:val="898"/>
    <w:link w:val="924"/>
    <w:uiPriority w:val="99"/>
  </w:style>
  <w:style w:type="paragraph" w:styleId="747">
    <w:name w:val="Caption"/>
    <w:basedOn w:val="891"/>
    <w:next w:val="891"/>
    <w:link w:val="74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48">
    <w:name w:val="Caption Char"/>
    <w:basedOn w:val="898"/>
    <w:link w:val="747"/>
    <w:uiPriority w:val="35"/>
    <w:rPr>
      <w:b/>
      <w:bCs/>
      <w:color w:val="4f81bd" w:themeColor="accent1"/>
      <w:sz w:val="18"/>
      <w:szCs w:val="18"/>
    </w:rPr>
  </w:style>
  <w:style w:type="table" w:styleId="749">
    <w:name w:val="Table Grid Light"/>
    <w:basedOn w:val="89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50">
    <w:name w:val="Plain Table 1"/>
    <w:basedOn w:val="89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51">
    <w:name w:val="Plain Table 2"/>
    <w:basedOn w:val="89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52">
    <w:name w:val="Plain Table 3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53">
    <w:name w:val="Plain Table 4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4">
    <w:name w:val="Plain Table 5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55">
    <w:name w:val="Grid Table 1 Light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6">
    <w:name w:val="Grid Table 1 Light - Accent 1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Grid Table 1 Light - Accent 2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Grid Table 1 Light - Accent 3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Grid Table 1 Light - Accent 4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Grid Table 1 Light - Accent 5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Grid Table 1 Light - Accent 6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Grid Table 2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Grid Table 2 - Accent 1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Grid Table 2 - Accent 2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Grid Table 2 - Accent 3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Grid Table 2 - Accent 4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Grid Table 2 - Accent 5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>
    <w:name w:val="Grid Table 2 - Accent 6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Grid Table 3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Grid Table 3 - Accent 1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Grid Table 3 - Accent 2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Grid Table 3 - Accent 3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Grid Table 3 - Accent 4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3 - Accent 5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3 - Accent 6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Grid Table 4"/>
    <w:basedOn w:val="8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7">
    <w:name w:val="Grid Table 4 - Accent 1"/>
    <w:basedOn w:val="8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78">
    <w:name w:val="Grid Table 4 - Accent 2"/>
    <w:basedOn w:val="8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79">
    <w:name w:val="Grid Table 4 - Accent 3"/>
    <w:basedOn w:val="8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80">
    <w:name w:val="Grid Table 4 - Accent 4"/>
    <w:basedOn w:val="8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81">
    <w:name w:val="Grid Table 4 - Accent 5"/>
    <w:basedOn w:val="8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82">
    <w:name w:val="Grid Table 4 - Accent 6"/>
    <w:basedOn w:val="8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83">
    <w:name w:val="Grid Table 5 Dark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84">
    <w:name w:val="Grid Table 5 Dark- Accent 1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85">
    <w:name w:val="Grid Table 5 Dark - Accent 2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86">
    <w:name w:val="Grid Table 5 Dark - Accent 3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87">
    <w:name w:val="Grid Table 5 Dark- Accent 4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88">
    <w:name w:val="Grid Table 5 Dark - Accent 5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89">
    <w:name w:val="Grid Table 5 Dark - Accent 6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90">
    <w:name w:val="Grid Table 6 Colorful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91">
    <w:name w:val="Grid Table 6 Colorful - Accent 1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92">
    <w:name w:val="Grid Table 6 Colorful - Accent 2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93">
    <w:name w:val="Grid Table 6 Colorful - Accent 3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94">
    <w:name w:val="Grid Table 6 Colorful - Accent 4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95">
    <w:name w:val="Grid Table 6 Colorful - Accent 5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96">
    <w:name w:val="Grid Table 6 Colorful - Accent 6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97">
    <w:name w:val="Grid Table 7 Colorful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>
    <w:name w:val="Grid Table 7 Colorful - Accent 1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>
    <w:name w:val="Grid Table 7 Colorful - Accent 2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0">
    <w:name w:val="Grid Table 7 Colorful - Accent 3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1">
    <w:name w:val="Grid Table 7 Colorful - Accent 4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2">
    <w:name w:val="Grid Table 7 Colorful - Accent 5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3">
    <w:name w:val="Grid Table 7 Colorful - Accent 6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4">
    <w:name w:val="List Table 1 Light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>
    <w:name w:val="List Table 1 Light - Accent 1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>
    <w:name w:val="List Table 1 Light - Accent 2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>
    <w:name w:val="List Table 1 Light - Accent 3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>
    <w:name w:val="List Table 1 Light - Accent 4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>
    <w:name w:val="List Table 1 Light - Accent 5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>
    <w:name w:val="List Table 1 Light - Accent 6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1">
    <w:name w:val="List Table 2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12">
    <w:name w:val="List Table 2 - Accent 1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13">
    <w:name w:val="List Table 2 - Accent 2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14">
    <w:name w:val="List Table 2 - Accent 3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15">
    <w:name w:val="List Table 2 - Accent 4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16">
    <w:name w:val="List Table 2 - Accent 5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17">
    <w:name w:val="List Table 2 - Accent 6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18">
    <w:name w:val="List Table 3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9">
    <w:name w:val="List Table 3 - Accent 1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0">
    <w:name w:val="List Table 3 - Accent 2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1">
    <w:name w:val="List Table 3 - Accent 3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2">
    <w:name w:val="List Table 3 - Accent 4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3">
    <w:name w:val="List Table 3 - Accent 5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4">
    <w:name w:val="List Table 3 - Accent 6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5">
    <w:name w:val="List Table 4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6">
    <w:name w:val="List Table 4 - Accent 1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7">
    <w:name w:val="List Table 4 - Accent 2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8">
    <w:name w:val="List Table 4 - Accent 3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9">
    <w:name w:val="List Table 4 - Accent 4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0">
    <w:name w:val="List Table 4 - Accent 5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1">
    <w:name w:val="List Table 4 - Accent 6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2">
    <w:name w:val="List Table 5 Dark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3">
    <w:name w:val="List Table 5 Dark - Accent 1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4">
    <w:name w:val="List Table 5 Dark - Accent 2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5">
    <w:name w:val="List Table 5 Dark - Accent 3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6">
    <w:name w:val="List Table 5 Dark - Accent 4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7">
    <w:name w:val="List Table 5 Dark - Accent 5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8">
    <w:name w:val="List Table 5 Dark - Accent 6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9">
    <w:name w:val="List Table 6 Colorful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40">
    <w:name w:val="List Table 6 Colorful - Accent 1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41">
    <w:name w:val="List Table 6 Colorful - Accent 2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42">
    <w:name w:val="List Table 6 Colorful - Accent 3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43">
    <w:name w:val="List Table 6 Colorful - Accent 4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44">
    <w:name w:val="List Table 6 Colorful - Accent 5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45">
    <w:name w:val="List Table 6 Colorful - Accent 6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46">
    <w:name w:val="List Table 7 Colorful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47">
    <w:name w:val="List Table 7 Colorful - Accent 1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48">
    <w:name w:val="List Table 7 Colorful - Accent 2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49">
    <w:name w:val="List Table 7 Colorful - Accent 3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50">
    <w:name w:val="List Table 7 Colorful - Accent 4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51">
    <w:name w:val="List Table 7 Colorful - Accent 5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52">
    <w:name w:val="List Table 7 Colorful - Accent 6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53">
    <w:name w:val="Lined - Accent"/>
    <w:basedOn w:val="8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54">
    <w:name w:val="Lined - Accent 1"/>
    <w:basedOn w:val="8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55">
    <w:name w:val="Lined - Accent 2"/>
    <w:basedOn w:val="8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56">
    <w:name w:val="Lined - Accent 3"/>
    <w:basedOn w:val="8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57">
    <w:name w:val="Lined - Accent 4"/>
    <w:basedOn w:val="8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58">
    <w:name w:val="Lined - Accent 5"/>
    <w:basedOn w:val="8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59">
    <w:name w:val="Lined - Accent 6"/>
    <w:basedOn w:val="8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60">
    <w:name w:val="Bordered &amp; Lined - Accent"/>
    <w:basedOn w:val="8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61">
    <w:name w:val="Bordered &amp; Lined - Accent 1"/>
    <w:basedOn w:val="8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62">
    <w:name w:val="Bordered &amp; Lined - Accent 2"/>
    <w:basedOn w:val="8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63">
    <w:name w:val="Bordered &amp; Lined - Accent 3"/>
    <w:basedOn w:val="8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64">
    <w:name w:val="Bordered &amp; Lined - Accent 4"/>
    <w:basedOn w:val="8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65">
    <w:name w:val="Bordered &amp; Lined - Accent 5"/>
    <w:basedOn w:val="8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66">
    <w:name w:val="Bordered &amp; Lined - Accent 6"/>
    <w:basedOn w:val="8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67">
    <w:name w:val="Bordered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68">
    <w:name w:val="Bordered - Accent 1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69">
    <w:name w:val="Bordered - Accent 2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70">
    <w:name w:val="Bordered - Accent 3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71">
    <w:name w:val="Bordered - Accent 4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72">
    <w:name w:val="Bordered - Accent 5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73">
    <w:name w:val="Bordered - Accent 6"/>
    <w:basedOn w:val="8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74">
    <w:name w:val="footnote text"/>
    <w:basedOn w:val="891"/>
    <w:link w:val="875"/>
    <w:uiPriority w:val="99"/>
    <w:semiHidden/>
    <w:unhideWhenUsed/>
    <w:pPr>
      <w:spacing w:after="40" w:line="240" w:lineRule="auto"/>
    </w:pPr>
    <w:rPr>
      <w:sz w:val="18"/>
    </w:rPr>
  </w:style>
  <w:style w:type="character" w:styleId="875">
    <w:name w:val="Footnote Text Char"/>
    <w:link w:val="874"/>
    <w:uiPriority w:val="99"/>
    <w:rPr>
      <w:sz w:val="18"/>
    </w:rPr>
  </w:style>
  <w:style w:type="character" w:styleId="876">
    <w:name w:val="footnote reference"/>
    <w:basedOn w:val="898"/>
    <w:uiPriority w:val="99"/>
    <w:unhideWhenUsed/>
    <w:rPr>
      <w:vertAlign w:val="superscript"/>
    </w:rPr>
  </w:style>
  <w:style w:type="paragraph" w:styleId="877">
    <w:name w:val="endnote text"/>
    <w:basedOn w:val="891"/>
    <w:link w:val="878"/>
    <w:uiPriority w:val="99"/>
    <w:semiHidden/>
    <w:unhideWhenUsed/>
    <w:pPr>
      <w:spacing w:after="0" w:line="240" w:lineRule="auto"/>
    </w:pPr>
    <w:rPr>
      <w:sz w:val="20"/>
    </w:rPr>
  </w:style>
  <w:style w:type="character" w:styleId="878">
    <w:name w:val="Endnote Text Char"/>
    <w:link w:val="877"/>
    <w:uiPriority w:val="99"/>
    <w:rPr>
      <w:sz w:val="20"/>
    </w:rPr>
  </w:style>
  <w:style w:type="character" w:styleId="879">
    <w:name w:val="endnote reference"/>
    <w:basedOn w:val="898"/>
    <w:uiPriority w:val="99"/>
    <w:semiHidden/>
    <w:unhideWhenUsed/>
    <w:rPr>
      <w:vertAlign w:val="superscript"/>
    </w:rPr>
  </w:style>
  <w:style w:type="paragraph" w:styleId="880">
    <w:name w:val="toc 1"/>
    <w:basedOn w:val="891"/>
    <w:next w:val="891"/>
    <w:uiPriority w:val="39"/>
    <w:unhideWhenUsed/>
    <w:pPr>
      <w:ind w:left="0" w:right="0" w:firstLine="0"/>
      <w:spacing w:after="57"/>
    </w:pPr>
  </w:style>
  <w:style w:type="paragraph" w:styleId="881">
    <w:name w:val="toc 2"/>
    <w:basedOn w:val="891"/>
    <w:next w:val="891"/>
    <w:uiPriority w:val="39"/>
    <w:unhideWhenUsed/>
    <w:pPr>
      <w:ind w:left="283" w:right="0" w:firstLine="0"/>
      <w:spacing w:after="57"/>
    </w:pPr>
  </w:style>
  <w:style w:type="paragraph" w:styleId="882">
    <w:name w:val="toc 3"/>
    <w:basedOn w:val="891"/>
    <w:next w:val="891"/>
    <w:uiPriority w:val="39"/>
    <w:unhideWhenUsed/>
    <w:pPr>
      <w:ind w:left="567" w:right="0" w:firstLine="0"/>
      <w:spacing w:after="57"/>
    </w:pPr>
  </w:style>
  <w:style w:type="paragraph" w:styleId="883">
    <w:name w:val="toc 4"/>
    <w:basedOn w:val="891"/>
    <w:next w:val="891"/>
    <w:uiPriority w:val="39"/>
    <w:unhideWhenUsed/>
    <w:pPr>
      <w:ind w:left="850" w:right="0" w:firstLine="0"/>
      <w:spacing w:after="57"/>
    </w:pPr>
  </w:style>
  <w:style w:type="paragraph" w:styleId="884">
    <w:name w:val="toc 5"/>
    <w:basedOn w:val="891"/>
    <w:next w:val="891"/>
    <w:uiPriority w:val="39"/>
    <w:unhideWhenUsed/>
    <w:pPr>
      <w:ind w:left="1134" w:right="0" w:firstLine="0"/>
      <w:spacing w:after="57"/>
    </w:pPr>
  </w:style>
  <w:style w:type="paragraph" w:styleId="885">
    <w:name w:val="toc 6"/>
    <w:basedOn w:val="891"/>
    <w:next w:val="891"/>
    <w:uiPriority w:val="39"/>
    <w:unhideWhenUsed/>
    <w:pPr>
      <w:ind w:left="1417" w:right="0" w:firstLine="0"/>
      <w:spacing w:after="57"/>
    </w:pPr>
  </w:style>
  <w:style w:type="paragraph" w:styleId="886">
    <w:name w:val="toc 7"/>
    <w:basedOn w:val="891"/>
    <w:next w:val="891"/>
    <w:uiPriority w:val="39"/>
    <w:unhideWhenUsed/>
    <w:pPr>
      <w:ind w:left="1701" w:right="0" w:firstLine="0"/>
      <w:spacing w:after="57"/>
    </w:pPr>
  </w:style>
  <w:style w:type="paragraph" w:styleId="887">
    <w:name w:val="toc 8"/>
    <w:basedOn w:val="891"/>
    <w:next w:val="891"/>
    <w:uiPriority w:val="39"/>
    <w:unhideWhenUsed/>
    <w:pPr>
      <w:ind w:left="1984" w:right="0" w:firstLine="0"/>
      <w:spacing w:after="57"/>
    </w:pPr>
  </w:style>
  <w:style w:type="paragraph" w:styleId="888">
    <w:name w:val="toc 9"/>
    <w:basedOn w:val="891"/>
    <w:next w:val="891"/>
    <w:uiPriority w:val="39"/>
    <w:unhideWhenUsed/>
    <w:pPr>
      <w:ind w:left="2268" w:right="0" w:firstLine="0"/>
      <w:spacing w:after="57"/>
    </w:pPr>
  </w:style>
  <w:style w:type="paragraph" w:styleId="889">
    <w:name w:val="TOC Heading"/>
    <w:uiPriority w:val="39"/>
    <w:unhideWhenUsed/>
  </w:style>
  <w:style w:type="paragraph" w:styleId="890">
    <w:name w:val="table of figures"/>
    <w:basedOn w:val="891"/>
    <w:next w:val="891"/>
    <w:uiPriority w:val="99"/>
    <w:unhideWhenUsed/>
    <w:pPr>
      <w:spacing w:after="0" w:afterAutospacing="0"/>
    </w:pPr>
  </w:style>
  <w:style w:type="paragraph" w:styleId="891" w:default="1">
    <w:name w:val="Normal"/>
    <w:qFormat/>
  </w:style>
  <w:style w:type="paragraph" w:styleId="892">
    <w:name w:val="Heading 1"/>
    <w:basedOn w:val="891"/>
    <w:next w:val="891"/>
    <w:link w:val="903"/>
    <w:qFormat/>
    <w:pPr>
      <w:numPr>
        <w:ilvl w:val="0"/>
        <w:numId w:val="2"/>
      </w:numPr>
      <w:keepNext/>
      <w:pageBreakBefore/>
      <w:spacing w:before="240" w:after="240" w:line="240" w:lineRule="atLeast"/>
      <w:shd w:val="clear" w:color="auto" w:fill="000000"/>
      <w:widowControl w:val="off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893">
    <w:name w:val="Heading 2"/>
    <w:basedOn w:val="908"/>
    <w:next w:val="891"/>
    <w:link w:val="904"/>
    <w:qFormat/>
    <w:pPr>
      <w:numPr>
        <w:ilvl w:val="1"/>
        <w:numId w:val="2"/>
      </w:numPr>
      <w:ind w:left="630" w:hanging="630"/>
      <w:jc w:val="both"/>
      <w:keepLines/>
      <w:keepNext/>
      <w:spacing w:before="240" w:line="240" w:lineRule="auto"/>
      <w:widowControl w:val="off"/>
      <w:tabs>
        <w:tab w:val="left" w:pos="284" w:leader="none"/>
      </w:tabs>
      <w:pBdr>
        <w:bottom w:val="single" w:color="000000" w:sz="4" w:space="1"/>
      </w:pBdr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894">
    <w:name w:val="Heading 3"/>
    <w:basedOn w:val="891"/>
    <w:next w:val="891"/>
    <w:link w:val="905"/>
    <w:unhideWhenUsed/>
    <w:qFormat/>
    <w:pPr>
      <w:numPr>
        <w:ilvl w:val="2"/>
        <w:numId w:val="2"/>
      </w:numPr>
      <w:ind w:left="720"/>
      <w:keepNext/>
      <w:spacing w:before="240" w:after="12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895">
    <w:name w:val="Heading 4"/>
    <w:basedOn w:val="891"/>
    <w:next w:val="891"/>
    <w:link w:val="906"/>
    <w:unhideWhenUsed/>
    <w:qFormat/>
    <w:pPr>
      <w:numPr>
        <w:ilvl w:val="3"/>
        <w:numId w:val="2"/>
      </w:numPr>
      <w:ind w:left="1426"/>
      <w:keepNext/>
      <w:spacing w:before="240" w:after="6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896">
    <w:name w:val="Heading 5"/>
    <w:basedOn w:val="891"/>
    <w:next w:val="891"/>
    <w:link w:val="907"/>
    <w:uiPriority w:val="9"/>
    <w:qFormat/>
    <w:pPr>
      <w:numPr>
        <w:ilvl w:val="4"/>
        <w:numId w:val="2"/>
      </w:numPr>
      <w:keepNext/>
      <w:spacing w:before="240" w:after="60" w:line="240" w:lineRule="atLeast"/>
      <w:widowControl w:val="off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paragraph" w:styleId="897">
    <w:name w:val="Heading 9"/>
    <w:basedOn w:val="891"/>
    <w:next w:val="891"/>
    <w:link w:val="928"/>
    <w:uiPriority w:val="9"/>
    <w:semiHidden/>
    <w:unhideWhenUsed/>
    <w:qFormat/>
    <w:pPr>
      <w:keepLines/>
      <w:keepNext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898" w:default="1">
    <w:name w:val="Default Paragraph Font"/>
    <w:uiPriority w:val="1"/>
    <w:semiHidden/>
    <w:unhideWhenUsed/>
  </w:style>
  <w:style w:type="table" w:styleId="89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00" w:default="1">
    <w:name w:val="No List"/>
    <w:uiPriority w:val="99"/>
    <w:semiHidden/>
    <w:unhideWhenUsed/>
  </w:style>
  <w:style w:type="paragraph" w:styleId="901">
    <w:name w:val="Document Map"/>
    <w:basedOn w:val="891"/>
    <w:link w:val="902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902" w:customStyle="1">
    <w:name w:val="Схема документа Знак"/>
    <w:basedOn w:val="898"/>
    <w:link w:val="901"/>
    <w:uiPriority w:val="99"/>
    <w:semiHidden/>
    <w:rPr>
      <w:rFonts w:ascii="Tahoma" w:hAnsi="Tahoma" w:cs="Tahoma"/>
      <w:sz w:val="16"/>
      <w:szCs w:val="16"/>
    </w:rPr>
  </w:style>
  <w:style w:type="character" w:styleId="903" w:customStyle="1">
    <w:name w:val="Заголовок 1 Знак"/>
    <w:basedOn w:val="898"/>
    <w:link w:val="892"/>
    <w:rPr>
      <w:rFonts w:ascii="Arial" w:hAnsi="Arial" w:eastAsia="Times New Roman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styleId="904" w:customStyle="1">
    <w:name w:val="Заголовок 2 Знак"/>
    <w:basedOn w:val="898"/>
    <w:link w:val="893"/>
    <w:rPr>
      <w:rFonts w:ascii="Arial" w:hAnsi="Arial" w:eastAsia="Times New Roman" w:cs="Arial"/>
      <w:b/>
      <w:bCs/>
      <w:szCs w:val="20"/>
      <w:lang w:val="en-US"/>
    </w:rPr>
  </w:style>
  <w:style w:type="character" w:styleId="905" w:customStyle="1">
    <w:name w:val="Заголовок 3 Знак"/>
    <w:basedOn w:val="898"/>
    <w:link w:val="894"/>
    <w:rPr>
      <w:rFonts w:ascii="Arial" w:hAnsi="Arial" w:eastAsia="Times New Roman" w:cs="Times New Roman"/>
      <w:b/>
      <w:bCs/>
      <w:szCs w:val="26"/>
    </w:rPr>
  </w:style>
  <w:style w:type="character" w:styleId="906" w:customStyle="1">
    <w:name w:val="Заголовок 4 Знак"/>
    <w:basedOn w:val="898"/>
    <w:link w:val="895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907" w:customStyle="1">
    <w:name w:val="Заголовок 5 Знак"/>
    <w:basedOn w:val="898"/>
    <w:link w:val="896"/>
    <w:uiPriority w:val="9"/>
    <w:rPr>
      <w:rFonts w:ascii="Arial" w:hAnsi="Arial" w:eastAsia="Times New Roman" w:cs="Arial"/>
      <w:sz w:val="20"/>
      <w:szCs w:val="18"/>
      <w:u w:val="single"/>
      <w:lang w:val="en-US"/>
    </w:rPr>
  </w:style>
  <w:style w:type="paragraph" w:styleId="908">
    <w:name w:val="Body Text"/>
    <w:basedOn w:val="891"/>
    <w:link w:val="909"/>
    <w:uiPriority w:val="99"/>
    <w:semiHidden/>
    <w:unhideWhenUsed/>
    <w:pPr>
      <w:spacing w:after="120"/>
    </w:pPr>
  </w:style>
  <w:style w:type="character" w:styleId="909" w:customStyle="1">
    <w:name w:val="Основной текст Знак"/>
    <w:basedOn w:val="898"/>
    <w:link w:val="908"/>
    <w:uiPriority w:val="99"/>
    <w:semiHidden/>
  </w:style>
  <w:style w:type="paragraph" w:styleId="910" w:customStyle="1">
    <w:name w:val="Table Contents"/>
    <w:basedOn w:val="891"/>
    <w:uiPriority w:val="99"/>
    <w:pPr>
      <w:spacing w:after="0" w:line="240" w:lineRule="auto"/>
      <w:widowControl w:val="off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911" w:customStyle="1">
    <w:name w:val="Table Heading"/>
    <w:basedOn w:val="910"/>
    <w:uiPriority w:val="99"/>
    <w:pPr>
      <w:jc w:val="center"/>
    </w:pPr>
    <w:rPr>
      <w:b/>
      <w:bCs/>
    </w:rPr>
  </w:style>
  <w:style w:type="table" w:styleId="912">
    <w:name w:val="Table Grid"/>
    <w:basedOn w:val="899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913">
    <w:name w:val="Hyperlink"/>
    <w:uiPriority w:val="99"/>
    <w:unhideWhenUsed/>
    <w:rPr>
      <w:color w:val="0000ff"/>
      <w:u w:val="single"/>
    </w:rPr>
  </w:style>
  <w:style w:type="paragraph" w:styleId="914">
    <w:name w:val="List Paragraph"/>
    <w:basedOn w:val="891"/>
    <w:link w:val="931"/>
    <w:uiPriority w:val="34"/>
    <w:qFormat/>
    <w:pPr>
      <w:contextualSpacing/>
      <w:ind w:left="720"/>
    </w:pPr>
  </w:style>
  <w:style w:type="character" w:styleId="915" w:customStyle="1">
    <w:name w:val="apple-converted-space"/>
    <w:basedOn w:val="898"/>
  </w:style>
  <w:style w:type="paragraph" w:styleId="916">
    <w:name w:val="Body Text Indent 2"/>
    <w:basedOn w:val="891"/>
    <w:link w:val="917"/>
    <w:uiPriority w:val="99"/>
    <w:semiHidden/>
    <w:unhideWhenUsed/>
    <w:pPr>
      <w:ind w:left="283"/>
      <w:spacing w:after="120" w:line="480" w:lineRule="auto"/>
    </w:pPr>
  </w:style>
  <w:style w:type="character" w:styleId="917" w:customStyle="1">
    <w:name w:val="Основной текст с отступом 2 Знак"/>
    <w:basedOn w:val="898"/>
    <w:link w:val="916"/>
    <w:uiPriority w:val="99"/>
    <w:semiHidden/>
  </w:style>
  <w:style w:type="paragraph" w:styleId="918" w:customStyle="1">
    <w:name w:val="ConsPlusNormal"/>
    <w:link w:val="919"/>
    <w:pPr>
      <w:ind w:firstLine="720"/>
      <w:spacing w:after="0" w:line="240" w:lineRule="auto"/>
      <w:widowControl w:val="off"/>
    </w:pPr>
    <w:rPr>
      <w:rFonts w:ascii="Arial" w:hAnsi="Arial" w:eastAsia="Times New Roman" w:cs="Arial"/>
      <w:sz w:val="20"/>
      <w:szCs w:val="20"/>
      <w:lang w:eastAsia="ru-RU"/>
    </w:rPr>
  </w:style>
  <w:style w:type="character" w:styleId="919" w:customStyle="1">
    <w:name w:val="ConsPlusNormal Знак"/>
    <w:link w:val="918"/>
    <w:rPr>
      <w:rFonts w:ascii="Arial" w:hAnsi="Arial" w:eastAsia="Times New Roman" w:cs="Arial"/>
      <w:sz w:val="20"/>
      <w:szCs w:val="20"/>
      <w:lang w:eastAsia="ru-RU"/>
    </w:rPr>
  </w:style>
  <w:style w:type="paragraph" w:styleId="920">
    <w:name w:val="Balloon Text"/>
    <w:basedOn w:val="891"/>
    <w:link w:val="921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921" w:customStyle="1">
    <w:name w:val="Текст выноски Знак"/>
    <w:basedOn w:val="898"/>
    <w:link w:val="920"/>
    <w:uiPriority w:val="99"/>
    <w:semiHidden/>
    <w:rPr>
      <w:rFonts w:ascii="Segoe UI" w:hAnsi="Segoe UI" w:cs="Segoe UI"/>
      <w:sz w:val="18"/>
      <w:szCs w:val="18"/>
    </w:rPr>
  </w:style>
  <w:style w:type="paragraph" w:styleId="922">
    <w:name w:val="Header"/>
    <w:basedOn w:val="891"/>
    <w:link w:val="923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923" w:customStyle="1">
    <w:name w:val="Верхний колонтитул Знак"/>
    <w:basedOn w:val="898"/>
    <w:link w:val="922"/>
    <w:uiPriority w:val="99"/>
  </w:style>
  <w:style w:type="paragraph" w:styleId="924">
    <w:name w:val="Footer"/>
    <w:basedOn w:val="891"/>
    <w:link w:val="925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925" w:customStyle="1">
    <w:name w:val="Нижний колонтитул Знак"/>
    <w:basedOn w:val="898"/>
    <w:link w:val="924"/>
    <w:uiPriority w:val="99"/>
  </w:style>
  <w:style w:type="paragraph" w:styleId="926">
    <w:name w:val="Body Text Indent"/>
    <w:basedOn w:val="891"/>
    <w:link w:val="927"/>
    <w:uiPriority w:val="99"/>
    <w:semiHidden/>
    <w:unhideWhenUsed/>
    <w:pPr>
      <w:ind w:left="283"/>
      <w:spacing w:after="120"/>
    </w:pPr>
  </w:style>
  <w:style w:type="character" w:styleId="927" w:customStyle="1">
    <w:name w:val="Основной текст с отступом Знак"/>
    <w:basedOn w:val="898"/>
    <w:link w:val="926"/>
    <w:uiPriority w:val="99"/>
    <w:semiHidden/>
  </w:style>
  <w:style w:type="character" w:styleId="928" w:customStyle="1">
    <w:name w:val="Заголовок 9 Знак"/>
    <w:basedOn w:val="898"/>
    <w:link w:val="897"/>
    <w:uiPriority w:val="9"/>
    <w:semiHidden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929">
    <w:name w:val="Body Text 3"/>
    <w:basedOn w:val="891"/>
    <w:link w:val="930"/>
    <w:uiPriority w:val="99"/>
    <w:unhideWhenUsed/>
    <w:pPr>
      <w:spacing w:after="120"/>
    </w:pPr>
    <w:rPr>
      <w:sz w:val="16"/>
      <w:szCs w:val="16"/>
    </w:rPr>
  </w:style>
  <w:style w:type="character" w:styleId="930" w:customStyle="1">
    <w:name w:val="Основной текст 3 Знак"/>
    <w:basedOn w:val="898"/>
    <w:link w:val="929"/>
    <w:uiPriority w:val="99"/>
    <w:rPr>
      <w:sz w:val="16"/>
      <w:szCs w:val="16"/>
    </w:rPr>
  </w:style>
  <w:style w:type="character" w:styleId="931" w:customStyle="1">
    <w:name w:val="Абзац списка Знак"/>
    <w:link w:val="914"/>
    <w:uiPriority w:val="34"/>
    <w:qFormat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3074E9-4004-402F-9FD9-FA5216514B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user</cp:lastModifiedBy>
  <cp:revision>69</cp:revision>
  <dcterms:created xsi:type="dcterms:W3CDTF">2019-03-21T07:41:00Z</dcterms:created>
  <dcterms:modified xsi:type="dcterms:W3CDTF">2025-12-11T12:28:46Z</dcterms:modified>
</cp:coreProperties>
</file>