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 очной переторжки</w:t>
      </w:r>
    </w:p>
    <w:p>
      <w:pPr>
        <w:jc w:val="center"/>
        <w:spacing w:after="0"/>
      </w:pPr>
      <w:r>
        <w:rPr>
          <w:b w:val="1"/>
          <w:bCs w:val="1"/>
        </w:rPr>
        <w:t xml:space="preserve">32515481702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«12» декабря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АКЦИОНЕРНОЕ ОБЩЕСТВО "ОНЕЖСКИЙ СУДОСТРОИТЕЛЬНО-СУДОРЕМОНТНЫЙ ЗАВОД"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АКЦИОНЕРНОЕ ОБЩЕСТВО "ОНЕЖСКИЙ СУДОСТРОИТЕЛЬНО-СУДОРЕМОНТНЫЙ ЗАВОД"</w:t>
      </w:r>
      <w:br/>
      <w:r>
        <w:rPr>
          <w:b w:val="1"/>
          <w:bCs w:val="1"/>
        </w:rPr>
        <w:t xml:space="preserve">Способ закупки ЭТП: </w:t>
      </w:r>
      <w:r>
        <w:rPr>
          <w:b w:val="0"/>
          <w:bCs w:val="0"/>
        </w:rPr>
        <w:t xml:space="preserve">Запрос котировок (цен)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Оказание услуг по страхованию имущества и гражданской ответственности от всех видов рисков, возможных убытков и потерь, возникающих при постройке самоходной самораскрывающейся шаланды для Азово-Черноморского бассейнового филиала ФГУП «Росморпорт» (Строительный номер 215, пятое Судно)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Оказание услуг по страхованию имущества и гражданской ответственности от всех видов рисков, возможных убытков и потерь, возникающих при постройке самоходной самораскрывающейся шаланды для Азово-Черноморского бассейнового филиала ФГУП «Росморпорт» (Строительный номер 215, пятое Судно)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3 223 649.00 (с учетом НДС)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«03» декабря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Дата и время начала переторжки (МСК): 2025-12-12T13:00:00+03:00</w:t>
      </w:r>
      <w:br/>
      <w:r>
        <w:rPr>
          <w:b w:val="0"/>
          <w:bCs w:val="0"/>
        </w:rPr>
        <w:t xml:space="preserve">Дата и время окончания переторжки (МСК): 2025-12-12T14:09:36+03:00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Все минимальные заявки, сделанные участниками переторжки в электронной форме и ранжированные по мере возрастания:</w:t>
      </w:r>
    </w:p>
    <w:tbl>
      <w:tblGrid>
        <w:gridCol w:w="1500" w:type="dxa"/>
        <w:gridCol w:w="1500" w:type="dxa"/>
        <w:gridCol w:w="3000" w:type="dxa"/>
        <w:gridCol w:w="3000" w:type="dxa"/>
        <w:gridCol w:w="3000" w:type="dxa"/>
        <w:gridCol w:w="3000" w:type="dxa"/>
        <w:gridCol w:w="3000" w:type="dxa"/>
        <w:gridCol w:w="3000" w:type="dxa"/>
      </w:tblGrid>
      <w:tblPr>
        <w:tblStyle w:val="style14222"/>
      </w:tblP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 (МСК)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заявки без НДС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заявки с НДС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Валюта</w:t>
            </w:r>
          </w:p>
        </w:tc>
      </w:t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1698565288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СТРАХОВОЕ АКЦИОНЕРНОЕ ОБЩЕСТВО "ВСК", 121552, Г МОСКВА, УЛ ОСТРОВНАЯ, 4,, ИНН 7710026574, КПП 773101001, ОГРН 1027700186062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2025-12-12T13:49:37+03:00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1 482 878.43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1 482 878.43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Без НДС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Российский рубль</w:t>
            </w:r>
          </w:p>
        </w:tc>
      </w:t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845571695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АКЦИОНЕРНОЕ ОБЩЕСТВО "АЛЬФАСТРАХОВАНИЕ", 115280, Г.МОСКВА, вн.тер.г. МУНИЦИПАЛЬНЫЙ ОКРУГ ДАНИЛОВСКИЙ, ПР-КТ ЛИХАЧЁВА, Д. 15, ПОМЕЩ. 2/15, ИНН 7713056834, КПП 772501001, ОГРН 1027739431730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2025-12-12T13:36:51+03:00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1 505 551.44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1 505 551.44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Без НДС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Российский рубль</w:t>
            </w:r>
          </w:p>
        </w:tc>
      </w:t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3150827563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СТРАХОВОЕ ПУБЛИЧНОЕ АКЦИОНЕРНОЕ ОБЩЕСТВО "ИНГОССТРАХ", 115035, Г МОСКВА, УЛ ПЯТНИЦКАЯ, 12, СТР.2,, ИНН 7705042179, КПП 770501001, ОГРН 1027739362474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2025-12-12T13:20:29+03:00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1 600 000.00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1 600 000.00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Без НДС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Российский рубль</w:t>
            </w:r>
          </w:p>
        </w:tc>
      </w:tr>
    </w:tbl>
    <w:p>
      <w:pPr/>
      <w:r>
        <w:rPr/>
        <w:t xml:space="preserve"/>
      </w:r>
    </w:p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очной переторжки процедуры №32515481702 от 12.12.2025г.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15463FE4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23A46239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14222">
    <w:name w:val="style1422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2025-12-12T14:25:52+03:00</dcterms:created>
  <dcterms:modified xsi:type="dcterms:W3CDTF">2025-12-12T14:25:52+03:00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