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06"/>
        <w:ind w:left="-284"/>
        <w:jc w:val="center"/>
        <w:spacing w:after="120"/>
        <w:tabs>
          <w:tab w:val="clear" w:pos="9355" w:leader="none"/>
        </w:tabs>
        <w:rPr>
          <w:rFonts w:ascii="Times New Roman" w:hAnsi="Times New Roman"/>
          <w:b/>
          <w:bCs/>
          <w:i/>
          <w:iCs/>
          <w:sz w:val="24"/>
          <w:szCs w:val="24"/>
        </w:rPr>
        <w:outlineLvl w:val="0"/>
      </w:pPr>
      <w:r/>
      <w:r/>
      <w:r/>
      <w:r>
        <w:rPr>
          <w:rFonts w:ascii="Times New Roman" w:hAnsi="Times New Roman"/>
          <w:b/>
          <w:bCs/>
          <w:sz w:val="24"/>
          <w:szCs w:val="24"/>
        </w:rPr>
        <w:t xml:space="preserve">Протокол</w:t>
      </w:r>
      <w:r>
        <w:rPr>
          <w:rFonts w:ascii="Times New Roman" w:hAnsi="Times New Roman"/>
          <w:b/>
          <w:bCs/>
          <w:i/>
          <w:iCs/>
          <w:sz w:val="24"/>
          <w:szCs w:val="24"/>
        </w:rPr>
      </w:r>
      <w:r>
        <w:rPr>
          <w:rFonts w:ascii="Times New Roman" w:hAnsi="Times New Roman"/>
          <w:b/>
          <w:bCs/>
          <w:i/>
          <w:iCs/>
          <w:sz w:val="24"/>
          <w:szCs w:val="24"/>
        </w:rPr>
      </w:r>
    </w:p>
    <w:p>
      <w:pPr>
        <w:pStyle w:val="906"/>
        <w:ind w:left="-284"/>
        <w:jc w:val="center"/>
        <w:tabs>
          <w:tab w:val="clear" w:pos="9355" w:leader="none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очного (заочного) заседания </w:t>
      </w:r>
      <w:r>
        <w:rPr>
          <w:rFonts w:ascii="Times New Roman" w:hAnsi="Times New Roman"/>
          <w:b/>
          <w:bCs/>
          <w:sz w:val="24"/>
          <w:szCs w:val="24"/>
        </w:rPr>
        <w:t xml:space="preserve">К</w:t>
      </w:r>
      <w:r>
        <w:rPr>
          <w:rFonts w:ascii="Times New Roman" w:hAnsi="Times New Roman"/>
          <w:b/>
          <w:bCs/>
          <w:sz w:val="24"/>
          <w:szCs w:val="24"/>
        </w:rPr>
        <w:t xml:space="preserve">онкурсной комиссии </w:t>
      </w:r>
      <w:r>
        <w:rPr>
          <w:rFonts w:ascii="Times New Roman" w:hAnsi="Times New Roman"/>
          <w:b/>
          <w:bCs/>
          <w:sz w:val="24"/>
          <w:szCs w:val="24"/>
        </w:rPr>
        <w:t xml:space="preserve">по </w:t>
      </w:r>
      <w:r>
        <w:rPr>
          <w:rFonts w:ascii="Times New Roman" w:hAnsi="Times New Roman"/>
          <w:b/>
          <w:sz w:val="24"/>
          <w:szCs w:val="24"/>
        </w:rPr>
        <w:t xml:space="preserve">рассмотрению</w:t>
      </w:r>
      <w:r>
        <w:rPr>
          <w:rFonts w:ascii="Times New Roman" w:hAnsi="Times New Roman"/>
          <w:b/>
          <w:sz w:val="24"/>
          <w:szCs w:val="24"/>
        </w:rPr>
        <w:t xml:space="preserve"> резу</w:t>
      </w:r>
      <w:r>
        <w:rPr>
          <w:rFonts w:ascii="Times New Roman" w:hAnsi="Times New Roman"/>
          <w:b/>
          <w:sz w:val="24"/>
          <w:szCs w:val="24"/>
        </w:rPr>
        <w:t xml:space="preserve">льтатов переторжки</w:t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left="-284"/>
        <w:jc w:val="center"/>
        <w:widowControl w:val="off"/>
        <w:tabs>
          <w:tab w:val="left" w:pos="9498" w:leader="none"/>
        </w:tabs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_________________________________________________________________________________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ind w:right="-23"/>
        <w:jc w:val="center"/>
        <w:widowControl w:val="off"/>
        <w:tabs>
          <w:tab w:val="left" w:pos="9360" w:leader="none"/>
        </w:tabs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  <w:r>
        <w:rPr>
          <w:b/>
          <w:bCs/>
          <w:iCs/>
          <w:sz w:val="24"/>
          <w:szCs w:val="24"/>
        </w:rPr>
        <w:t xml:space="preserve">Конкурс в электронной форме № 24-1281 на право заключения договора поставки электротехнического оборудования и материалов для нужд филиала ПАО «Россети Сибирь» - «Читаэнерго»</w:t>
      </w:r>
      <w:r>
        <w:rPr>
          <w:b/>
          <w:bCs/>
          <w:iCs/>
          <w:sz w:val="24"/>
          <w:szCs w:val="24"/>
        </w:rPr>
      </w:r>
      <w:r>
        <w:rPr>
          <w:b/>
          <w:bCs/>
          <w:iCs/>
          <w:sz w:val="24"/>
          <w:szCs w:val="24"/>
        </w:rPr>
      </w:r>
    </w:p>
    <w:p>
      <w:pPr>
        <w:pStyle w:val="904"/>
        <w:ind w:left="-284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607" w:type="dxa"/>
        <w:jc w:val="center"/>
        <w:tblLook w:val="0000" w:firstRow="0" w:lastRow="0" w:firstColumn="0" w:lastColumn="0" w:noHBand="0" w:noVBand="0"/>
      </w:tblPr>
      <w:tblGrid>
        <w:gridCol w:w="4954"/>
        <w:gridCol w:w="5653"/>
      </w:tblGrid>
      <w:tr>
        <w:tblPrEx/>
        <w:trPr>
          <w:jc w:val="center"/>
        </w:trPr>
        <w:tc>
          <w:tcPr>
            <w:tcW w:w="4954" w:type="dxa"/>
            <w:textDirection w:val="lrTb"/>
            <w:noWrap w:val="false"/>
          </w:tcPr>
          <w:p>
            <w:pPr>
              <w:ind w:left="-284" w:firstLine="447"/>
              <w:spacing w:line="240" w:lineRule="atLeast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«03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марта</w:t>
            </w:r>
            <w:r>
              <w:rPr>
                <w:sz w:val="24"/>
                <w:szCs w:val="24"/>
              </w:rPr>
              <w:t xml:space="preserve"> 202</w:t>
            </w: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  <w:t xml:space="preserve"> г.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5653" w:type="dxa"/>
            <w:textDirection w:val="lrTb"/>
            <w:noWrap w:val="false"/>
          </w:tcPr>
          <w:p>
            <w:pPr>
              <w:ind w:left="-284" w:right="446"/>
              <w:jc w:val="right"/>
              <w:spacing w:line="240" w:lineRule="atLeast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24-128</w:t>
            </w: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</w:rPr>
              <w:t xml:space="preserve">/</w:t>
            </w:r>
            <w:r>
              <w:rPr>
                <w:sz w:val="24"/>
                <w:szCs w:val="24"/>
              </w:rPr>
              <w:t xml:space="preserve">32414322906</w:t>
            </w:r>
            <w:r>
              <w:rPr>
                <w:sz w:val="24"/>
                <w:szCs w:val="24"/>
              </w:rPr>
              <w:t xml:space="preserve">/4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W w:w="4954" w:type="dxa"/>
            <w:textDirection w:val="lrTb"/>
            <w:noWrap w:val="false"/>
          </w:tcPr>
          <w:p>
            <w:pPr>
              <w:ind w:left="-284" w:firstLine="447"/>
              <w:spacing w:line="24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5653" w:type="dxa"/>
            <w:textDirection w:val="lrTb"/>
            <w:noWrap w:val="false"/>
          </w:tcPr>
          <w:p>
            <w:pPr>
              <w:ind w:left="-284" w:right="446"/>
              <w:spacing w:line="24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left="-284"/>
        <w:jc w:val="center"/>
        <w:tabs>
          <w:tab w:val="left" w:pos="9923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город Красноярск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8"/>
        <w:numPr>
          <w:ilvl w:val="0"/>
          <w:numId w:val="30"/>
        </w:numPr>
        <w:ind w:left="-284" w:firstLine="0"/>
        <w:jc w:val="both"/>
        <w:spacing w:before="120"/>
        <w:tabs>
          <w:tab w:val="num" w:pos="0" w:leader="none"/>
          <w:tab w:val="left" w:pos="567" w:leader="none"/>
        </w:tabs>
        <w:rPr>
          <w:b w:val="0"/>
          <w:sz w:val="24"/>
          <w:szCs w:val="24"/>
        </w:rPr>
      </w:pPr>
      <w:r>
        <w:rPr>
          <w:sz w:val="24"/>
          <w:szCs w:val="24"/>
        </w:rPr>
        <w:t xml:space="preserve">Повестка дня: </w:t>
      </w:r>
      <w:r>
        <w:rPr>
          <w:b w:val="0"/>
          <w:sz w:val="24"/>
          <w:szCs w:val="24"/>
        </w:rPr>
        <w:t xml:space="preserve">рассмотрение </w:t>
      </w:r>
      <w:r>
        <w:rPr>
          <w:b w:val="0"/>
          <w:sz w:val="24"/>
          <w:szCs w:val="24"/>
        </w:rPr>
        <w:t xml:space="preserve">результатов процедуры переторжки </w:t>
      </w:r>
      <w:r>
        <w:rPr>
          <w:b w:val="0"/>
          <w:iCs/>
          <w:sz w:val="24"/>
          <w:szCs w:val="24"/>
        </w:rPr>
        <w:t xml:space="preserve">конкурс</w:t>
      </w:r>
      <w:r>
        <w:rPr>
          <w:b w:val="0"/>
          <w:iCs/>
          <w:sz w:val="24"/>
          <w:szCs w:val="24"/>
        </w:rPr>
        <w:t xml:space="preserve">а</w:t>
      </w:r>
      <w:r>
        <w:rPr>
          <w:b w:val="0"/>
          <w:iCs/>
          <w:sz w:val="24"/>
          <w:szCs w:val="24"/>
        </w:rPr>
        <w:t xml:space="preserve"> в электронной форме № </w:t>
      </w:r>
      <w:r>
        <w:rPr>
          <w:b w:val="0"/>
          <w:iCs/>
          <w:sz w:val="24"/>
          <w:szCs w:val="24"/>
        </w:rPr>
        <w:t xml:space="preserve"> 24-1281 на право заключения договора поставки электротехнического оборудования и материалов для нужд филиала ПАО «Россети Сибирь» - «Читаэнерго»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898"/>
        <w:numPr>
          <w:ilvl w:val="0"/>
          <w:numId w:val="30"/>
        </w:numPr>
        <w:ind w:left="-284" w:firstLine="0"/>
        <w:jc w:val="both"/>
        <w:tabs>
          <w:tab w:val="num" w:pos="142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Общая информация о закупке.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-284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Извещение </w:t>
      </w:r>
      <w:r>
        <w:rPr>
          <w:b w:val="0"/>
          <w:sz w:val="24"/>
          <w:szCs w:val="24"/>
        </w:rPr>
        <w:t xml:space="preserve">№ </w:t>
      </w:r>
      <w:r>
        <w:rPr>
          <w:b/>
          <w:bCs/>
          <w:sz w:val="24"/>
          <w:szCs w:val="24"/>
        </w:rPr>
        <w:t xml:space="preserve">32414322906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о проведении настоящей процедуры и документация были опубликованы </w:t>
      </w:r>
      <w:r>
        <w:rPr>
          <w:b w:val="0"/>
          <w:sz w:val="24"/>
          <w:szCs w:val="24"/>
        </w:rPr>
        <w:t xml:space="preserve">12.12.2024</w:t>
      </w:r>
      <w:r>
        <w:rPr>
          <w:b w:val="0"/>
          <w:sz w:val="24"/>
          <w:szCs w:val="24"/>
        </w:rPr>
        <w:t xml:space="preserve"> на </w:t>
      </w:r>
      <w:r>
        <w:rPr>
          <w:b w:val="0"/>
          <w:sz w:val="24"/>
          <w:szCs w:val="24"/>
        </w:rPr>
        <w:t xml:space="preserve">ЭТП АО «ЕЭТП» (www.rosseti.roseltorg.ru)</w:t>
      </w:r>
      <w:r>
        <w:rPr>
          <w:b w:val="0"/>
          <w:sz w:val="24"/>
          <w:szCs w:val="24"/>
        </w:rPr>
        <w:t xml:space="preserve">, в Единой Информационной Системе (zakupki.gov.ru) и на портале ПАО «</w:t>
      </w:r>
      <w:r>
        <w:rPr>
          <w:b w:val="0"/>
          <w:sz w:val="24"/>
          <w:szCs w:val="24"/>
        </w:rPr>
        <w:t xml:space="preserve">Россети Сибирь» (www.mrsk-</w:t>
      </w:r>
      <w:r>
        <w:rPr>
          <w:b w:val="0"/>
          <w:sz w:val="24"/>
          <w:szCs w:val="24"/>
        </w:rPr>
        <w:t xml:space="preserve">sib.ru)</w:t>
      </w:r>
      <w:r>
        <w:rPr>
          <w:b w:val="0"/>
          <w:sz w:val="24"/>
          <w:szCs w:val="24"/>
        </w:rPr>
        <w:t xml:space="preserve">. 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ind w:left="-284"/>
        <w:jc w:val="both"/>
        <w:spacing w:before="120" w:after="1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Дата заседания комиссии</w:t>
      </w:r>
      <w:r>
        <w:rPr>
          <w:b w:val="0"/>
          <w:sz w:val="24"/>
          <w:szCs w:val="24"/>
        </w:rPr>
        <w:t xml:space="preserve">: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28</w:t>
      </w:r>
      <w:r>
        <w:rPr>
          <w:b w:val="0"/>
          <w:sz w:val="24"/>
          <w:szCs w:val="24"/>
        </w:rPr>
        <w:t xml:space="preserve">.02</w:t>
      </w:r>
      <w:r>
        <w:rPr>
          <w:b w:val="0"/>
          <w:sz w:val="24"/>
          <w:szCs w:val="24"/>
        </w:rPr>
        <w:t xml:space="preserve">.2025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tbl>
      <w:tblPr>
        <w:tblW w:w="5091" w:type="pct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47"/>
        <w:gridCol w:w="3323"/>
        <w:gridCol w:w="3291"/>
      </w:tblGrid>
      <w:tr>
        <w:tblPrEx/>
        <w:trPr>
          <w:trHeight w:val="711"/>
        </w:trPr>
        <w:tc>
          <w:tcPr>
            <w:tcBorders>
              <w:bottom w:val="single" w:color="auto" w:sz="4" w:space="0"/>
            </w:tcBorders>
            <w:tcW w:w="1577" w:type="pct"/>
            <w:vAlign w:val="center"/>
            <w:textDirection w:val="lrTb"/>
            <w:noWrap w:val="false"/>
          </w:tcPr>
          <w:p>
            <w:pPr>
              <w:ind w:firstLine="43"/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Начальная (максимальная) цена договора (цена лота), руб. </w:t>
            </w:r>
            <w:r>
              <w:rPr>
                <w:b w:val="0"/>
                <w:sz w:val="22"/>
                <w:szCs w:val="22"/>
              </w:rPr>
              <w:t xml:space="preserve">без НДС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1720" w:type="pct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Объем поставки/работ/услуг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1703" w:type="pct"/>
            <w:vAlign w:val="center"/>
            <w:textDirection w:val="lrTb"/>
            <w:noWrap w:val="false"/>
          </w:tcPr>
          <w:p>
            <w:pPr>
              <w:ind w:left="-8"/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Срок выполнения поставки/работ/услуг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756"/>
        </w:trPr>
        <w:tc>
          <w:tcPr>
            <w:tcBorders>
              <w:bottom w:val="single" w:color="auto" w:sz="4" w:space="0"/>
            </w:tcBorders>
            <w:tcW w:w="1577" w:type="pct"/>
            <w:vAlign w:val="center"/>
            <w:textDirection w:val="lrTb"/>
            <w:noWrap w:val="false"/>
          </w:tcPr>
          <w:p>
            <w:pPr>
              <w:ind w:left="-284"/>
              <w:jc w:val="center"/>
              <w:rPr>
                <w:bCs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  <w:t xml:space="preserve">79 504 799,57</w:t>
            </w:r>
            <w:r>
              <w:rPr>
                <w:bCs w:val="0"/>
                <w:sz w:val="22"/>
                <w:szCs w:val="22"/>
              </w:rPr>
            </w:r>
            <w:r>
              <w:rPr>
                <w:bCs w:val="0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1720" w:type="pct"/>
            <w:vAlign w:val="center"/>
            <w:textDirection w:val="lrTb"/>
            <w:noWrap w:val="false"/>
          </w:tcPr>
          <w:p>
            <w:pPr>
              <w:ind w:left="-8"/>
              <w:jc w:val="center"/>
              <w:tabs>
                <w:tab w:val="left" w:pos="1543" w:leader="none"/>
              </w:tabs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В соответствии с техническим заданием и проектом договора на закупку</w:t>
            </w:r>
            <w:r>
              <w:rPr>
                <w:b w:val="0"/>
                <w:sz w:val="22"/>
                <w:szCs w:val="22"/>
              </w:rPr>
            </w:r>
            <w:r>
              <w:rPr>
                <w:b w:val="0"/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1703" w:type="pct"/>
            <w:vAlign w:val="center"/>
            <w:textDirection w:val="lrTb"/>
            <w:noWrap w:val="false"/>
          </w:tcPr>
          <w:p>
            <w:pPr>
              <w:ind w:left="-8"/>
              <w:jc w:val="center"/>
              <w:tabs>
                <w:tab w:val="left" w:pos="1543" w:leader="none"/>
              </w:tabs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В соответствии с техническим заданием и проектом договора на закупку</w:t>
            </w:r>
            <w:r>
              <w:rPr>
                <w:b w:val="0"/>
                <w:sz w:val="22"/>
                <w:szCs w:val="22"/>
              </w:rPr>
            </w:r>
            <w:r>
              <w:rPr>
                <w:b w:val="0"/>
                <w:sz w:val="22"/>
                <w:szCs w:val="22"/>
              </w:rPr>
            </w:r>
          </w:p>
        </w:tc>
      </w:tr>
    </w:tbl>
    <w:p>
      <w:pPr>
        <w:pStyle w:val="904"/>
        <w:numPr>
          <w:ilvl w:val="1"/>
          <w:numId w:val="31"/>
        </w:numPr>
        <w:ind w:left="-284" w:firstLine="0"/>
        <w:jc w:val="both"/>
        <w:spacing w:before="120" w:after="120"/>
        <w:widowControl w:val="off"/>
        <w:tabs>
          <w:tab w:val="left" w:pos="0" w:leader="none"/>
          <w:tab w:val="left" w:pos="993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По </w:t>
      </w:r>
      <w:r>
        <w:rPr>
          <w:b w:val="0"/>
          <w:sz w:val="24"/>
          <w:szCs w:val="24"/>
        </w:rPr>
        <w:t xml:space="preserve">окончании срока подачи заявок до </w:t>
      </w:r>
      <w:r>
        <w:rPr>
          <w:b w:val="0"/>
          <w:sz w:val="24"/>
          <w:szCs w:val="24"/>
        </w:rPr>
        <w:t xml:space="preserve">1</w:t>
      </w:r>
      <w:r>
        <w:rPr>
          <w:b w:val="0"/>
          <w:sz w:val="24"/>
          <w:szCs w:val="24"/>
        </w:rPr>
        <w:t xml:space="preserve">2</w:t>
      </w:r>
      <w:r>
        <w:rPr>
          <w:b w:val="0"/>
          <w:sz w:val="24"/>
          <w:szCs w:val="24"/>
        </w:rPr>
        <w:t xml:space="preserve"> часов </w:t>
      </w:r>
      <w:r>
        <w:rPr>
          <w:b w:val="0"/>
          <w:sz w:val="24"/>
          <w:szCs w:val="24"/>
        </w:rPr>
        <w:t xml:space="preserve">0</w:t>
      </w:r>
      <w:r>
        <w:rPr>
          <w:b w:val="0"/>
          <w:sz w:val="24"/>
          <w:szCs w:val="24"/>
        </w:rPr>
        <w:t xml:space="preserve">0</w:t>
      </w:r>
      <w:r>
        <w:rPr>
          <w:b w:val="0"/>
          <w:sz w:val="24"/>
          <w:szCs w:val="24"/>
        </w:rPr>
        <w:t xml:space="preserve"> минут (время московское) «</w:t>
      </w:r>
      <w:r>
        <w:rPr>
          <w:b w:val="0"/>
          <w:sz w:val="24"/>
          <w:szCs w:val="24"/>
        </w:rPr>
        <w:t xml:space="preserve">29</w:t>
      </w:r>
      <w:r>
        <w:rPr>
          <w:b w:val="0"/>
          <w:sz w:val="24"/>
          <w:szCs w:val="24"/>
        </w:rPr>
        <w:t xml:space="preserve">» </w:t>
      </w:r>
      <w:r>
        <w:rPr>
          <w:b w:val="0"/>
          <w:sz w:val="24"/>
          <w:szCs w:val="24"/>
        </w:rPr>
        <w:t xml:space="preserve">янва</w:t>
      </w:r>
      <w:r>
        <w:rPr>
          <w:b w:val="0"/>
          <w:sz w:val="24"/>
          <w:szCs w:val="24"/>
        </w:rPr>
        <w:t xml:space="preserve">ря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202</w:t>
      </w:r>
      <w:r>
        <w:rPr>
          <w:b w:val="0"/>
          <w:sz w:val="24"/>
          <w:szCs w:val="24"/>
        </w:rPr>
        <w:t xml:space="preserve">5</w:t>
      </w:r>
      <w:r>
        <w:rPr>
          <w:b w:val="0"/>
          <w:sz w:val="24"/>
          <w:szCs w:val="24"/>
        </w:rPr>
        <w:t xml:space="preserve"> года был</w:t>
      </w:r>
      <w:r>
        <w:rPr>
          <w:b w:val="0"/>
          <w:sz w:val="24"/>
          <w:szCs w:val="24"/>
        </w:rPr>
        <w:t xml:space="preserve">о</w:t>
      </w:r>
      <w:r>
        <w:rPr>
          <w:b w:val="0"/>
          <w:sz w:val="24"/>
          <w:szCs w:val="24"/>
        </w:rPr>
        <w:t xml:space="preserve"> пода</w:t>
      </w:r>
      <w:r>
        <w:rPr>
          <w:b w:val="0"/>
          <w:sz w:val="24"/>
          <w:szCs w:val="24"/>
        </w:rPr>
        <w:t xml:space="preserve">но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2</w:t>
      </w:r>
      <w:r>
        <w:rPr>
          <w:b w:val="0"/>
          <w:sz w:val="24"/>
          <w:szCs w:val="24"/>
        </w:rPr>
        <w:t xml:space="preserve"> заяв</w:t>
      </w:r>
      <w:r>
        <w:rPr>
          <w:b w:val="0"/>
          <w:sz w:val="24"/>
          <w:szCs w:val="24"/>
        </w:rPr>
        <w:t xml:space="preserve">к</w:t>
      </w:r>
      <w:r>
        <w:rPr>
          <w:b w:val="0"/>
          <w:sz w:val="24"/>
          <w:szCs w:val="24"/>
        </w:rPr>
        <w:t xml:space="preserve">и</w:t>
      </w:r>
      <w:r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от участник</w:t>
      </w:r>
      <w:r>
        <w:rPr>
          <w:b w:val="0"/>
          <w:sz w:val="24"/>
          <w:szCs w:val="24"/>
        </w:rPr>
        <w:t xml:space="preserve">ов</w:t>
      </w:r>
      <w:r>
        <w:rPr>
          <w:b w:val="0"/>
          <w:sz w:val="24"/>
          <w:szCs w:val="24"/>
        </w:rPr>
        <w:t xml:space="preserve">. </w:t>
      </w:r>
      <w:r>
        <w:rPr>
          <w:b w:val="0"/>
          <w:sz w:val="24"/>
          <w:szCs w:val="24"/>
          <w:lang w:val="en-US"/>
        </w:rPr>
        <w:t xml:space="preserve">1</w:t>
      </w:r>
      <w:r>
        <w:rPr>
          <w:b w:val="0"/>
          <w:sz w:val="24"/>
          <w:szCs w:val="24"/>
        </w:rPr>
        <w:t xml:space="preserve"> заяв</w:t>
      </w:r>
      <w:r>
        <w:rPr>
          <w:b w:val="0"/>
          <w:sz w:val="24"/>
          <w:szCs w:val="24"/>
        </w:rPr>
        <w:t xml:space="preserve">к</w:t>
      </w:r>
      <w:r>
        <w:rPr>
          <w:b w:val="0"/>
          <w:sz w:val="24"/>
          <w:szCs w:val="24"/>
        </w:rPr>
        <w:t xml:space="preserve">а от</w:t>
      </w:r>
      <w:r>
        <w:rPr>
          <w:b w:val="0"/>
          <w:sz w:val="24"/>
          <w:szCs w:val="24"/>
        </w:rPr>
        <w:t xml:space="preserve">озван</w:t>
      </w:r>
      <w:r>
        <w:rPr>
          <w:b w:val="0"/>
          <w:sz w:val="24"/>
          <w:szCs w:val="24"/>
        </w:rPr>
        <w:t xml:space="preserve">а</w:t>
      </w:r>
      <w:r>
        <w:rPr>
          <w:b w:val="0"/>
          <w:sz w:val="24"/>
          <w:szCs w:val="24"/>
        </w:rPr>
        <w:t xml:space="preserve">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898"/>
        <w:numPr>
          <w:ilvl w:val="1"/>
          <w:numId w:val="31"/>
        </w:numPr>
        <w:ind w:left="-284" w:firstLine="0"/>
        <w:jc w:val="both"/>
        <w:tabs>
          <w:tab w:val="left" w:pos="0" w:leader="none"/>
        </w:tabs>
        <w:rPr>
          <w:sz w:val="24"/>
          <w:szCs w:val="24"/>
        </w:rPr>
      </w:pPr>
      <w:r>
        <w:rPr>
          <w:b w:val="0"/>
          <w:sz w:val="24"/>
          <w:szCs w:val="24"/>
        </w:rPr>
        <w:t xml:space="preserve">В качестве Участников зарегистрировались следующие лица: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890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5137"/>
        <w:gridCol w:w="1702"/>
        <w:gridCol w:w="1774"/>
      </w:tblGrid>
      <w:tr>
        <w:tblPrEx/>
        <w:trPr>
          <w:jc w:val="right"/>
          <w:trHeight w:val="954"/>
          <w:tblHeader/>
        </w:trPr>
        <w:tc>
          <w:tcPr>
            <w:tcW w:w="1277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5137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Наименование, ИНН, КПП, адрес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70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подачи заявки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77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Режим налогообложения (Общий/УСН*)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jc w:val="right"/>
          <w:trHeight w:val="1539"/>
        </w:trPr>
        <w:tc>
          <w:tcPr>
            <w:tcW w:w="1277" w:type="dxa"/>
            <w:vAlign w:val="center"/>
            <w:textDirection w:val="lrTb"/>
            <w:noWrap w:val="false"/>
          </w:tcPr>
          <w:p>
            <w:pPr>
              <w:jc w:val="center"/>
              <w:rPr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sz w:val="22"/>
                <w:szCs w:val="22"/>
                <w:lang w:val="en-US"/>
              </w:rPr>
              <w:t xml:space="preserve">2</w:t>
            </w:r>
            <w:r>
              <w:rPr>
                <w:bCs w:val="0"/>
                <w:sz w:val="22"/>
                <w:szCs w:val="22"/>
                <w:lang w:eastAsia="en-US"/>
              </w:rPr>
            </w:r>
            <w:r>
              <w:rPr>
                <w:bCs w:val="0"/>
                <w:sz w:val="22"/>
                <w:szCs w:val="22"/>
                <w:lang w:eastAsia="en-US"/>
              </w:rPr>
            </w:r>
          </w:p>
        </w:tc>
        <w:tc>
          <w:tcPr>
            <w:tcW w:w="5137" w:type="dxa"/>
            <w:vAlign w:val="center"/>
            <w:textDirection w:val="lrTb"/>
            <w:noWrap w:val="false"/>
          </w:tcPr>
          <w:p>
            <w:pPr>
              <w:jc w:val="center"/>
              <w:spacing w:after="60"/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  <w:t xml:space="preserve">БРАЙТ ЭНЕРГО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r>
          </w:p>
          <w:p>
            <w:pPr>
              <w:jc w:val="center"/>
              <w:rPr>
                <w:rFonts w:eastAsia="Calibri"/>
                <w:b w:val="0"/>
                <w:bCs w:val="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ИНН/КПП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2462231140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246201001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br/>
              <w:t xml:space="preserve">Юридический адрес: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660023, Российская Федерация,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Красноярский край, г.о. город Красноярск, г Красноярск, ул Семена Давыдова, зд. 37/12, помещ. 1</w:t>
            </w:r>
            <w:r>
              <w:rPr>
                <w:rFonts w:eastAsia="Calibri"/>
                <w:b w:val="0"/>
                <w:bCs w:val="0"/>
                <w:sz w:val="22"/>
                <w:szCs w:val="22"/>
                <w:highlight w:val="yellow"/>
              </w:rPr>
            </w:r>
            <w:r>
              <w:rPr>
                <w:rFonts w:eastAsia="Calibri"/>
                <w:b w:val="0"/>
                <w:bCs w:val="0"/>
                <w:sz w:val="22"/>
                <w:szCs w:val="22"/>
                <w:highlight w:val="yellow"/>
              </w:rPr>
            </w:r>
          </w:p>
        </w:tc>
        <w:tc>
          <w:tcPr>
            <w:tcW w:w="1702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>
              <w:rPr>
                <w:b w:val="0"/>
                <w:sz w:val="22"/>
                <w:szCs w:val="22"/>
                <w:lang w:eastAsia="en-US"/>
              </w:rPr>
            </w:r>
            <w:r>
              <w:rPr>
                <w:b w:val="0"/>
                <w:sz w:val="22"/>
                <w:szCs w:val="22"/>
                <w:lang w:eastAsia="en-US"/>
              </w:rPr>
              <w:t xml:space="preserve">28.12.2024 11:00</w:t>
            </w:r>
            <w:r>
              <w:rPr>
                <w:b w:val="0"/>
                <w:sz w:val="22"/>
                <w:szCs w:val="22"/>
                <w:lang w:eastAsia="en-US"/>
              </w:rPr>
            </w:r>
            <w:r>
              <w:rPr>
                <w:b w:val="0"/>
                <w:sz w:val="22"/>
                <w:szCs w:val="22"/>
                <w:lang w:eastAsia="en-US"/>
              </w:rPr>
            </w:r>
          </w:p>
        </w:tc>
        <w:tc>
          <w:tcPr>
            <w:tcW w:w="1774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iCs/>
                <w:sz w:val="22"/>
                <w:szCs w:val="22"/>
              </w:rPr>
            </w:pPr>
            <w:r>
              <w:rPr>
                <w:b w:val="0"/>
                <w:iCs/>
                <w:sz w:val="22"/>
                <w:szCs w:val="22"/>
              </w:rPr>
              <w:t xml:space="preserve">Общий</w:t>
            </w:r>
            <w:r>
              <w:rPr>
                <w:b w:val="0"/>
                <w:iCs/>
                <w:sz w:val="22"/>
                <w:szCs w:val="22"/>
              </w:rPr>
            </w:r>
            <w:r>
              <w:rPr>
                <w:b w:val="0"/>
                <w:iCs/>
                <w:sz w:val="22"/>
                <w:szCs w:val="22"/>
              </w:rPr>
            </w:r>
          </w:p>
        </w:tc>
      </w:tr>
      <w:tr>
        <w:tblPrEx/>
        <w:trPr>
          <w:jc w:val="right"/>
          <w:trHeight w:val="1145"/>
        </w:trPr>
        <w:tc>
          <w:tcPr>
            <w:tcW w:w="1277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  <w:lang w:val="en-US"/>
              </w:rPr>
              <w:t xml:space="preserve">3</w:t>
            </w:r>
            <w:r>
              <w:rPr>
                <w:b w:val="0"/>
                <w:sz w:val="22"/>
                <w:szCs w:val="22"/>
              </w:rPr>
            </w:r>
            <w:r>
              <w:rPr>
                <w:b w:val="0"/>
                <w:sz w:val="22"/>
                <w:szCs w:val="22"/>
              </w:rPr>
            </w:r>
          </w:p>
        </w:tc>
        <w:tc>
          <w:tcPr>
            <w:tcW w:w="5137" w:type="dxa"/>
            <w:vAlign w:val="center"/>
            <w:textDirection w:val="lrTb"/>
            <w:noWrap w:val="false"/>
          </w:tcPr>
          <w:p>
            <w:pPr>
              <w:jc w:val="center"/>
              <w:spacing w:after="60"/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 «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ТОРГОВЫЙ ДОМ ЭЛПРО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ИНН/КПП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3663125850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366301001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br/>
              <w:t xml:space="preserve">Юридический адрес: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eastAsia="ru-RU"/>
              </w:rPr>
              <w:t xml:space="preserve">394028, Российская Федерация, Воронежская область, г.о. город Воронеж, г Воронеж, ул Красный Октябрь, д. 2/2, помещ. 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W w:w="1702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>
              <w:rPr>
                <w:b w:val="0"/>
                <w:sz w:val="22"/>
                <w:szCs w:val="22"/>
                <w:lang w:eastAsia="en-US"/>
              </w:rPr>
            </w:r>
            <w:r>
              <w:rPr>
                <w:b w:val="0"/>
                <w:sz w:val="22"/>
                <w:szCs w:val="22"/>
                <w:lang w:eastAsia="en-US"/>
              </w:rPr>
              <w:t xml:space="preserve">28.01.2025 21:20</w:t>
            </w:r>
            <w:r>
              <w:rPr>
                <w:b w:val="0"/>
                <w:sz w:val="22"/>
                <w:szCs w:val="22"/>
                <w:lang w:eastAsia="en-US"/>
              </w:rPr>
            </w:r>
            <w:r>
              <w:rPr>
                <w:b w:val="0"/>
                <w:sz w:val="22"/>
                <w:szCs w:val="22"/>
                <w:lang w:eastAsia="en-US"/>
              </w:rPr>
            </w:r>
          </w:p>
        </w:tc>
        <w:tc>
          <w:tcPr>
            <w:tcW w:w="1774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iCs/>
                <w:sz w:val="22"/>
                <w:szCs w:val="22"/>
              </w:rPr>
            </w:pPr>
            <w:r>
              <w:rPr>
                <w:b w:val="0"/>
                <w:iCs/>
                <w:sz w:val="22"/>
                <w:szCs w:val="22"/>
              </w:rPr>
              <w:t xml:space="preserve">Общий</w:t>
            </w:r>
            <w:r>
              <w:rPr>
                <w:b w:val="0"/>
                <w:iCs/>
                <w:sz w:val="22"/>
                <w:szCs w:val="22"/>
              </w:rPr>
            </w:r>
            <w:r>
              <w:rPr>
                <w:b w:val="0"/>
                <w:iCs/>
                <w:sz w:val="22"/>
                <w:szCs w:val="22"/>
              </w:rPr>
            </w:r>
          </w:p>
        </w:tc>
      </w:tr>
    </w:tbl>
    <w:p>
      <w:pPr>
        <w:ind w:left="-284"/>
        <w:spacing w:line="252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 xml:space="preserve">* Упрощенная система налогообложения или освобождение от уплаты НДС.</w:t>
      </w:r>
      <w:r>
        <w:rPr>
          <w:b w:val="0"/>
          <w:i/>
          <w:iCs/>
          <w:sz w:val="24"/>
          <w:szCs w:val="24"/>
        </w:rPr>
      </w:r>
      <w:r>
        <w:rPr>
          <w:b w:val="0"/>
          <w:i/>
          <w:iCs/>
          <w:sz w:val="24"/>
          <w:szCs w:val="24"/>
        </w:rPr>
      </w:r>
    </w:p>
    <w:p>
      <w:pPr>
        <w:numPr>
          <w:ilvl w:val="1"/>
          <w:numId w:val="31"/>
        </w:numPr>
        <w:ind w:left="-284" w:firstLine="0"/>
        <w:jc w:val="both"/>
        <w:spacing w:before="120" w:after="120"/>
        <w:tabs>
          <w:tab w:val="left" w:pos="0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В соответствии с решением конкурсной комиссии, оформленным протоколом заседания комиссии по рассмотрению заявок на участие, заявки следующих Участников признаны соответствующими требованиям документации и допущены до дальнейшего участия: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jc w:val="both"/>
        <w:spacing w:after="120"/>
        <w:tabs>
          <w:tab w:val="left" w:pos="142" w:leader="none"/>
          <w:tab w:val="left" w:pos="284" w:leader="none"/>
          <w:tab w:val="clear" w:pos="709" w:leader="none"/>
          <w:tab w:val="num" w:pos="993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tbl>
      <w:tblPr>
        <w:tblW w:w="9923" w:type="dxa"/>
        <w:tblInd w:w="-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5"/>
        <w:gridCol w:w="3685"/>
        <w:gridCol w:w="1701"/>
        <w:gridCol w:w="3402"/>
      </w:tblGrid>
      <w:tr>
        <w:tblPrEx/>
        <w:trPr>
          <w:trHeight w:val="1104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pPr>
            <w:r>
              <w:rPr>
                <w:bCs w:val="0"/>
                <w:sz w:val="24"/>
                <w:szCs w:val="24"/>
                <w:lang w:eastAsia="en-US"/>
              </w:rPr>
              <w:t xml:space="preserve">Порядковый номер заявки</w:t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Наименование участника</w:t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Решение о допуске заявки</w:t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</w:p>
        </w:tc>
        <w:tc>
          <w:tcPr>
            <w:tcW w:w="3402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Основание для решения</w:t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  <w:r>
              <w:rPr>
                <w:rFonts w:ascii="Arial" w:hAnsi="Arial" w:cs="Arial"/>
                <w:bCs w:val="0"/>
                <w:sz w:val="20"/>
                <w:szCs w:val="20"/>
                <w:lang w:eastAsia="en-US"/>
              </w:rPr>
            </w:r>
          </w:p>
        </w:tc>
      </w:tr>
      <w:tr>
        <w:tblPrEx/>
        <w:trPr>
          <w:trHeight w:val="828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rPr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sz w:val="22"/>
                <w:szCs w:val="22"/>
              </w:rPr>
              <w:t xml:space="preserve">2</w:t>
            </w:r>
            <w:r>
              <w:rPr>
                <w:bCs w:val="0"/>
                <w:sz w:val="22"/>
                <w:szCs w:val="22"/>
                <w:lang w:eastAsia="en-US"/>
              </w:rPr>
            </w:r>
            <w:r>
              <w:rPr>
                <w:bCs w:val="0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685" w:type="dxa"/>
            <w:vAlign w:val="center"/>
            <w:textDirection w:val="lrTb"/>
            <w:noWrap w:val="false"/>
          </w:tcPr>
          <w:p>
            <w:pPr>
              <w:jc w:val="center"/>
              <w:spacing w:after="60"/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  <w:t xml:space="preserve">БРАЙТ ЭНЕРГО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ind w:right="122"/>
              <w:jc w:val="center"/>
              <w:widowControl w:val="off"/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  <w:lang w:eastAsia="en-US"/>
              </w:rPr>
              <w:t xml:space="preserve">Допущена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r>
          </w:p>
        </w:tc>
        <w:tc>
          <w:tcPr>
            <w:tcW w:w="3402" w:type="dxa"/>
            <w:vAlign w:val="center"/>
            <w:textDirection w:val="lrTb"/>
            <w:noWrap w:val="false"/>
          </w:tcPr>
          <w:p>
            <w:pPr>
              <w:ind w:left="162" w:right="136"/>
              <w:jc w:val="center"/>
              <w:widowControl w:val="off"/>
              <w:rPr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  <w:lang w:eastAsia="en-US"/>
              </w:rPr>
              <w:t xml:space="preserve">Состав документов поставщика соответствует требованиям документации</w:t>
            </w:r>
            <w:r>
              <w:rPr>
                <w:b w:val="0"/>
                <w:bCs w:val="0"/>
                <w:sz w:val="22"/>
                <w:szCs w:val="22"/>
                <w:lang w:eastAsia="en-US"/>
              </w:rPr>
            </w:r>
            <w:r>
              <w:rPr>
                <w:b w:val="0"/>
                <w:bCs w:val="0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838"/>
        </w:trPr>
        <w:tc>
          <w:tcPr>
            <w:tcW w:w="1135" w:type="dxa"/>
            <w:vAlign w:val="center"/>
            <w:textDirection w:val="lrTb"/>
            <w:noWrap w:val="false"/>
          </w:tcPr>
          <w:p>
            <w:pPr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3</w:t>
            </w:r>
            <w:r>
              <w:rPr>
                <w:b w:val="0"/>
                <w:sz w:val="22"/>
                <w:szCs w:val="22"/>
              </w:rPr>
            </w:r>
            <w:r>
              <w:rPr>
                <w:b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685" w:type="dxa"/>
            <w:vAlign w:val="center"/>
            <w:textDirection w:val="lrTb"/>
            <w:noWrap w:val="false"/>
          </w:tcPr>
          <w:p>
            <w:pPr>
              <w:jc w:val="center"/>
              <w:spacing w:after="60"/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 «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ТОРГОВЫЙ ДОМ ЭЛПРО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ind w:right="122"/>
              <w:jc w:val="center"/>
              <w:widowControl w:val="off"/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  <w:lang w:eastAsia="en-US"/>
              </w:rPr>
              <w:t xml:space="preserve">Допущена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eastAsia="en-US"/>
              </w:rPr>
            </w:r>
          </w:p>
        </w:tc>
        <w:tc>
          <w:tcPr>
            <w:tcW w:w="3402" w:type="dxa"/>
            <w:vAlign w:val="center"/>
            <w:textDirection w:val="lrTb"/>
            <w:noWrap w:val="false"/>
          </w:tcPr>
          <w:p>
            <w:pPr>
              <w:ind w:left="162" w:right="136"/>
              <w:jc w:val="center"/>
              <w:widowControl w:val="off"/>
              <w:rPr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  <w:lang w:eastAsia="en-US"/>
              </w:rPr>
              <w:t xml:space="preserve">Состав документов поставщика соответствует требованиям документации</w:t>
            </w:r>
            <w:r>
              <w:rPr>
                <w:b w:val="0"/>
                <w:bCs w:val="0"/>
                <w:sz w:val="22"/>
                <w:szCs w:val="22"/>
                <w:lang w:eastAsia="en-US"/>
              </w:rPr>
            </w:r>
            <w:r>
              <w:rPr>
                <w:b w:val="0"/>
                <w:bCs w:val="0"/>
                <w:sz w:val="22"/>
                <w:szCs w:val="22"/>
                <w:lang w:eastAsia="en-US"/>
              </w:rPr>
            </w:r>
          </w:p>
        </w:tc>
      </w:tr>
    </w:tbl>
    <w:p>
      <w:pPr>
        <w:numPr>
          <w:ilvl w:val="1"/>
          <w:numId w:val="31"/>
        </w:numPr>
        <w:ind w:left="-284" w:firstLine="0"/>
        <w:jc w:val="both"/>
        <w:spacing w:before="120" w:after="120"/>
        <w:tabs>
          <w:tab w:val="left" w:pos="0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Конкурсная комиссия приняла решение о проведении процедуры на понижение цены (переторжки) с приглашением к участию в переторжке Участников, заявки которых признаны </w:t>
      </w:r>
      <w:r>
        <w:rPr>
          <w:b w:val="0"/>
          <w:sz w:val="24"/>
          <w:szCs w:val="24"/>
        </w:rPr>
        <w:t xml:space="preserve">соответствующими требованиям документации.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numPr>
          <w:ilvl w:val="1"/>
          <w:numId w:val="31"/>
        </w:numPr>
        <w:ind w:left="-284" w:firstLine="0"/>
        <w:jc w:val="both"/>
        <w:spacing w:before="120" w:after="120"/>
        <w:tabs>
          <w:tab w:val="left" w:pos="0" w:leader="none"/>
        </w:tabs>
        <w:rPr>
          <w:b w:val="0"/>
          <w:sz w:val="24"/>
          <w:szCs w:val="24"/>
          <w:highlight w:val="none"/>
        </w:rPr>
      </w:pPr>
      <w:r>
        <w:rPr>
          <w:b w:val="0"/>
          <w:sz w:val="24"/>
          <w:szCs w:val="24"/>
        </w:rPr>
        <w:t xml:space="preserve">По результатам процедуры регулирования цены (переторжки) </w:t>
      </w:r>
      <w:r>
        <w:rPr>
          <w:b w:val="0"/>
          <w:iCs/>
          <w:sz w:val="24"/>
          <w:szCs w:val="24"/>
          <w:highlight w:val="none"/>
        </w:rPr>
        <w:t xml:space="preserve">Участниками не было предоставлено ни одного предложения</w:t>
      </w:r>
      <w:r>
        <w:rPr>
          <w:b w:val="0"/>
          <w:i/>
          <w:iCs/>
          <w:color w:val="ff0000"/>
          <w:sz w:val="24"/>
          <w:szCs w:val="24"/>
          <w:highlight w:val="none"/>
        </w:rPr>
        <w:t xml:space="preserve"> </w:t>
      </w:r>
      <w:r>
        <w:rPr>
          <w:b w:val="0"/>
          <w:iCs/>
          <w:sz w:val="24"/>
          <w:szCs w:val="24"/>
          <w:highlight w:val="none"/>
        </w:rPr>
        <w:t xml:space="preserve">по снижению цены заявки:</w:t>
      </w:r>
      <w:r>
        <w:rPr>
          <w:b w:val="0"/>
          <w:sz w:val="24"/>
          <w:szCs w:val="24"/>
          <w:highlight w:val="none"/>
        </w:rPr>
      </w:r>
      <w:r>
        <w:rPr>
          <w:b w:val="0"/>
          <w:sz w:val="24"/>
          <w:szCs w:val="24"/>
          <w:highlight w:val="none"/>
        </w:rPr>
      </w:r>
    </w:p>
    <w:tbl>
      <w:tblPr>
        <w:tblW w:w="5229" w:type="pct"/>
        <w:tblInd w:w="-2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4126"/>
        <w:gridCol w:w="2742"/>
        <w:gridCol w:w="3065"/>
      </w:tblGrid>
      <w:tr>
        <w:tblPrEx/>
        <w:trPr>
          <w:trHeight w:val="687"/>
        </w:trPr>
        <w:tc>
          <w:tcPr>
            <w:tcW w:w="4126" w:type="dxa"/>
            <w:vAlign w:val="center"/>
            <w:textDirection w:val="lrTb"/>
            <w:noWrap w:val="false"/>
          </w:tcPr>
          <w:p>
            <w:pPr>
              <w:jc w:val="center"/>
              <w:spacing w:after="120"/>
              <w:tabs>
                <w:tab w:val="left" w:pos="0" w:leader="none"/>
              </w:tabs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Наименование Участника</w:t>
            </w:r>
            <w:r>
              <w:rPr>
                <w:iCs/>
                <w:sz w:val="22"/>
                <w:szCs w:val="22"/>
              </w:rPr>
            </w:r>
            <w:r>
              <w:rPr>
                <w:iCs/>
                <w:sz w:val="22"/>
                <w:szCs w:val="22"/>
              </w:rPr>
            </w:r>
          </w:p>
        </w:tc>
        <w:tc>
          <w:tcPr>
            <w:tcW w:w="2742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num" w:pos="709" w:leader="none"/>
              </w:tabs>
              <w:rPr>
                <w:rFonts w:ascii="Times New Roman CYR" w:hAnsi="Times New Roman CYR"/>
                <w:iCs/>
                <w:sz w:val="22"/>
                <w:szCs w:val="22"/>
              </w:rPr>
            </w:pPr>
            <w:r>
              <w:rPr>
                <w:rFonts w:ascii="Times New Roman CYR" w:hAnsi="Times New Roman CYR"/>
                <w:iCs/>
                <w:sz w:val="22"/>
                <w:szCs w:val="22"/>
              </w:rPr>
              <w:t xml:space="preserve">Цена заявки до переторжки, руб. без НДС</w:t>
            </w:r>
            <w:r>
              <w:rPr>
                <w:rFonts w:ascii="Times New Roman CYR" w:hAnsi="Times New Roman CYR"/>
                <w:iCs/>
                <w:sz w:val="22"/>
                <w:szCs w:val="22"/>
              </w:rPr>
            </w:r>
            <w:r>
              <w:rPr>
                <w:rFonts w:ascii="Times New Roman CYR" w:hAnsi="Times New Roman CYR"/>
                <w:iCs/>
                <w:sz w:val="22"/>
                <w:szCs w:val="22"/>
              </w:rPr>
            </w:r>
          </w:p>
        </w:tc>
        <w:tc>
          <w:tcPr>
            <w:tcW w:w="3065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num" w:pos="709" w:leader="none"/>
              </w:tabs>
              <w:rPr>
                <w:rFonts w:ascii="Times New Roman CYR" w:hAnsi="Times New Roman CYR"/>
                <w:iCs/>
                <w:sz w:val="22"/>
                <w:szCs w:val="22"/>
              </w:rPr>
            </w:pPr>
            <w:r>
              <w:rPr>
                <w:rFonts w:ascii="Times New Roman CYR" w:hAnsi="Times New Roman CYR"/>
                <w:iCs/>
                <w:sz w:val="22"/>
                <w:szCs w:val="22"/>
              </w:rPr>
              <w:t xml:space="preserve">Цена заявки после переторжки, руб. без НДС</w:t>
            </w:r>
            <w:r>
              <w:rPr>
                <w:rFonts w:ascii="Times New Roman CYR" w:hAnsi="Times New Roman CYR"/>
                <w:iCs/>
                <w:sz w:val="22"/>
                <w:szCs w:val="22"/>
              </w:rPr>
            </w:r>
            <w:r>
              <w:rPr>
                <w:rFonts w:ascii="Times New Roman CYR" w:hAnsi="Times New Roman CYR"/>
                <w:iCs/>
                <w:sz w:val="22"/>
                <w:szCs w:val="22"/>
              </w:rPr>
            </w:r>
          </w:p>
        </w:tc>
      </w:tr>
      <w:tr>
        <w:tblPrEx/>
        <w:trPr>
          <w:trHeight w:val="80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126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76" w:lineRule="auto"/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  <w:t xml:space="preserve">БРАЙТ ЭНЕРГО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79 504 799,57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79 504 799,57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80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126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76" w:lineRule="auto"/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О «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ТОРГОВЫЙ ДОМ ЭЛПРО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79 504 799,57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79 504 799,57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</w:tbl>
    <w:p>
      <w:pPr>
        <w:numPr>
          <w:ilvl w:val="0"/>
          <w:numId w:val="37"/>
        </w:numPr>
        <w:ind w:left="-284" w:firstLine="0"/>
        <w:jc w:val="both"/>
        <w:spacing w:before="240" w:after="120"/>
        <w:tabs>
          <w:tab w:val="num" w:pos="540" w:leader="none"/>
        </w:tabs>
        <w:rPr>
          <w:bCs w:val="0"/>
          <w:sz w:val="24"/>
          <w:szCs w:val="24"/>
        </w:rPr>
      </w:pPr>
      <w:r>
        <w:rPr>
          <w:sz w:val="24"/>
          <w:szCs w:val="24"/>
        </w:rPr>
        <w:t xml:space="preserve">Решение Конкурсной комиссии:</w:t>
      </w:r>
      <w:r>
        <w:rPr>
          <w:bCs w:val="0"/>
          <w:sz w:val="24"/>
          <w:szCs w:val="24"/>
        </w:rPr>
      </w:r>
      <w:r>
        <w:rPr>
          <w:bCs w:val="0"/>
          <w:sz w:val="24"/>
          <w:szCs w:val="24"/>
        </w:rPr>
      </w:r>
    </w:p>
    <w:p>
      <w:pPr>
        <w:numPr>
          <w:ilvl w:val="0"/>
          <w:numId w:val="36"/>
        </w:numPr>
        <w:ind w:left="-284"/>
        <w:jc w:val="both"/>
        <w:spacing w:after="120"/>
        <w:tabs>
          <w:tab w:val="left" w:pos="0" w:leader="none"/>
          <w:tab w:val="left" w:pos="284" w:leader="none"/>
          <w:tab w:val="clear" w:pos="709" w:leader="none"/>
          <w:tab w:val="left" w:pos="993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  <w:t xml:space="preserve">Провести повторную переторжку</w:t>
      </w:r>
      <w:r/>
      <w:r>
        <w:rPr>
          <w:b w:val="0"/>
          <w:sz w:val="24"/>
          <w:szCs w:val="24"/>
        </w:rPr>
        <w:t xml:space="preserve">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numPr>
          <w:ilvl w:val="0"/>
          <w:numId w:val="36"/>
        </w:numPr>
        <w:ind w:left="-284"/>
        <w:jc w:val="both"/>
        <w:spacing w:before="120"/>
        <w:tabs>
          <w:tab w:val="left" w:pos="0" w:leader="none"/>
          <w:tab w:val="left" w:pos="142" w:leader="none"/>
          <w:tab w:val="left" w:pos="284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Настоящий протокол подлежит опубликованию на сайте Единой информационной системы в сфере закупок (ЕИС) по адресу в сети «Интернет»: </w:t>
      </w:r>
      <w:hyperlink w:tooltip="#http://zakupki.gov.ru" w:anchor="http://zakupki.gov.ru" w:history="1">
        <w:r>
          <w:rPr>
            <w:rStyle w:val="905"/>
            <w:b w:val="0"/>
            <w:sz w:val="24"/>
            <w:szCs w:val="24"/>
          </w:rPr>
          <w:t xml:space="preserve">http://zakupki.gov.ru</w:t>
        </w:r>
      </w:hyperlink>
      <w:r>
        <w:rPr>
          <w:b w:val="0"/>
          <w:sz w:val="24"/>
          <w:szCs w:val="24"/>
        </w:rPr>
        <w:t xml:space="preserve">, и на сайте АО «Единая </w:t>
      </w:r>
      <w:r>
        <w:rPr>
          <w:b w:val="0"/>
          <w:sz w:val="24"/>
          <w:szCs w:val="24"/>
        </w:rPr>
        <w:t xml:space="preserve">электронная торговая площадка» (АО «ЕЭТП») по адресу в сети «Интернет»: </w:t>
      </w:r>
      <w:hyperlink w:history="1">
        <w:r>
          <w:rPr>
            <w:rStyle w:val="905"/>
            <w:b w:val="0"/>
            <w:sz w:val="24"/>
            <w:szCs w:val="24"/>
          </w:rPr>
          <w:t xml:space="preserve">http://rosseti.roseltorg.ru </w:t>
        </w:r>
      </w:hyperlink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jc w:val="both"/>
        <w:widowControl w:val="o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jc w:val="both"/>
        <w:widowControl w:val="off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Состав постоянно действующей конкурсной комиссии ПАО «Россети Сибирь» (далее – ПДКК):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Председатель ПДКК – А.А. Крюков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Заместитель председателя ПДКК – О.В. Толстов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Член ПДКК – А.Я. Гаммель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Член ПДКК – В.А. </w:t>
      </w:r>
      <w:r>
        <w:rPr>
          <w:b w:val="0"/>
          <w:color w:val="000000"/>
          <w:sz w:val="24"/>
          <w:szCs w:val="24"/>
        </w:rPr>
        <w:t xml:space="preserve">Пузий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Член ПДКК – В.А. Злобин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Член ПДКК – Д.В. </w:t>
      </w:r>
      <w:r>
        <w:rPr>
          <w:b w:val="0"/>
          <w:color w:val="000000"/>
          <w:sz w:val="24"/>
          <w:szCs w:val="24"/>
        </w:rPr>
        <w:t xml:space="preserve">Лоюк</w:t>
      </w:r>
      <w:r>
        <w:rPr>
          <w:b w:val="0"/>
          <w:color w:val="00000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– Ответственный секретарь ПДКК – А.Н. Коломыцев</w:t>
      </w:r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p>
      <w:pPr>
        <w:ind w:left="-284" w:hanging="142"/>
        <w:rPr>
          <w:b w:val="0"/>
          <w:color w:val="000000"/>
          <w:sz w:val="24"/>
          <w:szCs w:val="24"/>
        </w:rPr>
      </w:pPr>
      <w:r/>
      <w:bookmarkStart w:id="3" w:name="_GoBack"/>
      <w:r/>
      <w:bookmarkEnd w:id="3"/>
      <w:r>
        <w:rPr>
          <w:b w:val="0"/>
          <w:color w:val="000000"/>
          <w:sz w:val="24"/>
          <w:szCs w:val="24"/>
        </w:rPr>
      </w:r>
      <w:r>
        <w:rPr>
          <w:b w:val="0"/>
          <w:color w:val="000000"/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426" w:right="707" w:bottom="709" w:left="1701" w:header="709" w:footer="31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Roboto">
    <w:panose1 w:val="02000000000000000000"/>
  </w:font>
  <w:font w:name="Times New Roman CYR">
    <w:panose1 w:val="02020603050405020304"/>
  </w:font>
  <w:font w:name="Tahoma">
    <w:panose1 w:val="020B060403050404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6"/>
      <w:jc w:val="center"/>
      <w:rPr>
        <w:sz w:val="20"/>
        <w:szCs w:val="20"/>
      </w:rPr>
    </w:pPr>
    <w:r>
      <w:rPr>
        <w:sz w:val="20"/>
        <w:szCs w:val="20"/>
      </w:rPr>
      <w:t xml:space="preserve">ПРОТОКОЛ № </w:t>
    </w:r>
    <w:r>
      <w:rPr>
        <w:sz w:val="20"/>
        <w:szCs w:val="20"/>
      </w:rPr>
      <w:t xml:space="preserve">24-128</w:t>
    </w:r>
    <w:r>
      <w:rPr>
        <w:sz w:val="20"/>
        <w:szCs w:val="20"/>
        <w:lang w:val="en-US"/>
      </w:rPr>
      <w:t xml:space="preserve">1</w:t>
    </w:r>
    <w:r>
      <w:rPr>
        <w:sz w:val="20"/>
        <w:szCs w:val="20"/>
      </w:rPr>
      <w:t xml:space="preserve">/</w:t>
    </w:r>
    <w:r>
      <w:rPr>
        <w:sz w:val="20"/>
        <w:szCs w:val="20"/>
      </w:rPr>
      <w:t xml:space="preserve">32414322906</w:t>
    </w:r>
    <w:r>
      <w:rPr>
        <w:sz w:val="20"/>
        <w:szCs w:val="20"/>
      </w:rPr>
      <w:t xml:space="preserve">/4</w:t>
    </w:r>
    <w:r>
      <w:rPr>
        <w:sz w:val="20"/>
        <w:szCs w:val="20"/>
      </w:rPr>
    </w:r>
    <w:r>
      <w:rPr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21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709" w:leader="none"/>
        </w:tabs>
      </w:pPr>
      <w:rPr>
        <w:rFonts w:hint="default" w:cs="Times New Roman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  <w:tabs>
          <w:tab w:val="num" w:pos="1582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  <w:tabs>
          <w:tab w:val="num" w:pos="2302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  <w:tabs>
          <w:tab w:val="num" w:pos="3022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  <w:tabs>
          <w:tab w:val="num" w:pos="3742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  <w:tabs>
          <w:tab w:val="num" w:pos="4462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  <w:tabs>
          <w:tab w:val="num" w:pos="5182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  <w:tabs>
          <w:tab w:val="num" w:pos="5902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  <w:tabs>
          <w:tab w:val="num" w:pos="6622" w:leader="none"/>
        </w:tabs>
      </w:pPr>
      <w:rPr>
        <w:rFonts w:cs="Times New Roman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2"/>
        <w:szCs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hint="default" w:cs="Times New Roman"/>
        <w:b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hint="default" w:cs="Times New Roman"/>
        <w:b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800" w:hanging="720"/>
      </w:pPr>
      <w:rPr>
        <w:rFonts w:hint="default" w:cs="Times New Roman"/>
        <w:b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  <w:b w:val="0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709" w:leader="none"/>
        </w:tabs>
      </w:pPr>
      <w:rPr>
        <w:rFonts w:hint="default" w:cs="Times New Roman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  <w:tabs>
          <w:tab w:val="num" w:pos="1582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  <w:tabs>
          <w:tab w:val="num" w:pos="2302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  <w:tabs>
          <w:tab w:val="num" w:pos="3022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  <w:tabs>
          <w:tab w:val="num" w:pos="3742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  <w:tabs>
          <w:tab w:val="num" w:pos="4462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  <w:tabs>
          <w:tab w:val="num" w:pos="5182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  <w:tabs>
          <w:tab w:val="num" w:pos="5902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  <w:tabs>
          <w:tab w:val="num" w:pos="6622" w:leader="none"/>
        </w:tabs>
      </w:pPr>
      <w:rPr>
        <w:rFonts w:cs="Times New Roman"/>
      </w:rPr>
    </w:lvl>
  </w:abstractNum>
  <w:abstractNum w:abstractNumId="9">
    <w:multiLevelType w:val="hybridMultilevel"/>
    <w:lvl w:ilvl="0">
      <w:start w:val="3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709" w:leader="none"/>
        </w:tabs>
      </w:pPr>
      <w:rPr>
        <w:rFonts w:hint="default" w:cs="Times New Roman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582" w:hanging="360"/>
        <w:tabs>
          <w:tab w:val="num" w:pos="1582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302" w:hanging="180"/>
        <w:tabs>
          <w:tab w:val="num" w:pos="2302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022" w:hanging="360"/>
        <w:tabs>
          <w:tab w:val="num" w:pos="3022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742" w:hanging="360"/>
        <w:tabs>
          <w:tab w:val="num" w:pos="3742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462" w:hanging="180"/>
        <w:tabs>
          <w:tab w:val="num" w:pos="4462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182" w:hanging="360"/>
        <w:tabs>
          <w:tab w:val="num" w:pos="5182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902" w:hanging="360"/>
        <w:tabs>
          <w:tab w:val="num" w:pos="5902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622" w:hanging="180"/>
        <w:tabs>
          <w:tab w:val="num" w:pos="6622" w:leader="none"/>
        </w:tabs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1"/>
  </w:num>
  <w:num w:numId="30">
    <w:abstractNumId w:val="2"/>
  </w:num>
  <w:num w:numId="31">
    <w:abstractNumId w:val="4"/>
  </w:num>
  <w:num w:numId="32">
    <w:abstractNumId w:val="3"/>
  </w:num>
  <w:num w:numId="33">
    <w:abstractNumId w:val="5"/>
  </w:num>
  <w:num w:numId="34">
    <w:abstractNumId w:val="6"/>
  </w:num>
  <w:num w:numId="35">
    <w:abstractNumId w:val="7"/>
  </w:num>
  <w:num w:numId="36">
    <w:abstractNumId w:val="8"/>
  </w:num>
  <w:num w:numId="37">
    <w:abstractNumId w:val="9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Calibri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7">
    <w:name w:val="Heading 1 Char"/>
    <w:basedOn w:val="890"/>
    <w:link w:val="886"/>
    <w:uiPriority w:val="9"/>
    <w:rPr>
      <w:rFonts w:ascii="Arial" w:hAnsi="Arial" w:eastAsia="Arial" w:cs="Arial"/>
      <w:sz w:val="40"/>
      <w:szCs w:val="40"/>
    </w:rPr>
  </w:style>
  <w:style w:type="paragraph" w:styleId="718">
    <w:name w:val="Heading 2"/>
    <w:basedOn w:val="885"/>
    <w:next w:val="885"/>
    <w:link w:val="71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19">
    <w:name w:val="Heading 2 Char"/>
    <w:basedOn w:val="890"/>
    <w:link w:val="718"/>
    <w:uiPriority w:val="9"/>
    <w:rPr>
      <w:rFonts w:ascii="Arial" w:hAnsi="Arial" w:eastAsia="Arial" w:cs="Arial"/>
      <w:sz w:val="34"/>
    </w:rPr>
  </w:style>
  <w:style w:type="paragraph" w:styleId="720">
    <w:name w:val="Heading 3"/>
    <w:basedOn w:val="885"/>
    <w:next w:val="885"/>
    <w:link w:val="72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1">
    <w:name w:val="Heading 3 Char"/>
    <w:basedOn w:val="890"/>
    <w:link w:val="720"/>
    <w:uiPriority w:val="9"/>
    <w:rPr>
      <w:rFonts w:ascii="Arial" w:hAnsi="Arial" w:eastAsia="Arial" w:cs="Arial"/>
      <w:sz w:val="30"/>
      <w:szCs w:val="30"/>
    </w:rPr>
  </w:style>
  <w:style w:type="paragraph" w:styleId="722">
    <w:name w:val="Heading 4"/>
    <w:basedOn w:val="885"/>
    <w:next w:val="885"/>
    <w:link w:val="72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3">
    <w:name w:val="Heading 4 Char"/>
    <w:basedOn w:val="890"/>
    <w:link w:val="722"/>
    <w:uiPriority w:val="9"/>
    <w:rPr>
      <w:rFonts w:ascii="Arial" w:hAnsi="Arial" w:eastAsia="Arial" w:cs="Arial"/>
      <w:b/>
      <w:bCs/>
      <w:sz w:val="26"/>
      <w:szCs w:val="26"/>
    </w:rPr>
  </w:style>
  <w:style w:type="character" w:styleId="724">
    <w:name w:val="Heading 5 Char"/>
    <w:basedOn w:val="890"/>
    <w:link w:val="887"/>
    <w:uiPriority w:val="9"/>
    <w:rPr>
      <w:rFonts w:ascii="Arial" w:hAnsi="Arial" w:eastAsia="Arial" w:cs="Arial"/>
      <w:b/>
      <w:bCs/>
      <w:sz w:val="24"/>
      <w:szCs w:val="24"/>
    </w:rPr>
  </w:style>
  <w:style w:type="paragraph" w:styleId="725">
    <w:name w:val="Heading 6"/>
    <w:basedOn w:val="885"/>
    <w:next w:val="885"/>
    <w:link w:val="72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6">
    <w:name w:val="Heading 6 Char"/>
    <w:basedOn w:val="890"/>
    <w:link w:val="725"/>
    <w:uiPriority w:val="9"/>
    <w:rPr>
      <w:rFonts w:ascii="Arial" w:hAnsi="Arial" w:eastAsia="Arial" w:cs="Arial"/>
      <w:b/>
      <w:bCs/>
      <w:sz w:val="22"/>
      <w:szCs w:val="22"/>
    </w:rPr>
  </w:style>
  <w:style w:type="character" w:styleId="727">
    <w:name w:val="Heading 7 Char"/>
    <w:basedOn w:val="890"/>
    <w:link w:val="88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8">
    <w:name w:val="Heading 8"/>
    <w:basedOn w:val="885"/>
    <w:next w:val="885"/>
    <w:link w:val="72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9">
    <w:name w:val="Heading 8 Char"/>
    <w:basedOn w:val="890"/>
    <w:link w:val="728"/>
    <w:uiPriority w:val="9"/>
    <w:rPr>
      <w:rFonts w:ascii="Arial" w:hAnsi="Arial" w:eastAsia="Arial" w:cs="Arial"/>
      <w:i/>
      <w:iCs/>
      <w:sz w:val="22"/>
      <w:szCs w:val="22"/>
    </w:rPr>
  </w:style>
  <w:style w:type="character" w:styleId="730">
    <w:name w:val="Heading 9 Char"/>
    <w:basedOn w:val="890"/>
    <w:link w:val="889"/>
    <w:uiPriority w:val="9"/>
    <w:rPr>
      <w:rFonts w:ascii="Arial" w:hAnsi="Arial" w:eastAsia="Arial" w:cs="Arial"/>
      <w:i/>
      <w:iCs/>
      <w:sz w:val="21"/>
      <w:szCs w:val="21"/>
    </w:rPr>
  </w:style>
  <w:style w:type="paragraph" w:styleId="731">
    <w:name w:val="No Spacing"/>
    <w:uiPriority w:val="1"/>
    <w:qFormat/>
    <w:pPr>
      <w:spacing w:before="0" w:after="0" w:line="240" w:lineRule="auto"/>
    </w:pPr>
  </w:style>
  <w:style w:type="paragraph" w:styleId="732">
    <w:name w:val="Title"/>
    <w:basedOn w:val="885"/>
    <w:next w:val="885"/>
    <w:link w:val="7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3">
    <w:name w:val="Title Char"/>
    <w:basedOn w:val="890"/>
    <w:link w:val="732"/>
    <w:uiPriority w:val="10"/>
    <w:rPr>
      <w:sz w:val="48"/>
      <w:szCs w:val="48"/>
    </w:rPr>
  </w:style>
  <w:style w:type="paragraph" w:styleId="734">
    <w:name w:val="Subtitle"/>
    <w:basedOn w:val="885"/>
    <w:next w:val="885"/>
    <w:link w:val="735"/>
    <w:uiPriority w:val="11"/>
    <w:qFormat/>
    <w:pPr>
      <w:spacing w:before="200" w:after="200"/>
    </w:pPr>
    <w:rPr>
      <w:sz w:val="24"/>
      <w:szCs w:val="24"/>
    </w:rPr>
  </w:style>
  <w:style w:type="character" w:styleId="735">
    <w:name w:val="Subtitle Char"/>
    <w:basedOn w:val="890"/>
    <w:link w:val="734"/>
    <w:uiPriority w:val="11"/>
    <w:rPr>
      <w:sz w:val="24"/>
      <w:szCs w:val="24"/>
    </w:rPr>
  </w:style>
  <w:style w:type="paragraph" w:styleId="736">
    <w:name w:val="Quote"/>
    <w:basedOn w:val="885"/>
    <w:next w:val="885"/>
    <w:link w:val="737"/>
    <w:uiPriority w:val="29"/>
    <w:qFormat/>
    <w:pPr>
      <w:ind w:left="720" w:right="720"/>
    </w:pPr>
    <w:rPr>
      <w:i/>
    </w:rPr>
  </w:style>
  <w:style w:type="character" w:styleId="737">
    <w:name w:val="Quote Char"/>
    <w:link w:val="736"/>
    <w:uiPriority w:val="29"/>
    <w:rPr>
      <w:i/>
    </w:rPr>
  </w:style>
  <w:style w:type="paragraph" w:styleId="738">
    <w:name w:val="Intense Quote"/>
    <w:basedOn w:val="885"/>
    <w:next w:val="885"/>
    <w:link w:val="7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9">
    <w:name w:val="Intense Quote Char"/>
    <w:link w:val="738"/>
    <w:uiPriority w:val="30"/>
    <w:rPr>
      <w:i/>
    </w:rPr>
  </w:style>
  <w:style w:type="character" w:styleId="740">
    <w:name w:val="Header Char"/>
    <w:basedOn w:val="890"/>
    <w:link w:val="906"/>
    <w:uiPriority w:val="99"/>
  </w:style>
  <w:style w:type="character" w:styleId="741">
    <w:name w:val="Footer Char"/>
    <w:basedOn w:val="890"/>
    <w:link w:val="926"/>
    <w:uiPriority w:val="99"/>
  </w:style>
  <w:style w:type="paragraph" w:styleId="742">
    <w:name w:val="Caption"/>
    <w:basedOn w:val="885"/>
    <w:next w:val="8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3">
    <w:name w:val="Caption Char"/>
    <w:basedOn w:val="742"/>
    <w:link w:val="926"/>
    <w:uiPriority w:val="99"/>
  </w:style>
  <w:style w:type="table" w:styleId="744">
    <w:name w:val="Table Grid Light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5">
    <w:name w:val="Plain Table 1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6">
    <w:name w:val="Plain Table 2"/>
    <w:basedOn w:val="8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7">
    <w:name w:val="Plain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8">
    <w:name w:val="Plain Table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Plain Table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0">
    <w:name w:val="Grid Table 1 Light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1 Light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1 Light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Grid Table 1 Light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1 Light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Grid Table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2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2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2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2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3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3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3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3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4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2">
    <w:name w:val="Grid Table 4 - Accent 1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3">
    <w:name w:val="Grid Table 4 - Accent 2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4">
    <w:name w:val="Grid Table 4 - Accent 3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5">
    <w:name w:val="Grid Table 4 - Accent 4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6">
    <w:name w:val="Grid Table 4 - Accent 5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7">
    <w:name w:val="Grid Table 4 - Accent 6"/>
    <w:basedOn w:val="8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8">
    <w:name w:val="Grid Table 5 Dark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9">
    <w:name w:val="Grid Table 5 Dark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81">
    <w:name w:val="Grid Table 5 Dark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82">
    <w:name w:val="Grid Table 5 Dark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83">
    <w:name w:val="Grid Table 5 Dark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4">
    <w:name w:val="Grid Table 5 Dark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5">
    <w:name w:val="Grid Table 6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6">
    <w:name w:val="Grid Table 6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7">
    <w:name w:val="Grid Table 6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8">
    <w:name w:val="Grid Table 6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9">
    <w:name w:val="Grid Table 6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0">
    <w:name w:val="Grid Table 6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1">
    <w:name w:val="Grid Table 6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2">
    <w:name w:val="Grid Table 7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7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7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7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7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1 Light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List Table 1 Light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1 Light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7">
    <w:name w:val="List Table 2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8">
    <w:name w:val="List Table 2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9">
    <w:name w:val="List Table 2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0">
    <w:name w:val="List Table 2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1">
    <w:name w:val="List Table 2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2">
    <w:name w:val="List Table 2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3">
    <w:name w:val="List Table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3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3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3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3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4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4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4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5 Dark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5 Dark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0">
    <w:name w:val="List Table 5 Dark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1">
    <w:name w:val="List Table 5 Dark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2">
    <w:name w:val="List Table 5 Dark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3">
    <w:name w:val="List Table 5 Dark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4">
    <w:name w:val="List Table 6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5">
    <w:name w:val="List Table 6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6">
    <w:name w:val="List Table 6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7">
    <w:name w:val="List Table 6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8">
    <w:name w:val="List Table 6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9">
    <w:name w:val="List Table 6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0">
    <w:name w:val="List Table 6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1">
    <w:name w:val="List Table 7 Colorful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42">
    <w:name w:val="List Table 7 Colorful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43">
    <w:name w:val="List Table 7 Colorful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44">
    <w:name w:val="List Table 7 Colorful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45">
    <w:name w:val="List Table 7 Colorful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46">
    <w:name w:val="List Table 7 Colorful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47">
    <w:name w:val="List Table 7 Colorful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48">
    <w:name w:val="Lined - Accent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9">
    <w:name w:val="Lined - Accent 1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0">
    <w:name w:val="Lined - Accent 2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1">
    <w:name w:val="Lined - Accent 3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2">
    <w:name w:val="Lined - Accent 4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3">
    <w:name w:val="Lined - Accent 5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4">
    <w:name w:val="Lined - Accent 6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5">
    <w:name w:val="Bordered &amp; Lined - Accent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6">
    <w:name w:val="Bordered &amp; Lined - Accent 1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7">
    <w:name w:val="Bordered &amp; Lined - Accent 2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8">
    <w:name w:val="Bordered &amp; Lined - Accent 3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9">
    <w:name w:val="Bordered &amp; Lined - Accent 4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0">
    <w:name w:val="Bordered &amp; Lined - Accent 5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1">
    <w:name w:val="Bordered &amp; Lined - Accent 6"/>
    <w:basedOn w:val="8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2">
    <w:name w:val="Bordered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3">
    <w:name w:val="Bordered - Accent 1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4">
    <w:name w:val="Bordered - Accent 2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5">
    <w:name w:val="Bordered - Accent 3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6">
    <w:name w:val="Bordered - Accent 4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7">
    <w:name w:val="Bordered - Accent 5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8">
    <w:name w:val="Bordered - Accent 6"/>
    <w:basedOn w:val="8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9">
    <w:name w:val="Footnote Text Char"/>
    <w:link w:val="900"/>
    <w:uiPriority w:val="99"/>
    <w:rPr>
      <w:sz w:val="18"/>
    </w:rPr>
  </w:style>
  <w:style w:type="character" w:styleId="870">
    <w:name w:val="footnote reference"/>
    <w:basedOn w:val="890"/>
    <w:uiPriority w:val="99"/>
    <w:unhideWhenUsed/>
    <w:rPr>
      <w:vertAlign w:val="superscript"/>
    </w:rPr>
  </w:style>
  <w:style w:type="paragraph" w:styleId="871">
    <w:name w:val="endnote text"/>
    <w:basedOn w:val="885"/>
    <w:link w:val="872"/>
    <w:uiPriority w:val="99"/>
    <w:semiHidden/>
    <w:unhideWhenUsed/>
    <w:pPr>
      <w:spacing w:after="0" w:line="240" w:lineRule="auto"/>
    </w:pPr>
    <w:rPr>
      <w:sz w:val="20"/>
    </w:rPr>
  </w:style>
  <w:style w:type="character" w:styleId="872">
    <w:name w:val="Endnote Text Char"/>
    <w:link w:val="871"/>
    <w:uiPriority w:val="99"/>
    <w:rPr>
      <w:sz w:val="20"/>
    </w:rPr>
  </w:style>
  <w:style w:type="character" w:styleId="873">
    <w:name w:val="endnote reference"/>
    <w:basedOn w:val="890"/>
    <w:uiPriority w:val="99"/>
    <w:semiHidden/>
    <w:unhideWhenUsed/>
    <w:rPr>
      <w:vertAlign w:val="superscript"/>
    </w:rPr>
  </w:style>
  <w:style w:type="paragraph" w:styleId="874">
    <w:name w:val="toc 1"/>
    <w:basedOn w:val="885"/>
    <w:next w:val="885"/>
    <w:uiPriority w:val="39"/>
    <w:unhideWhenUsed/>
    <w:pPr>
      <w:ind w:left="0" w:right="0" w:firstLine="0"/>
      <w:spacing w:after="57"/>
    </w:pPr>
  </w:style>
  <w:style w:type="paragraph" w:styleId="875">
    <w:name w:val="toc 2"/>
    <w:basedOn w:val="885"/>
    <w:next w:val="885"/>
    <w:uiPriority w:val="39"/>
    <w:unhideWhenUsed/>
    <w:pPr>
      <w:ind w:left="283" w:right="0" w:firstLine="0"/>
      <w:spacing w:after="57"/>
    </w:pPr>
  </w:style>
  <w:style w:type="paragraph" w:styleId="876">
    <w:name w:val="toc 3"/>
    <w:basedOn w:val="885"/>
    <w:next w:val="885"/>
    <w:uiPriority w:val="39"/>
    <w:unhideWhenUsed/>
    <w:pPr>
      <w:ind w:left="567" w:right="0" w:firstLine="0"/>
      <w:spacing w:after="57"/>
    </w:pPr>
  </w:style>
  <w:style w:type="paragraph" w:styleId="877">
    <w:name w:val="toc 4"/>
    <w:basedOn w:val="885"/>
    <w:next w:val="885"/>
    <w:uiPriority w:val="39"/>
    <w:unhideWhenUsed/>
    <w:pPr>
      <w:ind w:left="850" w:right="0" w:firstLine="0"/>
      <w:spacing w:after="57"/>
    </w:pPr>
  </w:style>
  <w:style w:type="paragraph" w:styleId="878">
    <w:name w:val="toc 5"/>
    <w:basedOn w:val="885"/>
    <w:next w:val="885"/>
    <w:uiPriority w:val="39"/>
    <w:unhideWhenUsed/>
    <w:pPr>
      <w:ind w:left="1134" w:right="0" w:firstLine="0"/>
      <w:spacing w:after="57"/>
    </w:pPr>
  </w:style>
  <w:style w:type="paragraph" w:styleId="879">
    <w:name w:val="toc 6"/>
    <w:basedOn w:val="885"/>
    <w:next w:val="885"/>
    <w:uiPriority w:val="39"/>
    <w:unhideWhenUsed/>
    <w:pPr>
      <w:ind w:left="1417" w:right="0" w:firstLine="0"/>
      <w:spacing w:after="57"/>
    </w:pPr>
  </w:style>
  <w:style w:type="paragraph" w:styleId="880">
    <w:name w:val="toc 7"/>
    <w:basedOn w:val="885"/>
    <w:next w:val="885"/>
    <w:uiPriority w:val="39"/>
    <w:unhideWhenUsed/>
    <w:pPr>
      <w:ind w:left="1701" w:right="0" w:firstLine="0"/>
      <w:spacing w:after="57"/>
    </w:pPr>
  </w:style>
  <w:style w:type="paragraph" w:styleId="881">
    <w:name w:val="toc 8"/>
    <w:basedOn w:val="885"/>
    <w:next w:val="885"/>
    <w:uiPriority w:val="39"/>
    <w:unhideWhenUsed/>
    <w:pPr>
      <w:ind w:left="1984" w:right="0" w:firstLine="0"/>
      <w:spacing w:after="57"/>
    </w:pPr>
  </w:style>
  <w:style w:type="paragraph" w:styleId="882">
    <w:name w:val="toc 9"/>
    <w:basedOn w:val="885"/>
    <w:next w:val="885"/>
    <w:uiPriority w:val="39"/>
    <w:unhideWhenUsed/>
    <w:pPr>
      <w:ind w:left="2268" w:right="0" w:firstLine="0"/>
      <w:spacing w:after="57"/>
    </w:pPr>
  </w:style>
  <w:style w:type="paragraph" w:styleId="883">
    <w:name w:val="TOC Heading"/>
    <w:uiPriority w:val="39"/>
    <w:unhideWhenUsed/>
  </w:style>
  <w:style w:type="paragraph" w:styleId="884">
    <w:name w:val="table of figures"/>
    <w:basedOn w:val="885"/>
    <w:next w:val="885"/>
    <w:uiPriority w:val="99"/>
    <w:unhideWhenUsed/>
    <w:pPr>
      <w:spacing w:after="0" w:afterAutospacing="0"/>
    </w:pPr>
  </w:style>
  <w:style w:type="paragraph" w:styleId="885" w:default="1">
    <w:name w:val="Normal"/>
    <w:qFormat/>
    <w:rPr>
      <w:rFonts w:ascii="Times New Roman" w:hAnsi="Times New Roman" w:cs="Times New Roman"/>
      <w:b/>
      <w:bCs/>
      <w:sz w:val="28"/>
      <w:szCs w:val="28"/>
    </w:rPr>
  </w:style>
  <w:style w:type="paragraph" w:styleId="886">
    <w:name w:val="Heading 1"/>
    <w:basedOn w:val="885"/>
    <w:next w:val="885"/>
    <w:link w:val="893"/>
    <w:uiPriority w:val="99"/>
    <w:qFormat/>
    <w:pPr>
      <w:keepLines/>
      <w:keepNext/>
      <w:spacing w:before="480"/>
      <w:outlineLvl w:val="0"/>
    </w:pPr>
    <w:rPr>
      <w:rFonts w:ascii="Cambria" w:hAnsi="Cambria"/>
      <w:b w:val="0"/>
      <w:bCs w:val="0"/>
      <w:color w:val="365f91"/>
    </w:rPr>
  </w:style>
  <w:style w:type="paragraph" w:styleId="887">
    <w:name w:val="Heading 5"/>
    <w:basedOn w:val="885"/>
    <w:next w:val="885"/>
    <w:link w:val="894"/>
    <w:uiPriority w:val="99"/>
    <w:qFormat/>
    <w:pPr>
      <w:keepNext/>
      <w:outlineLvl w:val="4"/>
    </w:pPr>
    <w:rPr>
      <w:sz w:val="24"/>
      <w:szCs w:val="20"/>
    </w:rPr>
  </w:style>
  <w:style w:type="paragraph" w:styleId="888">
    <w:name w:val="Heading 7"/>
    <w:basedOn w:val="885"/>
    <w:next w:val="885"/>
    <w:link w:val="895"/>
    <w:uiPriority w:val="99"/>
    <w:qFormat/>
    <w:pPr>
      <w:keepLines/>
      <w:keepNext/>
      <w:spacing w:before="200"/>
      <w:outlineLvl w:val="6"/>
    </w:pPr>
    <w:rPr>
      <w:rFonts w:ascii="Cambria" w:hAnsi="Cambria"/>
      <w:i/>
      <w:iCs/>
      <w:color w:val="404040"/>
    </w:rPr>
  </w:style>
  <w:style w:type="paragraph" w:styleId="889">
    <w:name w:val="Heading 9"/>
    <w:basedOn w:val="885"/>
    <w:next w:val="885"/>
    <w:link w:val="896"/>
    <w:uiPriority w:val="99"/>
    <w:qFormat/>
    <w:pPr>
      <w:keepLines/>
      <w:keepNext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890" w:default="1">
    <w:name w:val="Default Paragraph Font"/>
    <w:uiPriority w:val="1"/>
    <w:semiHidden/>
    <w:unhideWhenUsed/>
  </w:style>
  <w:style w:type="table" w:styleId="8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92" w:default="1">
    <w:name w:val="No List"/>
    <w:uiPriority w:val="99"/>
    <w:semiHidden/>
    <w:unhideWhenUsed/>
  </w:style>
  <w:style w:type="character" w:styleId="893" w:customStyle="1">
    <w:name w:val="Заголовок 1 Знак"/>
    <w:link w:val="886"/>
    <w:uiPriority w:val="99"/>
    <w:rPr>
      <w:rFonts w:ascii="Cambria" w:hAnsi="Cambria" w:cs="Times New Roman"/>
      <w:color w:val="365f91"/>
      <w:sz w:val="28"/>
      <w:szCs w:val="28"/>
      <w:lang w:eastAsia="ru-RU"/>
    </w:rPr>
  </w:style>
  <w:style w:type="character" w:styleId="894" w:customStyle="1">
    <w:name w:val="Заголовок 5 Знак"/>
    <w:link w:val="887"/>
    <w:uiPriority w:val="99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styleId="895" w:customStyle="1">
    <w:name w:val="Заголовок 7 Знак"/>
    <w:link w:val="888"/>
    <w:uiPriority w:val="99"/>
    <w:semiHidden/>
    <w:rPr>
      <w:rFonts w:ascii="Cambria" w:hAnsi="Cambria" w:cs="Times New Roman"/>
      <w:b/>
      <w:bCs/>
      <w:i/>
      <w:iCs/>
      <w:color w:val="404040"/>
      <w:sz w:val="28"/>
      <w:szCs w:val="28"/>
      <w:lang w:eastAsia="ru-RU"/>
    </w:rPr>
  </w:style>
  <w:style w:type="character" w:styleId="896" w:customStyle="1">
    <w:name w:val="Заголовок 9 Знак"/>
    <w:link w:val="889"/>
    <w:uiPriority w:val="99"/>
    <w:semiHidden/>
    <w:rPr>
      <w:rFonts w:ascii="Cambria" w:hAnsi="Cambria" w:cs="Times New Roman"/>
      <w:b/>
      <w:bCs/>
      <w:i/>
      <w:iCs/>
      <w:color w:val="404040"/>
      <w:sz w:val="20"/>
      <w:szCs w:val="20"/>
      <w:lang w:eastAsia="ru-RU"/>
    </w:rPr>
  </w:style>
  <w:style w:type="table" w:styleId="897">
    <w:name w:val="Table Grid"/>
    <w:basedOn w:val="891"/>
    <w:uiPriority w:val="99"/>
    <w:rPr>
      <w:rFonts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98">
    <w:name w:val="Body Text Indent"/>
    <w:basedOn w:val="885"/>
    <w:link w:val="899"/>
    <w:uiPriority w:val="99"/>
    <w:semiHidden/>
    <w:pPr>
      <w:ind w:left="283"/>
      <w:spacing w:after="120"/>
    </w:pPr>
  </w:style>
  <w:style w:type="character" w:styleId="899" w:customStyle="1">
    <w:name w:val="Основной текст с отступом Знак"/>
    <w:link w:val="898"/>
    <w:uiPriority w:val="99"/>
    <w:semiHidden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900">
    <w:name w:val="footnote text"/>
    <w:basedOn w:val="885"/>
    <w:link w:val="901"/>
    <w:uiPriority w:val="99"/>
    <w:semiHidden/>
    <w:pPr>
      <w:spacing w:after="200" w:line="276" w:lineRule="auto"/>
    </w:pPr>
    <w:rPr>
      <w:rFonts w:ascii="Calibri" w:hAnsi="Calibri"/>
      <w:b w:val="0"/>
      <w:bCs w:val="0"/>
      <w:sz w:val="20"/>
      <w:szCs w:val="20"/>
      <w:lang w:eastAsia="en-US"/>
    </w:rPr>
  </w:style>
  <w:style w:type="character" w:styleId="901" w:customStyle="1">
    <w:name w:val="Текст сноски Знак"/>
    <w:link w:val="900"/>
    <w:uiPriority w:val="99"/>
    <w:semiHidden/>
    <w:rPr>
      <w:rFonts w:ascii="Calibri" w:hAnsi="Calibri" w:cs="Times New Roman"/>
      <w:sz w:val="20"/>
      <w:szCs w:val="20"/>
    </w:rPr>
  </w:style>
  <w:style w:type="paragraph" w:styleId="902">
    <w:name w:val="Document Map"/>
    <w:basedOn w:val="885"/>
    <w:link w:val="903"/>
    <w:uiPriority w:val="99"/>
    <w:semiHidden/>
    <w:rPr>
      <w:rFonts w:ascii="Tahoma" w:hAnsi="Tahoma" w:cs="Tahoma"/>
      <w:sz w:val="16"/>
      <w:szCs w:val="16"/>
    </w:rPr>
  </w:style>
  <w:style w:type="character" w:styleId="903" w:customStyle="1">
    <w:name w:val="Схема документа Знак"/>
    <w:link w:val="902"/>
    <w:uiPriority w:val="99"/>
    <w:semiHidden/>
    <w:rPr>
      <w:rFonts w:ascii="Tahoma" w:hAnsi="Tahoma" w:cs="Tahoma"/>
      <w:b/>
      <w:bCs/>
      <w:sz w:val="16"/>
      <w:szCs w:val="16"/>
      <w:lang w:eastAsia="ru-RU"/>
    </w:rPr>
  </w:style>
  <w:style w:type="paragraph" w:styleId="904">
    <w:name w:val="List Paragraph"/>
    <w:basedOn w:val="885"/>
    <w:uiPriority w:val="34"/>
    <w:qFormat/>
    <w:pPr>
      <w:contextualSpacing/>
      <w:ind w:left="720"/>
    </w:pPr>
  </w:style>
  <w:style w:type="character" w:styleId="905">
    <w:name w:val="Hyperlink"/>
    <w:uiPriority w:val="99"/>
    <w:rPr>
      <w:rFonts w:cs="Times New Roman"/>
      <w:color w:val="0000ff"/>
      <w:u w:val="single"/>
    </w:rPr>
  </w:style>
  <w:style w:type="paragraph" w:styleId="906">
    <w:name w:val="Header"/>
    <w:basedOn w:val="885"/>
    <w:link w:val="907"/>
    <w:uiPriority w:val="99"/>
    <w:pPr>
      <w:tabs>
        <w:tab w:val="center" w:pos="4677" w:leader="none"/>
        <w:tab w:val="right" w:pos="9355" w:leader="none"/>
      </w:tabs>
    </w:pPr>
    <w:rPr>
      <w:rFonts w:ascii="Times New Roman CYR" w:hAnsi="Times New Roman CYR"/>
      <w:b w:val="0"/>
      <w:bCs w:val="0"/>
      <w:sz w:val="20"/>
      <w:szCs w:val="20"/>
    </w:rPr>
  </w:style>
  <w:style w:type="character" w:styleId="907" w:customStyle="1">
    <w:name w:val="Верхний колонтитул Знак"/>
    <w:link w:val="906"/>
    <w:uiPriority w:val="99"/>
    <w:rPr>
      <w:rFonts w:ascii="Times New Roman CYR" w:hAnsi="Times New Roman CYR" w:cs="Times New Roman"/>
      <w:sz w:val="20"/>
      <w:szCs w:val="20"/>
      <w:lang w:eastAsia="ru-RU"/>
    </w:rPr>
  </w:style>
  <w:style w:type="paragraph" w:styleId="908">
    <w:name w:val="Body Text 3"/>
    <w:basedOn w:val="885"/>
    <w:link w:val="909"/>
    <w:uiPriority w:val="99"/>
    <w:rPr>
      <w:rFonts w:ascii="Times New Roman CYR" w:hAnsi="Times New Roman CYR"/>
      <w:b w:val="0"/>
      <w:bCs w:val="0"/>
      <w:sz w:val="24"/>
      <w:szCs w:val="20"/>
    </w:rPr>
  </w:style>
  <w:style w:type="character" w:styleId="909" w:customStyle="1">
    <w:name w:val="Основной текст 3 Знак"/>
    <w:link w:val="908"/>
    <w:uiPriority w:val="99"/>
    <w:rPr>
      <w:rFonts w:ascii="Times New Roman CYR" w:hAnsi="Times New Roman CYR" w:cs="Times New Roman"/>
      <w:sz w:val="20"/>
      <w:szCs w:val="20"/>
    </w:rPr>
  </w:style>
  <w:style w:type="paragraph" w:styleId="910" w:customStyle="1">
    <w:name w:val="Обычный1"/>
    <w:link w:val="924"/>
    <w:uiPriority w:val="99"/>
    <w:pPr>
      <w:ind w:firstLine="400"/>
      <w:jc w:val="both"/>
      <w:widowControl w:val="off"/>
    </w:pPr>
    <w:rPr>
      <w:rFonts w:ascii="Times New Roman" w:hAnsi="Times New Roman" w:cs="Times New Roman"/>
      <w:sz w:val="24"/>
      <w:szCs w:val="22"/>
    </w:rPr>
  </w:style>
  <w:style w:type="character" w:styleId="911" w:customStyle="1">
    <w:name w:val="комментарий"/>
    <w:uiPriority w:val="99"/>
    <w:rPr>
      <w:b/>
      <w:i/>
      <w:shd w:val="clear" w:color="auto" w:fill="ffff99"/>
    </w:rPr>
  </w:style>
  <w:style w:type="paragraph" w:styleId="912">
    <w:name w:val="List Number"/>
    <w:basedOn w:val="885"/>
    <w:uiPriority w:val="99"/>
    <w:pPr>
      <w:ind w:firstLine="567"/>
      <w:jc w:val="both"/>
      <w:spacing w:before="60" w:line="360" w:lineRule="auto"/>
      <w:tabs>
        <w:tab w:val="num" w:pos="1134" w:leader="none"/>
      </w:tabs>
    </w:pPr>
    <w:rPr>
      <w:b w:val="0"/>
      <w:bCs w:val="0"/>
    </w:rPr>
  </w:style>
  <w:style w:type="paragraph" w:styleId="913" w:customStyle="1">
    <w:name w:val="Пункт_2"/>
    <w:basedOn w:val="885"/>
    <w:uiPriority w:val="99"/>
    <w:pPr>
      <w:ind w:left="720" w:hanging="360"/>
      <w:jc w:val="both"/>
    </w:pPr>
    <w:rPr>
      <w:b w:val="0"/>
      <w:bCs w:val="0"/>
      <w:szCs w:val="20"/>
    </w:rPr>
  </w:style>
  <w:style w:type="paragraph" w:styleId="914">
    <w:name w:val="Body Text"/>
    <w:basedOn w:val="885"/>
    <w:link w:val="915"/>
    <w:uiPriority w:val="99"/>
    <w:semiHidden/>
    <w:pPr>
      <w:spacing w:after="120"/>
    </w:pPr>
  </w:style>
  <w:style w:type="character" w:styleId="915" w:customStyle="1">
    <w:name w:val="Основной текст Знак"/>
    <w:link w:val="914"/>
    <w:uiPriority w:val="99"/>
    <w:semiHidden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916">
    <w:name w:val="Balloon Text"/>
    <w:basedOn w:val="885"/>
    <w:link w:val="917"/>
    <w:uiPriority w:val="99"/>
    <w:semiHidden/>
    <w:rPr>
      <w:rFonts w:ascii="Tahoma" w:hAnsi="Tahoma" w:cs="Tahoma"/>
      <w:sz w:val="16"/>
      <w:szCs w:val="16"/>
    </w:rPr>
  </w:style>
  <w:style w:type="character" w:styleId="917" w:customStyle="1">
    <w:name w:val="Текст выноски Знак"/>
    <w:link w:val="916"/>
    <w:uiPriority w:val="99"/>
    <w:semiHidden/>
    <w:rPr>
      <w:rFonts w:ascii="Tahoma" w:hAnsi="Tahoma" w:cs="Tahoma"/>
      <w:b/>
      <w:bCs/>
      <w:sz w:val="16"/>
      <w:szCs w:val="16"/>
      <w:lang w:eastAsia="ru-RU"/>
    </w:rPr>
  </w:style>
  <w:style w:type="character" w:styleId="918">
    <w:name w:val="page number"/>
    <w:uiPriority w:val="99"/>
    <w:rPr>
      <w:rFonts w:ascii="Times New Roman" w:hAnsi="Times New Roman" w:cs="Times New Roman"/>
      <w:sz w:val="20"/>
    </w:rPr>
  </w:style>
  <w:style w:type="paragraph" w:styleId="919" w:customStyle="1">
    <w:name w:val="маркированный"/>
    <w:basedOn w:val="885"/>
    <w:uiPriority w:val="99"/>
    <w:pPr>
      <w:jc w:val="both"/>
      <w:spacing w:line="360" w:lineRule="auto"/>
    </w:pPr>
    <w:rPr>
      <w:b w:val="0"/>
      <w:bCs w:val="0"/>
    </w:rPr>
  </w:style>
  <w:style w:type="paragraph" w:styleId="920" w:customStyle="1">
    <w:name w:val="Пункт"/>
    <w:basedOn w:val="885"/>
    <w:uiPriority w:val="99"/>
    <w:pPr>
      <w:ind w:left="1134" w:hanging="1134"/>
      <w:jc w:val="both"/>
      <w:spacing w:line="360" w:lineRule="auto"/>
      <w:tabs>
        <w:tab w:val="num" w:pos="643" w:leader="none"/>
        <w:tab w:val="num" w:pos="1080" w:leader="none"/>
        <w:tab w:val="num" w:pos="1134" w:leader="none"/>
      </w:tabs>
    </w:pPr>
    <w:rPr>
      <w:b w:val="0"/>
      <w:bCs w:val="0"/>
    </w:rPr>
  </w:style>
  <w:style w:type="paragraph" w:styleId="921" w:customStyle="1">
    <w:name w:val="Стиль Заголовок 1 + по ширине"/>
    <w:basedOn w:val="886"/>
    <w:uiPriority w:val="99"/>
    <w:pPr>
      <w:numPr>
        <w:ilvl w:val="0"/>
        <w:numId w:val="1"/>
      </w:numPr>
      <w:jc w:val="both"/>
      <w:spacing w:after="240"/>
      <w:tabs>
        <w:tab w:val="clear" w:pos="360" w:leader="none"/>
        <w:tab w:val="num" w:pos="720" w:leader="none"/>
        <w:tab w:val="num" w:pos="1080" w:leader="none"/>
        <w:tab w:val="num" w:pos="1135" w:leader="none"/>
      </w:tabs>
    </w:pPr>
    <w:rPr>
      <w:rFonts w:ascii="Arial" w:hAnsi="Arial" w:cs="Arial"/>
      <w:b/>
      <w:bCs/>
      <w:color w:val="auto"/>
      <w:sz w:val="40"/>
      <w:szCs w:val="40"/>
    </w:rPr>
  </w:style>
  <w:style w:type="paragraph" w:styleId="922" w:customStyle="1">
    <w:name w:val="Документ"/>
    <w:basedOn w:val="885"/>
    <w:uiPriority w:val="99"/>
    <w:pPr>
      <w:ind w:firstLine="720"/>
      <w:jc w:val="both"/>
    </w:pPr>
    <w:rPr>
      <w:b w:val="0"/>
      <w:bCs w:val="0"/>
      <w:sz w:val="20"/>
      <w:szCs w:val="20"/>
    </w:rPr>
  </w:style>
  <w:style w:type="paragraph" w:styleId="923" w:customStyle="1">
    <w:name w:val="FR1"/>
    <w:uiPriority w:val="99"/>
    <w:pPr>
      <w:jc w:val="center"/>
      <w:spacing w:before="160" w:line="300" w:lineRule="auto"/>
      <w:widowControl w:val="off"/>
    </w:pPr>
    <w:rPr>
      <w:rFonts w:ascii="Arial" w:hAnsi="Arial" w:cs="Times New Roman"/>
      <w:sz w:val="16"/>
    </w:rPr>
  </w:style>
  <w:style w:type="character" w:styleId="924" w:customStyle="1">
    <w:name w:val="Normal Знак"/>
    <w:link w:val="910"/>
    <w:uiPriority w:val="99"/>
    <w:rPr>
      <w:rFonts w:ascii="Times New Roman" w:hAnsi="Times New Roman"/>
      <w:sz w:val="22"/>
      <w:lang w:eastAsia="ru-RU"/>
    </w:rPr>
  </w:style>
  <w:style w:type="character" w:styleId="925">
    <w:name w:val="Emphasis"/>
    <w:uiPriority w:val="20"/>
    <w:qFormat/>
    <w:rPr>
      <w:rFonts w:cs="Times New Roman"/>
      <w:i/>
      <w:iCs/>
    </w:rPr>
  </w:style>
  <w:style w:type="paragraph" w:styleId="926">
    <w:name w:val="Footer"/>
    <w:basedOn w:val="885"/>
    <w:link w:val="927"/>
    <w:uiPriority w:val="99"/>
    <w:pPr>
      <w:tabs>
        <w:tab w:val="center" w:pos="4677" w:leader="none"/>
        <w:tab w:val="right" w:pos="9355" w:leader="none"/>
      </w:tabs>
    </w:pPr>
  </w:style>
  <w:style w:type="character" w:styleId="927" w:customStyle="1">
    <w:name w:val="Нижний колонтитул Знак"/>
    <w:link w:val="926"/>
    <w:uiPriority w:val="99"/>
    <w:rPr>
      <w:rFonts w:ascii="Times New Roman" w:hAnsi="Times New Roman" w:cs="Times New Roman"/>
      <w:b/>
      <w:bCs/>
      <w:sz w:val="28"/>
      <w:szCs w:val="28"/>
    </w:rPr>
  </w:style>
  <w:style w:type="character" w:styleId="928">
    <w:name w:val="annotation reference"/>
    <w:uiPriority w:val="99"/>
    <w:rPr>
      <w:rFonts w:cs="Times New Roman"/>
      <w:sz w:val="16"/>
      <w:szCs w:val="16"/>
    </w:rPr>
  </w:style>
  <w:style w:type="paragraph" w:styleId="929">
    <w:name w:val="annotation text"/>
    <w:basedOn w:val="885"/>
    <w:link w:val="930"/>
    <w:uiPriority w:val="99"/>
    <w:rPr>
      <w:sz w:val="20"/>
      <w:szCs w:val="20"/>
    </w:rPr>
  </w:style>
  <w:style w:type="character" w:styleId="930" w:customStyle="1">
    <w:name w:val="Текст примечания Знак"/>
    <w:link w:val="929"/>
    <w:uiPriority w:val="99"/>
    <w:rPr>
      <w:rFonts w:ascii="Times New Roman" w:hAnsi="Times New Roman" w:cs="Times New Roman"/>
      <w:b/>
      <w:bCs/>
      <w:sz w:val="20"/>
      <w:szCs w:val="20"/>
    </w:rPr>
  </w:style>
  <w:style w:type="paragraph" w:styleId="931">
    <w:name w:val="annotation subject"/>
    <w:basedOn w:val="929"/>
    <w:next w:val="929"/>
    <w:link w:val="932"/>
    <w:uiPriority w:val="99"/>
  </w:style>
  <w:style w:type="character" w:styleId="932" w:customStyle="1">
    <w:name w:val="Тема примечания Знак"/>
    <w:link w:val="931"/>
    <w:uiPriority w:val="99"/>
  </w:style>
  <w:style w:type="paragraph" w:styleId="933" w:customStyle="1">
    <w:name w:val="ConsPlusNormal"/>
    <w:pPr>
      <w:ind w:firstLine="720"/>
      <w:widowControl w:val="off"/>
    </w:pPr>
    <w:rPr>
      <w:rFonts w:ascii="Arial" w:hAnsi="Arial" w:cs="Arial"/>
    </w:rPr>
  </w:style>
  <w:style w:type="paragraph" w:styleId="934" w:customStyle="1">
    <w:name w:val="EMPTY_CELL_STYLE"/>
    <w:basedOn w:val="935"/>
    <w:qFormat/>
    <w:rPr>
      <w:sz w:val="2"/>
    </w:rPr>
  </w:style>
  <w:style w:type="paragraph" w:styleId="935" w:customStyle="1">
    <w:name w:val="Default"/>
    <w:qFormat/>
    <w:rPr>
      <w:rFonts w:ascii="Roboto" w:hAnsi="Roboto" w:cs="Roboto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E45A9C1-1694-40E1-BB5F-16C6C762B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МРСК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17</dc:title>
  <dc:subject/>
  <dc:creator>SvetlanaB</dc:creator>
  <cp:keywords/>
  <dc:description/>
  <cp:revision>12</cp:revision>
  <dcterms:created xsi:type="dcterms:W3CDTF">2024-08-22T02:03:00Z</dcterms:created>
  <dcterms:modified xsi:type="dcterms:W3CDTF">2025-02-28T03:56:43Z</dcterms:modified>
</cp:coreProperties>
</file>