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tabs>
          <w:tab w:leader="none" w:pos="5898" w:val="left"/>
        </w:tabs>
        <w:ind/>
        <w:jc w:val="center"/>
        <w:rPr>
          <w:b w:val="1"/>
        </w:rPr>
      </w:pPr>
      <w:bookmarkStart w:id="1" w:name="_GoBack"/>
      <w:bookmarkEnd w:id="1"/>
      <w:r>
        <w:rPr>
          <w:b w:val="1"/>
        </w:rPr>
        <w:t>ПРОТОКОЛ № 20</w:t>
      </w:r>
    </w:p>
    <w:p w14:paraId="02000000">
      <w:pPr>
        <w:tabs>
          <w:tab w:leader="none" w:pos="3869" w:val="left"/>
          <w:tab w:leader="none" w:pos="5102" w:val="center"/>
        </w:tabs>
        <w:ind/>
        <w:jc w:val="center"/>
      </w:pPr>
      <w:r>
        <w:t>проведения закупки</w:t>
      </w:r>
    </w:p>
    <w:tbl>
      <w:tblPr>
        <w:tblStyle w:val="Style_1"/>
        <w:tblW w:type="auto" w:w="0"/>
        <w:tblLayout w:type="fixed"/>
      </w:tblPr>
      <w:tblGrid>
        <w:gridCol w:w="4676"/>
        <w:gridCol w:w="4679"/>
      </w:tblGrid>
      <w:tr>
        <w:tc>
          <w:tcPr>
            <w:tcW w:type="dxa" w:w="4676"/>
            <w:shd w:fill="auto" w:val="clear"/>
          </w:tcPr>
          <w:p w14:paraId="03000000">
            <w:pPr>
              <w:ind/>
              <w:jc w:val="both"/>
              <w:rPr>
                <w:highlight w:val="yellow"/>
              </w:rPr>
            </w:pPr>
            <w:r>
              <w:t>г. Калуга</w:t>
            </w:r>
          </w:p>
        </w:tc>
        <w:tc>
          <w:tcPr>
            <w:tcW w:type="dxa" w:w="4679"/>
            <w:shd w:fill="auto" w:val="clear"/>
          </w:tcPr>
          <w:p w14:paraId="04000000">
            <w:pPr>
              <w:ind/>
              <w:jc w:val="right"/>
            </w:pPr>
            <w:r>
              <w:t>«03</w:t>
            </w:r>
            <w:r>
              <w:t>»</w:t>
            </w:r>
            <w:r>
              <w:t xml:space="preserve"> </w:t>
            </w:r>
            <w:r>
              <w:t xml:space="preserve">марта </w:t>
            </w:r>
            <w:r>
              <w:t>202</w:t>
            </w:r>
            <w:r>
              <w:t>5</w:t>
            </w:r>
            <w:r>
              <w:t>г.</w:t>
            </w:r>
          </w:p>
          <w:p w14:paraId="05000000">
            <w:pPr>
              <w:ind/>
              <w:jc w:val="both"/>
              <w:rPr>
                <w:highlight w:val="yellow"/>
              </w:rPr>
            </w:pPr>
          </w:p>
        </w:tc>
      </w:tr>
    </w:tbl>
    <w:p w14:paraId="06000000">
      <w:pPr>
        <w:spacing w:line="276" w:lineRule="auto"/>
        <w:ind/>
        <w:jc w:val="both"/>
      </w:pPr>
      <w:r>
        <w:t>Место проведения</w:t>
      </w:r>
      <w:r>
        <w:t xml:space="preserve"> заседания</w:t>
      </w:r>
      <w:r>
        <w:t>: 248912, г. Калуга, д. Андреевское, каб.54.</w:t>
      </w:r>
    </w:p>
    <w:p w14:paraId="07000000">
      <w:pPr>
        <w:ind/>
        <w:jc w:val="both"/>
      </w:pPr>
      <w:r>
        <w:t>Состав закупочной комиссии (</w:t>
      </w:r>
      <w:r>
        <w:rPr>
          <w:b w:val="1"/>
        </w:rPr>
        <w:t>приказ № 106 от 17.12.2024г</w:t>
      </w:r>
      <w:r>
        <w:t xml:space="preserve">.): </w:t>
      </w:r>
    </w:p>
    <w:p w14:paraId="08000000">
      <w:pPr>
        <w:ind/>
        <w:jc w:val="both"/>
      </w:pPr>
      <w:r>
        <w:t xml:space="preserve">председатель комиссии - Власова Марина Алексеевна, </w:t>
      </w:r>
    </w:p>
    <w:p w14:paraId="09000000">
      <w:pPr>
        <w:ind/>
        <w:jc w:val="both"/>
      </w:pPr>
      <w:r>
        <w:t xml:space="preserve">члены комиссии: Борисова Елена Васильевна, Игнатова Вероника Анатольевна, </w:t>
      </w:r>
    </w:p>
    <w:p w14:paraId="0A000000">
      <w:pPr>
        <w:ind/>
        <w:jc w:val="both"/>
      </w:pPr>
      <w:r>
        <w:t>Лайко</w:t>
      </w:r>
      <w:r>
        <w:t xml:space="preserve"> Марина Геннадьевна, Васильева Валентина Васильевна.</w:t>
      </w:r>
    </w:p>
    <w:p w14:paraId="0B000000">
      <w:pPr>
        <w:ind/>
        <w:jc w:val="both"/>
      </w:pPr>
    </w:p>
    <w:p w14:paraId="0C000000">
      <w:pPr>
        <w:ind/>
        <w:jc w:val="both"/>
        <w:rPr>
          <w:b w:val="1"/>
        </w:rPr>
      </w:pPr>
      <w:r>
        <w:rPr>
          <w:b w:val="1"/>
        </w:rPr>
        <w:t>1. Наименование и способ размещения заказа:</w:t>
      </w:r>
    </w:p>
    <w:p w14:paraId="0D000000">
      <w:pPr>
        <w:ind/>
        <w:jc w:val="both"/>
        <w:rPr>
          <w:b w:val="1"/>
        </w:rPr>
      </w:pPr>
    </w:p>
    <w:p w14:paraId="0E000000">
      <w:pPr>
        <w:ind/>
        <w:jc w:val="both"/>
        <w:rPr>
          <w:rStyle w:val="Style_2_ch"/>
          <w:b w:val="0"/>
          <w:sz w:val="24"/>
        </w:rPr>
      </w:pPr>
      <w:r>
        <w:rPr>
          <w:b w:val="1"/>
        </w:rPr>
        <w:t>Бронирование мест, оформление, приобретение авиа билетов</w:t>
      </w:r>
      <w:r>
        <w:rPr>
          <w:rStyle w:val="Style_2_ch"/>
          <w:b w:val="0"/>
          <w:sz w:val="24"/>
        </w:rPr>
        <w:t xml:space="preserve">  </w:t>
      </w:r>
    </w:p>
    <w:p w14:paraId="0F000000">
      <w:pPr>
        <w:ind/>
        <w:jc w:val="both"/>
      </w:pPr>
      <w:r>
        <w:rPr>
          <w:rStyle w:val="Style_2_ch"/>
          <w:sz w:val="24"/>
        </w:rPr>
        <w:t>(</w:t>
      </w:r>
      <w:r>
        <w:rPr>
          <w:b w:val="1"/>
          <w:sz w:val="24"/>
        </w:rPr>
        <w:t>18.03.</w:t>
      </w:r>
      <w:r>
        <w:rPr>
          <w:b w:val="1"/>
        </w:rPr>
        <w:t>2025</w:t>
      </w:r>
      <w:r>
        <w:rPr>
          <w:b w:val="1"/>
        </w:rPr>
        <w:t>г. и 03.03</w:t>
      </w:r>
      <w:r>
        <w:rPr>
          <w:b w:val="1"/>
        </w:rPr>
        <w:t>.2025</w:t>
      </w:r>
      <w:r>
        <w:rPr>
          <w:b w:val="1"/>
        </w:rPr>
        <w:t>г.)</w:t>
      </w:r>
    </w:p>
    <w:p w14:paraId="10000000">
      <w:pPr>
        <w:ind/>
        <w:jc w:val="both"/>
      </w:pPr>
      <w:r>
        <w:rPr>
          <w:b w:val="1"/>
        </w:rPr>
        <w:t>способ размещения заказа</w:t>
      </w:r>
      <w:r>
        <w:t xml:space="preserve"> – закупка у единственного поставщика</w:t>
      </w:r>
      <w:r>
        <w:t>, СМСП</w:t>
      </w:r>
      <w:r>
        <w:t>.</w:t>
      </w:r>
    </w:p>
    <w:p w14:paraId="11000000">
      <w:pPr>
        <w:ind/>
        <w:jc w:val="both"/>
      </w:pPr>
    </w:p>
    <w:p w14:paraId="12000000">
      <w:pPr>
        <w:ind/>
        <w:jc w:val="both"/>
        <w:rPr>
          <w:b w:val="1"/>
        </w:rPr>
      </w:pPr>
      <w:r>
        <w:rPr>
          <w:b w:val="1"/>
        </w:rPr>
        <w:t>2. Заказчик</w:t>
      </w:r>
    </w:p>
    <w:p w14:paraId="13000000">
      <w:pPr>
        <w:ind/>
        <w:jc w:val="both"/>
        <w:rPr>
          <w:b w:val="1"/>
        </w:rPr>
      </w:pPr>
    </w:p>
    <w:p w14:paraId="14000000">
      <w:pPr>
        <w:ind/>
        <w:jc w:val="both"/>
      </w:pPr>
      <w:r>
        <w:t>ГАУЗ Калужской области «Калужский санаторий «Звездный» (ИНН 4027055653, КПП 402701001).</w:t>
      </w:r>
    </w:p>
    <w:p w14:paraId="15000000">
      <w:pPr>
        <w:ind/>
        <w:jc w:val="both"/>
      </w:pPr>
    </w:p>
    <w:p w14:paraId="16000000">
      <w:pPr>
        <w:ind/>
        <w:jc w:val="both"/>
        <w:rPr>
          <w:b w:val="1"/>
        </w:rPr>
      </w:pPr>
      <w:r>
        <w:rPr>
          <w:b w:val="1"/>
        </w:rPr>
        <w:t>3. Предмет договора:</w:t>
      </w:r>
    </w:p>
    <w:p w14:paraId="17000000">
      <w:pPr>
        <w:ind/>
        <w:jc w:val="both"/>
        <w:rPr>
          <w:b w:val="1"/>
        </w:rPr>
      </w:pPr>
    </w:p>
    <w:p w14:paraId="18000000">
      <w:pPr>
        <w:ind/>
        <w:jc w:val="both"/>
      </w:pPr>
      <w:r>
        <w:rPr>
          <w:b w:val="1"/>
          <w:u w:val="single"/>
        </w:rPr>
        <w:t>Бронирование мест, оформление, приобретение авиа билетов</w:t>
      </w:r>
      <w:r>
        <w:rPr>
          <w:b w:val="1"/>
        </w:rPr>
        <w:t>.</w:t>
      </w:r>
    </w:p>
    <w:p w14:paraId="19000000">
      <w:r>
        <w:t xml:space="preserve">Начальная (максимальная) цена договора (с указанием валюты): </w:t>
      </w:r>
    </w:p>
    <w:p w14:paraId="1A000000">
      <w:r>
        <w:rPr>
          <w:rStyle w:val="Style_2_ch"/>
          <w:sz w:val="24"/>
        </w:rPr>
        <w:t>693 360</w:t>
      </w:r>
      <w:r>
        <w:rPr>
          <w:rStyle w:val="Style_2_ch"/>
          <w:sz w:val="24"/>
        </w:rPr>
        <w:t>,00 рублей</w:t>
      </w:r>
      <w:r>
        <w:rPr>
          <w:rStyle w:val="Style_2_ch"/>
          <w:b w:val="0"/>
          <w:sz w:val="24"/>
        </w:rPr>
        <w:t xml:space="preserve"> (</w:t>
      </w:r>
      <w:r>
        <w:rPr>
          <w:rStyle w:val="Style_2_ch"/>
          <w:b w:val="0"/>
          <w:sz w:val="24"/>
        </w:rPr>
        <w:t>шестьсот девяносто три</w:t>
      </w:r>
      <w:r>
        <w:rPr>
          <w:rStyle w:val="Style_2_ch"/>
          <w:b w:val="0"/>
          <w:sz w:val="24"/>
        </w:rPr>
        <w:t xml:space="preserve"> тысячи </w:t>
      </w:r>
      <w:r>
        <w:rPr>
          <w:rStyle w:val="Style_2_ch"/>
          <w:b w:val="0"/>
          <w:sz w:val="24"/>
        </w:rPr>
        <w:t xml:space="preserve">триста шестьдесят </w:t>
      </w:r>
      <w:r>
        <w:rPr>
          <w:rStyle w:val="Style_2_ch"/>
          <w:b w:val="0"/>
          <w:sz w:val="24"/>
        </w:rPr>
        <w:t>рублей 00 копеек</w:t>
      </w:r>
      <w:r>
        <w:rPr>
          <w:rStyle w:val="Style_2_ch"/>
          <w:b w:val="0"/>
          <w:sz w:val="24"/>
        </w:rPr>
        <w:t>), НДС</w:t>
      </w:r>
      <w:r>
        <w:t xml:space="preserve"> не облагается</w:t>
      </w:r>
    </w:p>
    <w:p w14:paraId="1B000000">
      <w:r>
        <w:t>(российский рубль)</w:t>
      </w:r>
    </w:p>
    <w:p w14:paraId="1C000000">
      <w:pPr>
        <w:ind/>
        <w:jc w:val="both"/>
      </w:pPr>
    </w:p>
    <w:p w14:paraId="1D000000">
      <w:pPr>
        <w:ind/>
        <w:jc w:val="both"/>
        <w:rPr>
          <w:b w:val="1"/>
        </w:rPr>
      </w:pPr>
      <w:r>
        <w:rPr>
          <w:b w:val="1"/>
        </w:rPr>
        <w:t>4. Извещение о закупке у единственного поставщика</w:t>
      </w:r>
    </w:p>
    <w:p w14:paraId="1E000000">
      <w:pPr>
        <w:ind/>
        <w:jc w:val="both"/>
        <w:rPr>
          <w:b w:val="1"/>
        </w:rPr>
      </w:pPr>
    </w:p>
    <w:p w14:paraId="1F000000">
      <w:pPr>
        <w:ind/>
        <w:jc w:val="both"/>
      </w:pPr>
      <w:r>
        <w:t xml:space="preserve">Извещение о закупке у единственного поставщика размещено на официальном сайте </w:t>
      </w:r>
      <w:r>
        <w:rPr>
          <w:rStyle w:val="Style_3_ch"/>
          <w:color w:val="000000"/>
        </w:rPr>
        <w:fldChar w:fldCharType="begin"/>
      </w:r>
      <w:r>
        <w:rPr>
          <w:rStyle w:val="Style_3_ch"/>
          <w:color w:val="000000"/>
        </w:rPr>
        <w:instrText>HYPERLINK "http://www.zakupki.gov.ru/"</w:instrText>
      </w:r>
      <w:r>
        <w:rPr>
          <w:rStyle w:val="Style_3_ch"/>
          <w:color w:val="000000"/>
        </w:rPr>
        <w:fldChar w:fldCharType="separate"/>
      </w:r>
      <w:r>
        <w:rPr>
          <w:rStyle w:val="Style_3_ch"/>
          <w:color w:val="000000"/>
        </w:rPr>
        <w:t>www</w:t>
      </w:r>
      <w:r>
        <w:rPr>
          <w:rStyle w:val="Style_3_ch"/>
          <w:color w:val="000000"/>
        </w:rPr>
        <w:t>.</w:t>
      </w:r>
      <w:r>
        <w:rPr>
          <w:rStyle w:val="Style_3_ch"/>
          <w:color w:val="000000"/>
        </w:rPr>
        <w:t>zakupki</w:t>
      </w:r>
      <w:r>
        <w:rPr>
          <w:rStyle w:val="Style_3_ch"/>
          <w:color w:val="000000"/>
        </w:rPr>
        <w:t>.</w:t>
      </w:r>
      <w:r>
        <w:rPr>
          <w:rStyle w:val="Style_3_ch"/>
          <w:color w:val="000000"/>
        </w:rPr>
        <w:t>gov</w:t>
      </w:r>
      <w:r>
        <w:rPr>
          <w:rStyle w:val="Style_3_ch"/>
          <w:color w:val="000000"/>
        </w:rPr>
        <w:t>.</w:t>
      </w:r>
      <w:r>
        <w:rPr>
          <w:rStyle w:val="Style_3_ch"/>
          <w:color w:val="000000"/>
        </w:rPr>
        <w:t>ru</w:t>
      </w:r>
      <w:r>
        <w:rPr>
          <w:rStyle w:val="Style_3_ch"/>
          <w:color w:val="000000"/>
        </w:rPr>
        <w:fldChar w:fldCharType="end"/>
      </w:r>
      <w:r>
        <w:t xml:space="preserve"> (извещение №</w:t>
      </w:r>
      <w:r>
        <w:rPr>
          <w:b w:val="1"/>
        </w:rPr>
        <w:t xml:space="preserve"> </w:t>
      </w:r>
      <w:r>
        <w:t xml:space="preserve"> </w:t>
      </w:r>
      <w:r>
        <w:rPr>
          <w:i w:val="1"/>
        </w:rPr>
        <w:t>32514567694</w:t>
      </w:r>
      <w:r>
        <w:rPr>
          <w:b w:val="1"/>
          <w:i w:val="1"/>
        </w:rPr>
        <w:t xml:space="preserve"> </w:t>
      </w:r>
      <w:r>
        <w:t xml:space="preserve"> </w:t>
      </w:r>
      <w:r>
        <w:t>от «28</w:t>
      </w:r>
      <w:r>
        <w:t>»</w:t>
      </w:r>
      <w:r>
        <w:t xml:space="preserve"> </w:t>
      </w:r>
      <w:r>
        <w:t>февраля</w:t>
      </w:r>
      <w:r>
        <w:t xml:space="preserve"> </w:t>
      </w:r>
      <w:r>
        <w:t>202</w:t>
      </w:r>
      <w:r>
        <w:t>5</w:t>
      </w:r>
      <w:r>
        <w:t>г.).</w:t>
      </w:r>
    </w:p>
    <w:p w14:paraId="20000000">
      <w:pPr>
        <w:ind/>
        <w:jc w:val="both"/>
      </w:pPr>
    </w:p>
    <w:p w14:paraId="21000000">
      <w:pPr>
        <w:ind/>
        <w:jc w:val="both"/>
        <w:rPr>
          <w:b w:val="1"/>
        </w:rPr>
      </w:pPr>
      <w:r>
        <w:rPr>
          <w:b w:val="1"/>
        </w:rPr>
        <w:t>5. Процедура рассмотрения и оценки заявок</w:t>
      </w:r>
    </w:p>
    <w:p w14:paraId="22000000">
      <w:pPr>
        <w:ind/>
        <w:jc w:val="both"/>
        <w:rPr>
          <w:b w:val="1"/>
        </w:rPr>
      </w:pPr>
    </w:p>
    <w:p w14:paraId="23000000">
      <w:pPr>
        <w:ind/>
        <w:jc w:val="both"/>
      </w:pPr>
      <w:r>
        <w:t>Документация о закупке не предоставляется, предложения участников не рассматриваются, итоги не подводятся.</w:t>
      </w:r>
    </w:p>
    <w:p w14:paraId="24000000">
      <w:pPr>
        <w:rPr>
          <w:b w:val="1"/>
        </w:rPr>
      </w:pPr>
    </w:p>
    <w:p w14:paraId="25000000">
      <w:pPr>
        <w:pStyle w:val="Style_4"/>
        <w:ind w:left="0"/>
        <w:jc w:val="both"/>
      </w:pPr>
      <w:r>
        <w:rPr>
          <w:b w:val="1"/>
        </w:rPr>
        <w:t>6.Решение комиссии</w:t>
      </w:r>
      <w:r>
        <w:t xml:space="preserve">: </w:t>
      </w:r>
    </w:p>
    <w:p w14:paraId="26000000">
      <w:pPr>
        <w:ind w:hanging="300"/>
      </w:pPr>
    </w:p>
    <w:p w14:paraId="27000000">
      <w:pPr>
        <w:ind/>
        <w:jc w:val="both"/>
      </w:pPr>
      <w:r>
        <w:t xml:space="preserve">Заключить договор с единственным поставщиком на основании </w:t>
      </w:r>
      <w:r>
        <w:rPr>
          <w:b w:val="1"/>
        </w:rPr>
        <w:t>пп</w:t>
      </w:r>
      <w:r>
        <w:rPr>
          <w:b w:val="1"/>
        </w:rPr>
        <w:t xml:space="preserve">. </w:t>
      </w:r>
      <w:r>
        <w:rPr>
          <w:b w:val="1"/>
        </w:rPr>
        <w:t>37</w:t>
      </w:r>
      <w:r>
        <w:rPr>
          <w:b w:val="1"/>
        </w:rPr>
        <w:t xml:space="preserve"> п. </w:t>
      </w:r>
      <w:r>
        <w:rPr>
          <w:b w:val="1"/>
        </w:rPr>
        <w:t>31</w:t>
      </w:r>
      <w:r>
        <w:rPr>
          <w:b w:val="1"/>
        </w:rPr>
        <w:t xml:space="preserve">.1 раздела </w:t>
      </w:r>
      <w:r>
        <w:rPr>
          <w:b w:val="1"/>
        </w:rPr>
        <w:t>31</w:t>
      </w:r>
      <w:r>
        <w:t xml:space="preserve"> Положения о закупке Заказчика.</w:t>
      </w:r>
      <w:r>
        <w:t xml:space="preserve"> </w:t>
      </w:r>
      <w:r>
        <w:t>Кворум имеется, комиссия правомочна принимать решения.</w:t>
      </w:r>
    </w:p>
    <w:p w14:paraId="28000000">
      <w:pPr>
        <w:ind/>
        <w:jc w:val="both"/>
      </w:pPr>
    </w:p>
    <w:p w14:paraId="29000000">
      <w:pPr>
        <w:ind/>
        <w:jc w:val="both"/>
        <w:rPr>
          <w:b w:val="1"/>
        </w:rPr>
      </w:pPr>
      <w:r>
        <w:rPr>
          <w:b w:val="1"/>
        </w:rPr>
        <w:t>7. Публикация и хранение протокола</w:t>
      </w:r>
    </w:p>
    <w:p w14:paraId="2A000000">
      <w:pPr>
        <w:ind/>
        <w:jc w:val="both"/>
        <w:rPr>
          <w:b w:val="1"/>
        </w:rPr>
      </w:pPr>
    </w:p>
    <w:p w14:paraId="2B000000">
      <w:pPr>
        <w:ind/>
        <w:jc w:val="both"/>
      </w:pPr>
      <w:r>
        <w:t xml:space="preserve">Настоящий протокол подлежит размещению на официальном сайте </w:t>
      </w:r>
      <w:r>
        <w:rPr>
          <w:rStyle w:val="Style_3_ch"/>
        </w:rPr>
        <w:fldChar w:fldCharType="begin"/>
      </w:r>
      <w:r>
        <w:rPr>
          <w:rStyle w:val="Style_3_ch"/>
        </w:rPr>
        <w:instrText>HYPERLINK "http://www.zakupki.gov.ru"</w:instrText>
      </w:r>
      <w:r>
        <w:rPr>
          <w:rStyle w:val="Style_3_ch"/>
        </w:rPr>
        <w:fldChar w:fldCharType="separate"/>
      </w:r>
      <w:r>
        <w:rPr>
          <w:rStyle w:val="Style_3_ch"/>
        </w:rPr>
        <w:t>www</w:t>
      </w:r>
      <w:r>
        <w:rPr>
          <w:rStyle w:val="Style_3_ch"/>
        </w:rPr>
        <w:t>.</w:t>
      </w:r>
      <w:r>
        <w:rPr>
          <w:rStyle w:val="Style_3_ch"/>
        </w:rPr>
        <w:t>zakupki</w:t>
      </w:r>
      <w:r>
        <w:rPr>
          <w:rStyle w:val="Style_3_ch"/>
        </w:rPr>
        <w:t>.</w:t>
      </w:r>
      <w:r>
        <w:rPr>
          <w:rStyle w:val="Style_3_ch"/>
        </w:rPr>
        <w:t>gov</w:t>
      </w:r>
      <w:r>
        <w:rPr>
          <w:rStyle w:val="Style_3_ch"/>
        </w:rPr>
        <w:t>.</w:t>
      </w:r>
      <w:r>
        <w:rPr>
          <w:rStyle w:val="Style_3_ch"/>
        </w:rPr>
        <w:t>ru</w:t>
      </w:r>
      <w:r>
        <w:rPr>
          <w:rStyle w:val="Style_3_ch"/>
        </w:rPr>
        <w:fldChar w:fldCharType="end"/>
      </w:r>
      <w:r>
        <w:t>. Настоящий протокол подлежит хранению не менее трех лет.</w:t>
      </w:r>
    </w:p>
    <w:p w14:paraId="2C000000">
      <w:pPr>
        <w:ind/>
        <w:jc w:val="both"/>
      </w:pPr>
    </w:p>
    <w:p w14:paraId="2D000000">
      <w:r>
        <w:t>Подписи присутствующих членов комиссии:</w:t>
      </w:r>
    </w:p>
    <w:p w14:paraId="2E000000">
      <w:pPr>
        <w:ind/>
        <w:jc w:val="right"/>
      </w:pPr>
      <w:r>
        <w:t>________________/Власова Марина Алексеевна/</w:t>
      </w:r>
    </w:p>
    <w:p w14:paraId="2F000000">
      <w:pPr>
        <w:ind/>
        <w:jc w:val="right"/>
      </w:pPr>
      <w:r>
        <w:t>________________/Борисова Елена Васильевна/</w:t>
      </w:r>
    </w:p>
    <w:p w14:paraId="30000000">
      <w:pPr>
        <w:ind/>
        <w:jc w:val="right"/>
      </w:pPr>
      <w:r>
        <w:t>____________/Игнатова Вероника Анатольевна/</w:t>
      </w:r>
    </w:p>
    <w:p w14:paraId="31000000">
      <w:pPr>
        <w:ind/>
        <w:jc w:val="right"/>
      </w:pPr>
      <w:r>
        <w:t>________________/</w:t>
      </w:r>
      <w:r>
        <w:t>Лайко</w:t>
      </w:r>
      <w:r>
        <w:t xml:space="preserve"> Марина Геннадьевна /</w:t>
      </w:r>
    </w:p>
    <w:p w14:paraId="32000000">
      <w:pPr>
        <w:ind/>
        <w:jc w:val="right"/>
        <w:rPr>
          <w:sz w:val="20"/>
        </w:rPr>
      </w:pPr>
      <w:r>
        <w:t>____________/Васильева Валентина Васильевна</w:t>
      </w:r>
      <w:r>
        <w:rPr>
          <w:sz w:val="20"/>
        </w:rPr>
        <w:t>/</w:t>
      </w:r>
    </w:p>
    <w:p w14:paraId="33000000">
      <w:pPr>
        <w:ind/>
        <w:jc w:val="both"/>
        <w:rPr>
          <w:b w:val="1"/>
        </w:rPr>
      </w:pPr>
    </w:p>
    <w:p w14:paraId="34000000">
      <w:pPr>
        <w:ind/>
        <w:jc w:val="both"/>
      </w:pPr>
    </w:p>
    <w:sectPr>
      <w:pgSz w:h="16838" w:orient="portrait" w:w="11906"/>
      <w:pgMar w:bottom="312" w:footer="709" w:gutter="0" w:header="709" w:left="1134" w:right="851" w:top="709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pPr>
      <w:spacing w:after="0" w:line="240" w:lineRule="auto"/>
      <w:ind/>
    </w:pPr>
    <w:rPr>
      <w:rFonts w:ascii="Times New Roman" w:hAnsi="Times New Roman"/>
      <w:sz w:val="24"/>
    </w:rPr>
  </w:style>
  <w:style w:default="1" w:styleId="Style_5_ch" w:type="character">
    <w:name w:val="Normal"/>
    <w:link w:val="Style_5"/>
    <w:rPr>
      <w:rFonts w:ascii="Times New Roman" w:hAnsi="Times New Roman"/>
      <w:sz w:val="24"/>
    </w:rPr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8" w:type="paragraph">
    <w:name w:val="Основной текст + Полужирный;Интервал 0 pt"/>
    <w:basedOn w:val="Style_7"/>
    <w:link w:val="Style_8_ch"/>
    <w:rPr>
      <w:rFonts w:ascii="Times New Roman" w:hAnsi="Times New Roman"/>
      <w:b w:val="1"/>
      <w:i w:val="0"/>
      <w:smallCaps w:val="0"/>
      <w:strike w:val="0"/>
      <w:color w:val="000000"/>
      <w:spacing w:val="0"/>
      <w:sz w:val="20"/>
      <w:u w:val="none"/>
    </w:rPr>
  </w:style>
  <w:style w:styleId="Style_8_ch" w:type="character">
    <w:name w:val="Основной текст + Полужирный;Интервал 0 pt"/>
    <w:basedOn w:val="Style_7_ch"/>
    <w:link w:val="Style_8"/>
    <w:rPr>
      <w:rFonts w:ascii="Times New Roman" w:hAnsi="Times New Roman"/>
      <w:b w:val="1"/>
      <w:i w:val="0"/>
      <w:smallCaps w:val="0"/>
      <w:strike w:val="0"/>
      <w:color w:val="000000"/>
      <w:spacing w:val="0"/>
      <w:sz w:val="20"/>
      <w:u w:val="none"/>
    </w:rPr>
  </w:style>
  <w:style w:styleId="Style_9" w:type="paragraph">
    <w:name w:val="toc 4"/>
    <w:next w:val="Style_5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5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5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next w:val="Style_5"/>
    <w:link w:val="Style_13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14" w:type="paragraph">
    <w:name w:val="toc 3"/>
    <w:next w:val="Style_5"/>
    <w:link w:val="Style_1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4_ch" w:type="character">
    <w:name w:val="toc 3"/>
    <w:link w:val="Style_14"/>
    <w:rPr>
      <w:rFonts w:ascii="XO Thames" w:hAnsi="XO Thames"/>
      <w:sz w:val="28"/>
    </w:rPr>
  </w:style>
  <w:style w:styleId="Style_15" w:type="paragraph">
    <w:name w:val="Normal (Web)"/>
    <w:basedOn w:val="Style_5"/>
    <w:link w:val="Style_15_ch"/>
    <w:pPr>
      <w:spacing w:afterAutospacing="on" w:beforeAutospacing="on"/>
      <w:ind/>
    </w:pPr>
  </w:style>
  <w:style w:styleId="Style_15_ch" w:type="character">
    <w:name w:val="Normal (Web)"/>
    <w:basedOn w:val="Style_5_ch"/>
    <w:link w:val="Style_15"/>
  </w:style>
  <w:style w:styleId="Style_16" w:type="paragraph">
    <w:name w:val="Основной текст (2)1"/>
    <w:basedOn w:val="Style_5"/>
    <w:link w:val="Style_16_ch"/>
    <w:pPr>
      <w:widowControl w:val="0"/>
      <w:spacing w:line="257" w:lineRule="exact"/>
      <w:ind/>
    </w:pPr>
    <w:rPr>
      <w:rFonts w:asciiTheme="minorAscii" w:hAnsiTheme="minorHAnsi"/>
      <w:b w:val="1"/>
      <w:sz w:val="22"/>
    </w:rPr>
  </w:style>
  <w:style w:styleId="Style_16_ch" w:type="character">
    <w:name w:val="Основной текст (2)1"/>
    <w:basedOn w:val="Style_5_ch"/>
    <w:link w:val="Style_16"/>
    <w:rPr>
      <w:rFonts w:asciiTheme="minorAscii" w:hAnsiTheme="minorHAnsi"/>
      <w:b w:val="1"/>
      <w:sz w:val="22"/>
    </w:rPr>
  </w:style>
  <w:style w:styleId="Style_17" w:type="paragraph">
    <w:name w:val="heading 5"/>
    <w:next w:val="Style_5"/>
    <w:link w:val="Style_1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4" w:type="paragraph">
    <w:name w:val="List Paragraph"/>
    <w:basedOn w:val="Style_5"/>
    <w:link w:val="Style_4_ch"/>
    <w:pPr>
      <w:ind w:left="708"/>
    </w:pPr>
  </w:style>
  <w:style w:styleId="Style_4_ch" w:type="character">
    <w:name w:val="List Paragraph"/>
    <w:basedOn w:val="Style_5_ch"/>
    <w:link w:val="Style_4"/>
  </w:style>
  <w:style w:styleId="Style_18" w:type="paragraph">
    <w:name w:val="heading 1"/>
    <w:next w:val="Style_5"/>
    <w:link w:val="Style_18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8_ch" w:type="character">
    <w:name w:val="heading 1"/>
    <w:link w:val="Style_18"/>
    <w:rPr>
      <w:rFonts w:ascii="XO Thames" w:hAnsi="XO Thames"/>
      <w:b w:val="1"/>
      <w:sz w:val="32"/>
    </w:rPr>
  </w:style>
  <w:style w:styleId="Style_3" w:type="paragraph">
    <w:name w:val="Hyperlink"/>
    <w:link w:val="Style_3_ch"/>
    <w:rPr>
      <w:color w:val="0000FF"/>
      <w:u w:val="single"/>
    </w:rPr>
  </w:style>
  <w:style w:styleId="Style_3_ch" w:type="character">
    <w:name w:val="Hyperlink"/>
    <w:link w:val="Style_3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5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22" w:type="paragraph">
    <w:name w:val="toc 9"/>
    <w:next w:val="Style_5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5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5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2" w:type="paragraph">
    <w:name w:val="Основной текст (2) + 10 pt"/>
    <w:link w:val="Style_2_ch"/>
    <w:rPr>
      <w:rFonts w:ascii="Times New Roman" w:hAnsi="Times New Roman"/>
      <w:b w:val="1"/>
      <w:color w:val="000000"/>
      <w:spacing w:val="0"/>
      <w:sz w:val="20"/>
      <w:u w:val="none"/>
    </w:rPr>
  </w:style>
  <w:style w:styleId="Style_2_ch" w:type="character">
    <w:name w:val="Основной текст (2) + 10 pt"/>
    <w:link w:val="Style_2"/>
    <w:rPr>
      <w:rFonts w:ascii="Times New Roman" w:hAnsi="Times New Roman"/>
      <w:b w:val="1"/>
      <w:color w:val="000000"/>
      <w:spacing w:val="0"/>
      <w:sz w:val="20"/>
      <w:u w:val="none"/>
    </w:rPr>
  </w:style>
  <w:style w:styleId="Style_25" w:type="paragraph">
    <w:name w:val="Subtitle"/>
    <w:next w:val="Style_5"/>
    <w:link w:val="Style_25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5_ch" w:type="character">
    <w:name w:val="Subtitle"/>
    <w:link w:val="Style_25"/>
    <w:rPr>
      <w:rFonts w:ascii="XO Thames" w:hAnsi="XO Thames"/>
      <w:i w:val="1"/>
      <w:sz w:val="24"/>
    </w:rPr>
  </w:style>
  <w:style w:styleId="Style_26" w:type="paragraph">
    <w:name w:val="Title"/>
    <w:next w:val="Style_5"/>
    <w:link w:val="Style_26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6_ch" w:type="character">
    <w:name w:val="Title"/>
    <w:link w:val="Style_26"/>
    <w:rPr>
      <w:rFonts w:ascii="XO Thames" w:hAnsi="XO Thames"/>
      <w:b w:val="1"/>
      <w:caps w:val="1"/>
      <w:sz w:val="40"/>
    </w:rPr>
  </w:style>
  <w:style w:styleId="Style_27" w:type="paragraph">
    <w:name w:val="heading 4"/>
    <w:next w:val="Style_5"/>
    <w:link w:val="Style_27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7_ch" w:type="character">
    <w:name w:val="heading 4"/>
    <w:link w:val="Style_27"/>
    <w:rPr>
      <w:rFonts w:ascii="XO Thames" w:hAnsi="XO Thames"/>
      <w:b w:val="1"/>
      <w:sz w:val="24"/>
    </w:rPr>
  </w:style>
  <w:style w:styleId="Style_28" w:type="paragraph">
    <w:name w:val="heading 2"/>
    <w:next w:val="Style_5"/>
    <w:link w:val="Style_28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8_ch" w:type="character">
    <w:name w:val="heading 2"/>
    <w:link w:val="Style_28"/>
    <w:rPr>
      <w:rFonts w:ascii="XO Thames" w:hAnsi="XO Thames"/>
      <w:b w:val="1"/>
      <w:sz w:val="28"/>
    </w:r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MyOffice-CoreFramework-Windows/34-1238.862.9476.867.1@6a6f965769ddd834e814912714f1fa4bc0274a9d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2025-03-03T06:05:41Z</dcterms:modified>
</cp:coreProperties>
</file>