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numPr>
          <w:ilvl w:val="0"/>
          <w:numId w:val="0"/>
        </w:numPr>
        <w:spacing w:lineRule="auto" w:line="276" w:before="0" w:after="0"/>
        <w:ind w:left="0" w:firstLine="567"/>
        <w:jc w:val="center"/>
        <w:rPr>
          <w:rFonts w:ascii="Times New Roman" w:hAnsi="Times New Roman"/>
          <w:sz w:val="32"/>
          <w:szCs w:val="32"/>
        </w:rPr>
      </w:pPr>
      <w:bookmarkStart w:id="0" w:name="_Toc69729002"/>
      <w:bookmarkStart w:id="1" w:name="_Ref93295404"/>
      <w:bookmarkStart w:id="2" w:name="_Toc57314688"/>
      <w:r>
        <w:rPr>
          <w:rFonts w:ascii="Times New Roman" w:hAnsi="Times New Roman"/>
          <w:sz w:val="32"/>
          <w:szCs w:val="32"/>
        </w:rPr>
        <w:t xml:space="preserve">Протокол </w:t>
      </w:r>
      <w:bookmarkStart w:id="3" w:name="_Toc323988387"/>
      <w:bookmarkStart w:id="4" w:name="_Toc392604817"/>
      <w:bookmarkEnd w:id="0"/>
      <w:bookmarkEnd w:id="1"/>
      <w:bookmarkEnd w:id="2"/>
      <w:bookmarkEnd w:id="3"/>
      <w:bookmarkEnd w:id="4"/>
      <w:r>
        <w:rPr>
          <w:rFonts w:ascii="Times New Roman" w:hAnsi="Times New Roman"/>
          <w:sz w:val="32"/>
          <w:szCs w:val="32"/>
        </w:rPr>
        <w:t>процедуры вскрытия заявок</w:t>
      </w:r>
    </w:p>
    <w:p>
      <w:pPr>
        <w:pStyle w:val="12"/>
        <w:numPr>
          <w:ilvl w:val="0"/>
          <w:numId w:val="0"/>
        </w:numPr>
        <w:spacing w:lineRule="auto" w:line="276" w:before="0" w:after="0"/>
        <w:ind w:left="0" w:firstLine="567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/ открытия доступа к заявкам</w:t>
      </w:r>
    </w:p>
    <w:p>
      <w:pPr>
        <w:pStyle w:val="13"/>
        <w:rPr/>
      </w:pPr>
      <w:r>
        <w:rPr/>
      </w:r>
    </w:p>
    <w:tbl>
      <w:tblPr>
        <w:tblW w:w="97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lastRow="1" w:firstRow="1" w:lastColumn="1" w:firstColumn="1" w:val="01e0" w:noHBand="0" w:noVBand="0"/>
      </w:tblPr>
      <w:tblGrid>
        <w:gridCol w:w="7507"/>
        <w:gridCol w:w="2268"/>
      </w:tblGrid>
      <w:tr>
        <w:trPr/>
        <w:tc>
          <w:tcPr>
            <w:tcW w:w="7507" w:type="dxa"/>
            <w:tcBorders/>
            <w:shd w:fill="auto" w:val="clear"/>
          </w:tcPr>
          <w:p>
            <w:pPr>
              <w:pStyle w:val="13"/>
              <w:widowControl w:val="false"/>
              <w:ind w:hanging="0"/>
              <w:rPr/>
            </w:pPr>
            <w:r>
              <w:rPr/>
              <w:t xml:space="preserve">№ </w:t>
            </w:r>
            <w:r>
              <w:rPr/>
              <w:t>2</w:t>
            </w:r>
            <w:r>
              <w:rPr/>
              <w:t>9</w:t>
            </w:r>
          </w:p>
        </w:tc>
        <w:tc>
          <w:tcPr>
            <w:tcW w:w="2268" w:type="dxa"/>
            <w:tcBorders/>
            <w:shd w:fill="auto" w:val="clear"/>
          </w:tcPr>
          <w:p>
            <w:pPr>
              <w:pStyle w:val="13"/>
              <w:widowControl w:val="false"/>
              <w:ind w:hanging="0"/>
              <w:jc w:val="center"/>
              <w:rPr/>
            </w:pPr>
            <w:r>
              <w:rPr>
                <w:rFonts w:eastAsia="Calibri" w:eastAsiaTheme="minorHAnsi"/>
              </w:rPr>
              <w:t>2</w:t>
            </w:r>
            <w:r>
              <w:rPr>
                <w:rFonts w:eastAsia="Calibri" w:eastAsiaTheme="minorHAnsi"/>
              </w:rPr>
              <w:t>8</w:t>
            </w:r>
            <w:r>
              <w:rPr>
                <w:rFonts w:eastAsia="Calibri" w:eastAsiaTheme="minorHAnsi"/>
              </w:rPr>
              <w:t>.02.2025</w:t>
            </w:r>
          </w:p>
        </w:tc>
      </w:tr>
    </w:tbl>
    <w:p>
      <w:pPr>
        <w:pStyle w:val="Normal"/>
        <w:spacing w:lineRule="auto" w:line="276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Normal"/>
        <w:ind w:hanging="0"/>
        <w:rPr>
          <w:rStyle w:val="41"/>
          <w:b/>
        </w:rPr>
      </w:pPr>
      <w:r>
        <w:rPr>
          <w:b/>
          <w:sz w:val="24"/>
          <w:szCs w:val="24"/>
        </w:rPr>
        <w:t>СПОСОБ И ПРЕДМЕТ ЗАКУПКИ:</w:t>
      </w:r>
      <w:r>
        <w:rPr>
          <w:rStyle w:val="41"/>
          <w:b/>
        </w:rPr>
        <w:t xml:space="preserve"> </w:t>
      </w:r>
    </w:p>
    <w:p>
      <w:pPr>
        <w:pStyle w:val="21"/>
        <w:rPr/>
      </w:pPr>
      <w:r>
        <w:rPr>
          <w:rStyle w:val="11"/>
          <w:rFonts w:eastAsia="Calibri" w:eastAsiaTheme="minorHAnsi"/>
          <w:lang w:val="ru-RU"/>
        </w:rPr>
        <w:t>Запрос предложений</w:t>
      </w:r>
      <w:r>
        <w:rPr>
          <w:rStyle w:val="11"/>
          <w:rFonts w:eastAsia="Calibri" w:eastAsiaTheme="minorHAnsi"/>
          <w:lang w:val="ru-RU"/>
        </w:rPr>
        <w:t xml:space="preserve"> в электронной форме на право заключения Договора по лоту: «ОКПД2 74.90.20.140 Периодический инструментальный контроль выделенного помещения» для нужд ПАО «Колымаэнерго» (Лот №0037-ЭКСП ПРОД-2025-КЭ).</w:t>
      </w:r>
    </w:p>
    <w:p>
      <w:pPr>
        <w:pStyle w:val="21"/>
        <w:rPr>
          <w:rFonts w:eastAsia="Calibri" w:eastAsiaTheme="minorHAnsi"/>
          <w:lang w:val="ru-RU"/>
        </w:rPr>
      </w:pPr>
      <w:r>
        <w:rPr>
          <w:rFonts w:eastAsia="Calibri" w:eastAsiaTheme="minorHAnsi"/>
          <w:lang w:val="ru-RU"/>
        </w:rPr>
      </w:r>
    </w:p>
    <w:p>
      <w:pPr>
        <w:pStyle w:val="42"/>
        <w:ind w:left="0" w:right="0" w:hanging="0"/>
        <w:rPr>
          <w:rFonts w:ascii="Times New Roman" w:hAnsi="Times New Roman" w:eastAsia="Times New Roman" w:cs="Times New Roman"/>
          <w:color w:val="00000A"/>
          <w:sz w:val="24"/>
          <w:szCs w:val="24"/>
          <w:lang w:val="ru-RU" w:eastAsia="ru-RU" w:bidi="ar-SA"/>
        </w:rPr>
      </w:pPr>
      <w:r>
        <w:rPr>
          <w:rFonts w:eastAsia="Times New Roman" w:cs="Times New Roman"/>
          <w:b/>
          <w:bCs/>
          <w:color w:val="00000A"/>
          <w:sz w:val="24"/>
          <w:szCs w:val="24"/>
          <w:lang w:val="ru-RU" w:eastAsia="ru-RU" w:bidi="ar-SA"/>
        </w:rPr>
        <w:t>НМЦ лота в соответствии с Извещением о закупке:</w:t>
      </w:r>
      <w:r>
        <w:rPr>
          <w:rFonts w:eastAsia="Times New Roman" w:cs="Times New Roman"/>
          <w:b w:val="false"/>
          <w:bCs w:val="false"/>
          <w:color w:val="00000A"/>
          <w:sz w:val="24"/>
          <w:szCs w:val="24"/>
          <w:lang w:val="ru-RU" w:eastAsia="ru-RU" w:bidi="ar-SA"/>
        </w:rPr>
        <w:t xml:space="preserve"> 148 333,33 руб. </w:t>
      </w:r>
      <w:r>
        <w:rPr>
          <w:rFonts w:eastAsia="Times New Roman" w:cs="Times New Roman"/>
          <w:color w:val="00000A"/>
          <w:sz w:val="24"/>
          <w:szCs w:val="24"/>
          <w:lang w:val="ru-RU" w:eastAsia="ru-RU" w:bidi="ar-SA"/>
        </w:rPr>
        <w:t>без учета НДС.</w:t>
      </w:r>
    </w:p>
    <w:p>
      <w:pPr>
        <w:pStyle w:val="42"/>
        <w:ind w:left="0" w:right="0" w:hanging="0"/>
        <w:rPr>
          <w:rFonts w:ascii="Times New Roman" w:hAnsi="Times New Roman" w:eastAsia="Times New Roman" w:cs="Times New Roman"/>
          <w:color w:val="00000A"/>
          <w:sz w:val="24"/>
          <w:szCs w:val="24"/>
          <w:lang w:val="ru-RU" w:eastAsia="ru-RU" w:bidi="ar-SA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76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ОТМЕТИЛИ:</w:t>
      </w:r>
    </w:p>
    <w:p>
      <w:pPr>
        <w:pStyle w:val="Style26"/>
        <w:numPr>
          <w:ilvl w:val="3"/>
          <w:numId w:val="2"/>
        </w:numPr>
        <w:ind w:left="426" w:hanging="360"/>
        <w:rPr/>
      </w:pPr>
      <w:r>
        <w:rPr>
          <w:sz w:val="24"/>
          <w:szCs w:val="24"/>
        </w:rPr>
        <w:t>В адрес Организатора закупки поступила 1 (Одна) заявка.</w:t>
      </w:r>
    </w:p>
    <w:p>
      <w:pPr>
        <w:pStyle w:val="Style26"/>
        <w:numPr>
          <w:ilvl w:val="3"/>
          <w:numId w:val="2"/>
        </w:numPr>
        <w:ind w:left="426" w:hanging="360"/>
        <w:rPr/>
      </w:pPr>
      <w:r>
        <w:rPr>
          <w:sz w:val="24"/>
          <w:szCs w:val="24"/>
        </w:rPr>
        <w:t>Вскрытие конверта (открытие доступа к заявке) было произведено автоматически средствами электронной площадки АО "ЕЭТП" в присутствии секретаря Закупочной комиссии.</w:t>
      </w:r>
    </w:p>
    <w:p>
      <w:pPr>
        <w:pStyle w:val="Style26"/>
        <w:numPr>
          <w:ilvl w:val="3"/>
          <w:numId w:val="2"/>
        </w:numPr>
        <w:ind w:left="426" w:hanging="360"/>
        <w:rPr/>
      </w:pPr>
      <w:r>
        <w:rPr>
          <w:sz w:val="24"/>
          <w:szCs w:val="24"/>
        </w:rPr>
        <w:t>Дата и время начала процедуры вскрытия конверта с заявкой на участие в закупке: 09:00 по московскому времени 2</w:t>
      </w:r>
      <w:r>
        <w:rPr>
          <w:sz w:val="24"/>
          <w:szCs w:val="24"/>
        </w:rPr>
        <w:t>8</w:t>
      </w:r>
      <w:r>
        <w:rPr>
          <w:sz w:val="24"/>
          <w:szCs w:val="24"/>
        </w:rPr>
        <w:t>.02.2025.</w:t>
      </w:r>
    </w:p>
    <w:p>
      <w:pPr>
        <w:pStyle w:val="Style26"/>
        <w:numPr>
          <w:ilvl w:val="3"/>
          <w:numId w:val="2"/>
        </w:numPr>
        <w:ind w:left="426" w:hanging="360"/>
        <w:rPr/>
      </w:pPr>
      <w:r>
        <w:rPr>
          <w:sz w:val="24"/>
          <w:szCs w:val="24"/>
        </w:rPr>
        <w:t>Место проведения процедуры вскрытия конверта с заявкой на участие в закупке: https://rushydro.roseltorg.ru/.</w:t>
      </w:r>
    </w:p>
    <w:p>
      <w:pPr>
        <w:pStyle w:val="Style26"/>
        <w:numPr>
          <w:ilvl w:val="3"/>
          <w:numId w:val="2"/>
        </w:numPr>
        <w:ind w:left="426" w:hanging="360"/>
        <w:rPr/>
      </w:pPr>
      <w:r>
        <w:rPr>
          <w:sz w:val="24"/>
          <w:szCs w:val="24"/>
        </w:rPr>
        <w:t>В конверте обнаружена заявка следующего Участника закупки:</w:t>
      </w:r>
    </w:p>
    <w:p>
      <w:pPr>
        <w:pStyle w:val="Style26"/>
        <w:numPr>
          <w:ilvl w:val="0"/>
          <w:numId w:val="0"/>
        </w:numPr>
        <w:ind w:left="426" w:hanging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5000" w:type="pct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2127"/>
        <w:gridCol w:w="3687"/>
        <w:gridCol w:w="3120"/>
      </w:tblGrid>
      <w:tr>
        <w:trPr/>
        <w:tc>
          <w:tcPr>
            <w:tcW w:w="9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uto" w:line="276"/>
              <w:ind w:left="0" w:right="0" w:firstLine="34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№</w:t>
            </w:r>
          </w:p>
          <w:p>
            <w:pPr>
              <w:pStyle w:val="Normal"/>
              <w:widowControl w:val="false"/>
              <w:spacing w:lineRule="auto" w:line="276"/>
              <w:ind w:left="0" w:right="0" w:firstLine="34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п/п</w:t>
            </w:r>
          </w:p>
        </w:tc>
        <w:tc>
          <w:tcPr>
            <w:tcW w:w="212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uto" w:line="276"/>
              <w:ind w:left="0" w:right="0" w:firstLine="34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Дата и время регистрации заявки (МСК)</w:t>
            </w:r>
          </w:p>
        </w:tc>
        <w:tc>
          <w:tcPr>
            <w:tcW w:w="36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uto" w:line="276"/>
              <w:ind w:left="0" w:right="0" w:firstLine="34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Наименование Участника, его адрес, ИНН и/или идентификационный номер</w:t>
            </w:r>
          </w:p>
        </w:tc>
        <w:tc>
          <w:tcPr>
            <w:tcW w:w="31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uto" w:line="276"/>
              <w:ind w:left="0" w:right="0" w:firstLine="34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Цена заявки, руб. без НДС</w:t>
            </w:r>
          </w:p>
        </w:tc>
      </w:tr>
      <w:tr>
        <w:trPr/>
        <w:tc>
          <w:tcPr>
            <w:tcW w:w="9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</w:tcPr>
          <w:p>
            <w:pPr>
              <w:pStyle w:val="13"/>
              <w:widowControl w:val="false"/>
              <w:jc w:val="both"/>
              <w:rPr/>
            </w:pP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>1</w:t>
            </w:r>
          </w:p>
        </w:tc>
        <w:tc>
          <w:tcPr>
            <w:tcW w:w="212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</w:tcPr>
          <w:p>
            <w:pPr>
              <w:pStyle w:val="13"/>
              <w:widowControl w:val="false"/>
              <w:ind w:left="0" w:right="0" w:hanging="0"/>
              <w:jc w:val="center"/>
              <w:rPr/>
            </w:pP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>2</w:t>
            </w: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>7</w:t>
            </w: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 xml:space="preserve">.02.2025 </w:t>
            </w:r>
          </w:p>
          <w:p>
            <w:pPr>
              <w:pStyle w:val="13"/>
              <w:widowControl w:val="false"/>
              <w:ind w:left="0" w:right="0" w:hanging="0"/>
              <w:jc w:val="center"/>
              <w:rPr/>
            </w:pP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>15</w:t>
            </w: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>:4</w:t>
            </w: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>5</w:t>
            </w:r>
          </w:p>
        </w:tc>
        <w:tc>
          <w:tcPr>
            <w:tcW w:w="36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</w:tcPr>
          <w:p>
            <w:pPr>
              <w:pStyle w:val="13"/>
              <w:widowControl w:val="false"/>
              <w:ind w:left="0" w:right="0" w:hanging="0"/>
              <w:jc w:val="both"/>
              <w:rPr/>
            </w:pP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>Общество с ограниченной ответственностью "</w:t>
            </w: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>Техцентр</w:t>
            </w: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>" (</w:t>
            </w: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>197348</w:t>
            </w: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 xml:space="preserve">, г. </w:t>
            </w: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>Санкт-Петербург</w:t>
            </w: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 xml:space="preserve">, ул. </w:t>
            </w: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>Аэродромная,</w:t>
            </w: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 xml:space="preserve"> д. </w:t>
            </w: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>8</w:t>
            </w: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 xml:space="preserve">, </w:t>
            </w: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>литера А,</w:t>
            </w: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 xml:space="preserve"> оф. </w:t>
            </w: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>444</w:t>
            </w: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 xml:space="preserve">), </w:t>
            </w:r>
          </w:p>
          <w:p>
            <w:pPr>
              <w:pStyle w:val="13"/>
              <w:widowControl w:val="false"/>
              <w:ind w:left="0" w:right="0" w:hanging="0"/>
              <w:jc w:val="both"/>
              <w:rPr/>
            </w:pP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 xml:space="preserve">ИНН: </w:t>
            </w: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>7814331815</w:t>
            </w:r>
          </w:p>
        </w:tc>
        <w:tc>
          <w:tcPr>
            <w:tcW w:w="31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FF" w:val="clear"/>
          </w:tcPr>
          <w:p>
            <w:pPr>
              <w:pStyle w:val="13"/>
              <w:widowControl w:val="false"/>
              <w:jc w:val="both"/>
              <w:rPr/>
            </w:pPr>
            <w:r>
              <w:rPr>
                <w:rStyle w:val="PlaceholderText"/>
                <w:rFonts w:eastAsia="Calibri"/>
                <w:color w:val="00000A"/>
                <w:sz w:val="24"/>
                <w:szCs w:val="24"/>
              </w:rPr>
              <w:t>145 000,00</w:t>
            </w:r>
          </w:p>
        </w:tc>
      </w:tr>
    </w:tbl>
    <w:p>
      <w:pPr>
        <w:pStyle w:val="Normal"/>
        <w:numPr>
          <w:ilvl w:val="0"/>
          <w:numId w:val="0"/>
        </w:numPr>
        <w:ind w:lef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ind w:hanging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a7"/>
        <w:tblW w:w="10031" w:type="dxa"/>
        <w:jc w:val="left"/>
        <w:tblInd w:w="0" w:type="dxa"/>
        <w:tblLayout w:type="fixed"/>
        <w:tblCellMar>
          <w:top w:w="0" w:type="dxa"/>
          <w:left w:w="11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3786"/>
        <w:gridCol w:w="2132"/>
        <w:gridCol w:w="4113"/>
      </w:tblGrid>
      <w:tr>
        <w:trPr/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08"/>
                <w:tab w:val="right" w:pos="10205" w:leader="none"/>
              </w:tabs>
              <w:spacing w:lineRule="auto" w:line="276" w:before="0" w:after="0"/>
              <w:ind w:hanging="0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Секретарь Закупочной комиссии</w:t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08"/>
                <w:tab w:val="right" w:pos="10205" w:leader="none"/>
              </w:tabs>
              <w:spacing w:lineRule="auto" w:line="276" w:before="0" w:after="0"/>
              <w:ind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13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kern w:val="0"/>
                <w:sz w:val="24"/>
                <w:szCs w:val="24"/>
              </w:rPr>
              <w:t xml:space="preserve">                                </w:t>
            </w:r>
            <w:r>
              <w:rPr>
                <w:kern w:val="0"/>
                <w:sz w:val="24"/>
                <w:szCs w:val="24"/>
              </w:rPr>
              <w:t>Михайленко И.С.</w:t>
            </w:r>
          </w:p>
        </w:tc>
      </w:tr>
    </w:tbl>
    <w:p>
      <w:pPr>
        <w:pStyle w:val="Normal"/>
        <w:spacing w:lineRule="auto" w:line="276"/>
        <w:rPr/>
      </w:pPr>
      <w:r>
        <w:rPr/>
      </w:r>
    </w:p>
    <w:sectPr>
      <w:headerReference w:type="default" r:id="rId2"/>
      <w:type w:val="nextPage"/>
      <w:pgSz w:w="11906" w:h="16838"/>
      <w:pgMar w:left="1134" w:right="851" w:gutter="0" w:header="709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A"/>
      </w:pBdr>
      <w:ind w:hanging="0"/>
      <w:jc w:val="center"/>
      <w:rPr/>
    </w:pPr>
    <w:r>
      <w:rPr>
        <w:i/>
        <w:sz w:val="20"/>
      </w:rPr>
      <w:t xml:space="preserve">Запрос предложений </w:t>
    </w:r>
    <w:r>
      <w:rPr>
        <w:i/>
        <w:sz w:val="20"/>
      </w:rPr>
      <w:t>в электронной форме на право заключения Договора по лоту: «ОКПД2 74.90.20.140 Периодический инструментальный контроль выделенного помещения» для нужд ПАО «Колымаэнерго, лот №0037-ЭКСП ПРОД-2025-КЭ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pStyle w:val="Heading3"/>
      <w:numFmt w:val="decimal"/>
      <w:lvlText w:val="%3"/>
      <w:lvlJc w:val="left"/>
      <w:pPr>
        <w:tabs>
          <w:tab w:val="num" w:pos="1134"/>
        </w:tabs>
        <w:ind w:left="1134" w:hanging="1134"/>
      </w:pPr>
      <w:rPr/>
    </w:lvl>
    <w:lvl w:ilvl="3">
      <w:start w:val="1"/>
      <w:pStyle w:val="Heading4"/>
      <w:numFmt w:val="decimal"/>
      <w:lvlText w:val="%3.%4"/>
      <w:lvlJc w:val="left"/>
      <w:pPr>
        <w:tabs>
          <w:tab w:val="num" w:pos="1701"/>
        </w:tabs>
        <w:ind w:left="1701" w:hanging="113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0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36b99"/>
    <w:pPr>
      <w:widowControl/>
      <w:suppressAutoHyphens w:val="true"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00000A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uiPriority w:val="9"/>
    <w:qFormat/>
    <w:rsid w:val="00536b99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Cs w:val="28"/>
    </w:rPr>
  </w:style>
  <w:style w:type="paragraph" w:styleId="Heading3">
    <w:name w:val="Heading 3"/>
    <w:basedOn w:val="Normal"/>
    <w:uiPriority w:val="9"/>
    <w:qFormat/>
    <w:rsid w:val="00536b99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left"/>
      <w:outlineLvl w:val="2"/>
    </w:pPr>
    <w:rPr>
      <w:b/>
    </w:rPr>
  </w:style>
  <w:style w:type="paragraph" w:styleId="Heading4">
    <w:name w:val="Heading 4"/>
    <w:basedOn w:val="Normal"/>
    <w:uiPriority w:val="9"/>
    <w:qFormat/>
    <w:rsid w:val="00536b99"/>
    <w:pPr>
      <w:keepNext w:val="true"/>
      <w:numPr>
        <w:ilvl w:val="3"/>
        <w:numId w:val="1"/>
      </w:numPr>
      <w:tabs>
        <w:tab w:val="clear" w:pos="708"/>
        <w:tab w:val="left" w:pos="1134" w:leader="none"/>
      </w:tabs>
      <w:suppressAutoHyphens w:val="true"/>
      <w:spacing w:lineRule="auto" w:line="240" w:before="240" w:after="120"/>
      <w:ind w:left="1134" w:firstLine="567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qFormat/>
    <w:rsid w:val="00536b99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4" w:customStyle="1">
    <w:name w:val="Заголовок 4 Знак"/>
    <w:basedOn w:val="DefaultParagraphFont"/>
    <w:qFormat/>
    <w:rsid w:val="00536b99"/>
    <w:rPr>
      <w:rFonts w:ascii="Times New Roman" w:hAnsi="Times New Roman" w:eastAsia="Times New Roman" w:cs="Times New Roman"/>
      <w:b/>
      <w:i/>
      <w:sz w:val="28"/>
      <w:szCs w:val="20"/>
      <w:lang w:eastAsia="ru-RU"/>
    </w:rPr>
  </w:style>
  <w:style w:type="character" w:styleId="Style6" w:customStyle="1">
    <w:name w:val="комментарий"/>
    <w:qFormat/>
    <w:rsid w:val="00536b99"/>
    <w:rPr>
      <w:i/>
      <w:shd w:fill="FFFF99" w:val="clear"/>
    </w:rPr>
  </w:style>
  <w:style w:type="character" w:styleId="Style7" w:customStyle="1">
    <w:name w:val="Основной текст Знак"/>
    <w:basedOn w:val="DefaultParagraphFont"/>
    <w:qFormat/>
    <w:rsid w:val="00536b99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" w:customStyle="1">
    <w:name w:val="Заголовок 1 Знак"/>
    <w:basedOn w:val="DefaultParagraphFont"/>
    <w:uiPriority w:val="9"/>
    <w:qFormat/>
    <w:rsid w:val="00536b99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  <w:lang w:eastAsia="ru-RU"/>
    </w:rPr>
  </w:style>
  <w:style w:type="character" w:styleId="11" w:customStyle="1">
    <w:name w:val="Стиль1 Знак"/>
    <w:basedOn w:val="DefaultParagraphFont"/>
    <w:qFormat/>
    <w:rsid w:val="00bb297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f559f5"/>
    <w:rPr>
      <w:sz w:val="16"/>
      <w:szCs w:val="16"/>
    </w:rPr>
  </w:style>
  <w:style w:type="character" w:styleId="Style8" w:customStyle="1">
    <w:name w:val="Текст примечания Знак"/>
    <w:basedOn w:val="DefaultParagraphFont"/>
    <w:uiPriority w:val="99"/>
    <w:semiHidden/>
    <w:qFormat/>
    <w:rsid w:val="00f559f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9" w:customStyle="1">
    <w:name w:val="Тема примечания Знак"/>
    <w:basedOn w:val="Style8"/>
    <w:uiPriority w:val="99"/>
    <w:semiHidden/>
    <w:qFormat/>
    <w:rsid w:val="00f559f5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0" w:customStyle="1">
    <w:name w:val="Текст выноски Знак"/>
    <w:basedOn w:val="DefaultParagraphFont"/>
    <w:uiPriority w:val="99"/>
    <w:semiHidden/>
    <w:qFormat/>
    <w:rsid w:val="00f559f5"/>
    <w:rPr>
      <w:rFonts w:ascii="Tahoma" w:hAnsi="Tahoma" w:eastAsia="Times New Roman" w:cs="Tahoma"/>
      <w:sz w:val="16"/>
      <w:szCs w:val="16"/>
      <w:lang w:eastAsia="ru-RU"/>
    </w:rPr>
  </w:style>
  <w:style w:type="character" w:styleId="Hyperlink">
    <w:name w:val="Hyperlink"/>
    <w:basedOn w:val="DefaultParagraphFont"/>
    <w:uiPriority w:val="99"/>
    <w:unhideWhenUsed/>
    <w:rsid w:val="00d21cc2"/>
    <w:rPr>
      <w:color w:val="0000FF" w:themeColor="hyperlink"/>
      <w:u w:val="single"/>
    </w:rPr>
  </w:style>
  <w:style w:type="character" w:styleId="2" w:customStyle="1">
    <w:name w:val="Стиль2 Знак"/>
    <w:basedOn w:val="DefaultParagraphFont"/>
    <w:qFormat/>
    <w:rsid w:val="000510c8"/>
    <w:rPr>
      <w:rFonts w:ascii="Times New Roman" w:hAnsi="Times New Roman" w:eastAsia="Times New Roman" w:cs="Times New Roman"/>
      <w:sz w:val="24"/>
      <w:szCs w:val="20"/>
      <w:lang w:val="en-US" w:eastAsia="ru-RU"/>
    </w:rPr>
  </w:style>
  <w:style w:type="character" w:styleId="31" w:customStyle="1">
    <w:name w:val="Стиль3 Знак"/>
    <w:basedOn w:val="DefaultParagraphFont"/>
    <w:qFormat/>
    <w:rsid w:val="00c30084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41" w:customStyle="1">
    <w:name w:val="Стиль4 Знак"/>
    <w:basedOn w:val="DefaultParagraphFont"/>
    <w:qFormat/>
    <w:rsid w:val="00a51b21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1" w:customStyle="1">
    <w:name w:val="СтильПЛ Знак"/>
    <w:basedOn w:val="DefaultParagraphFont"/>
    <w:qFormat/>
    <w:rsid w:val="00f76a3c"/>
    <w:rPr>
      <w:rFonts w:ascii="Times New Roman" w:hAnsi="Times New Roman" w:eastAsia="Times New Roman" w:cs="Times New Roman"/>
      <w:sz w:val="24"/>
      <w:szCs w:val="24"/>
      <w:lang w:val="en-US" w:eastAsia="ru-RU"/>
    </w:rPr>
  </w:style>
  <w:style w:type="character" w:styleId="Style12" w:customStyle="1">
    <w:name w:val="СтильПП Знак"/>
    <w:basedOn w:val="DefaultParagraphFont"/>
    <w:qFormat/>
    <w:rsid w:val="00f76a3c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PlaceholderText">
    <w:name w:val="Placeholder Text"/>
    <w:basedOn w:val="DefaultParagraphFont"/>
    <w:uiPriority w:val="99"/>
    <w:semiHidden/>
    <w:qFormat/>
    <w:rsid w:val="00a51b21"/>
    <w:rPr>
      <w:color w:val="808080"/>
    </w:rPr>
  </w:style>
  <w:style w:type="character" w:styleId="Style13" w:customStyle="1">
    <w:name w:val="СтильТАБЖ Знак"/>
    <w:basedOn w:val="DefaultParagraphFont"/>
    <w:qFormat/>
    <w:rsid w:val="00741186"/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Style14" w:customStyle="1">
    <w:name w:val="СтильВремя Знак"/>
    <w:basedOn w:val="DefaultParagraphFont"/>
    <w:qFormat/>
    <w:locked/>
    <w:rsid w:val="00426e04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ca72aa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16" w:customStyle="1">
    <w:name w:val="Нижний колонтитул Знак"/>
    <w:basedOn w:val="DefaultParagraphFont"/>
    <w:uiPriority w:val="99"/>
    <w:qFormat/>
    <w:rsid w:val="00ca72aa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17" w:customStyle="1">
    <w:name w:val="СтильСписок Знак"/>
    <w:basedOn w:val="DefaultParagraphFont"/>
    <w:qFormat/>
    <w:rsid w:val="00a76b9f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8">
    <w:name w:val="Нумерованный список Знак"/>
    <w:basedOn w:val="DefaultParagraphFont"/>
    <w:qFormat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BodyText">
    <w:name w:val="Body Text"/>
    <w:basedOn w:val="Normal"/>
    <w:rsid w:val="00536b99"/>
    <w:pPr>
      <w:tabs>
        <w:tab w:val="clear" w:pos="708"/>
        <w:tab w:val="right" w:pos="9360" w:leader="none"/>
      </w:tabs>
      <w:spacing w:lineRule="auto" w:line="240"/>
      <w:ind w:hanging="0"/>
      <w:jc w:val="left"/>
    </w:pPr>
    <w:rPr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12" w:customStyle="1">
    <w:name w:val="Стиль Заголовок 1 + по ширине"/>
    <w:basedOn w:val="Heading1"/>
    <w:qFormat/>
    <w:rsid w:val="00536b99"/>
    <w:pPr>
      <w:suppressAutoHyphens w:val="true"/>
      <w:spacing w:lineRule="auto" w:line="240" w:before="480" w:after="240"/>
    </w:pPr>
    <w:rPr>
      <w:rFonts w:ascii="Arial" w:hAnsi="Arial" w:eastAsia="Times New Roman" w:cs="Times New Roman"/>
      <w:color w:val="00000A"/>
      <w:sz w:val="40"/>
      <w:szCs w:val="20"/>
    </w:rPr>
  </w:style>
  <w:style w:type="paragraph" w:styleId="ListNumber">
    <w:name w:val="List Number"/>
    <w:basedOn w:val="Normal"/>
    <w:qFormat/>
    <w:rsid w:val="001b1ab1"/>
    <w:pPr>
      <w:spacing w:before="60" w:after="0"/>
    </w:pPr>
    <w:rPr>
      <w:szCs w:val="24"/>
    </w:rPr>
  </w:style>
  <w:style w:type="paragraph" w:styleId="13" w:customStyle="1">
    <w:name w:val="Стиль1"/>
    <w:basedOn w:val="ListNumber"/>
    <w:qFormat/>
    <w:rsid w:val="00bb2970"/>
    <w:pPr>
      <w:tabs>
        <w:tab w:val="clear" w:pos="708"/>
        <w:tab w:val="left" w:pos="567" w:leader="none"/>
      </w:tabs>
      <w:spacing w:lineRule="auto" w:line="240" w:before="0" w:after="0"/>
      <w:jc w:val="left"/>
    </w:pPr>
    <w:rPr>
      <w:sz w:val="24"/>
    </w:rPr>
  </w:style>
  <w:style w:type="paragraph" w:styleId="Annotationtext">
    <w:name w:val="annotation text"/>
    <w:basedOn w:val="Normal"/>
    <w:uiPriority w:val="99"/>
    <w:semiHidden/>
    <w:unhideWhenUsed/>
    <w:qFormat/>
    <w:rsid w:val="00f559f5"/>
    <w:pPr>
      <w:spacing w:lineRule="auto" w:line="240"/>
    </w:pPr>
    <w:rPr>
      <w:sz w:val="20"/>
    </w:rPr>
  </w:style>
  <w:style w:type="paragraph" w:styleId="Annotationsubject">
    <w:name w:val="annotation subject"/>
    <w:basedOn w:val="Annotationtext"/>
    <w:uiPriority w:val="99"/>
    <w:semiHidden/>
    <w:unhideWhenUsed/>
    <w:qFormat/>
    <w:rsid w:val="00f559f5"/>
    <w:pPr/>
    <w:rPr>
      <w:b/>
      <w:bCs/>
    </w:rPr>
  </w:style>
  <w:style w:type="paragraph" w:styleId="BalloonText">
    <w:name w:val="Balloon Text"/>
    <w:basedOn w:val="Normal"/>
    <w:uiPriority w:val="99"/>
    <w:semiHidden/>
    <w:unhideWhenUsed/>
    <w:qFormat/>
    <w:rsid w:val="00f559f5"/>
    <w:pPr>
      <w:spacing w:lineRule="auto" w:line="240"/>
    </w:pPr>
    <w:rPr>
      <w:rFonts w:ascii="Tahoma" w:hAnsi="Tahoma" w:cs="Tahoma"/>
      <w:sz w:val="16"/>
      <w:szCs w:val="16"/>
    </w:rPr>
  </w:style>
  <w:style w:type="paragraph" w:styleId="21" w:customStyle="1">
    <w:name w:val="Стиль2"/>
    <w:basedOn w:val="Normal"/>
    <w:autoRedefine/>
    <w:qFormat/>
    <w:rsid w:val="000510c8"/>
    <w:pPr>
      <w:spacing w:lineRule="auto" w:line="240"/>
      <w:ind w:hanging="0"/>
    </w:pPr>
    <w:rPr>
      <w:sz w:val="24"/>
      <w:lang w:val="en-US"/>
    </w:rPr>
  </w:style>
  <w:style w:type="paragraph" w:styleId="32" w:customStyle="1">
    <w:name w:val="Стиль3"/>
    <w:basedOn w:val="Normal"/>
    <w:autoRedefine/>
    <w:qFormat/>
    <w:rsid w:val="00c30084"/>
    <w:pPr>
      <w:spacing w:lineRule="auto" w:line="276"/>
      <w:ind w:hanging="0"/>
    </w:pPr>
    <w:rPr>
      <w:sz w:val="24"/>
      <w:szCs w:val="24"/>
    </w:rPr>
  </w:style>
  <w:style w:type="paragraph" w:styleId="42" w:customStyle="1">
    <w:name w:val="Стиль4"/>
    <w:basedOn w:val="Normal"/>
    <w:autoRedefine/>
    <w:qFormat/>
    <w:rsid w:val="00a51b21"/>
    <w:pPr>
      <w:widowControl/>
      <w:bidi w:val="0"/>
      <w:snapToGrid w:val="false"/>
      <w:spacing w:lineRule="auto" w:line="276" w:before="0" w:after="0"/>
      <w:ind w:left="0" w:right="0" w:firstLine="567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cf6af8"/>
    <w:pPr>
      <w:spacing w:before="0" w:after="0"/>
      <w:ind w:left="720" w:firstLine="567"/>
      <w:contextualSpacing/>
    </w:pPr>
    <w:rPr/>
  </w:style>
  <w:style w:type="paragraph" w:styleId="Style21" w:customStyle="1">
    <w:name w:val="СтильПЛ"/>
    <w:basedOn w:val="Normal"/>
    <w:autoRedefine/>
    <w:qFormat/>
    <w:rsid w:val="00f76a3c"/>
    <w:pPr>
      <w:spacing w:lineRule="auto" w:line="240"/>
      <w:ind w:hanging="0"/>
      <w:jc w:val="left"/>
    </w:pPr>
    <w:rPr>
      <w:sz w:val="24"/>
      <w:szCs w:val="24"/>
      <w:lang w:val="en-US"/>
    </w:rPr>
  </w:style>
  <w:style w:type="paragraph" w:styleId="Style22" w:customStyle="1">
    <w:name w:val="СтильПП"/>
    <w:basedOn w:val="Normal"/>
    <w:autoRedefine/>
    <w:qFormat/>
    <w:rsid w:val="00f76a3c"/>
    <w:pPr>
      <w:spacing w:lineRule="auto" w:line="240"/>
      <w:ind w:left="550" w:right="-148" w:hanging="0"/>
      <w:jc w:val="right"/>
    </w:pPr>
    <w:rPr>
      <w:sz w:val="24"/>
      <w:szCs w:val="24"/>
    </w:rPr>
  </w:style>
  <w:style w:type="paragraph" w:styleId="Style23" w:customStyle="1">
    <w:name w:val="СтильТАБЖ"/>
    <w:basedOn w:val="Normal"/>
    <w:autoRedefine/>
    <w:qFormat/>
    <w:rsid w:val="00741186"/>
    <w:pPr>
      <w:spacing w:lineRule="auto" w:line="240"/>
      <w:ind w:hanging="0"/>
    </w:pPr>
    <w:rPr>
      <w:b/>
      <w:sz w:val="24"/>
      <w:szCs w:val="24"/>
    </w:rPr>
  </w:style>
  <w:style w:type="paragraph" w:styleId="Style24" w:customStyle="1">
    <w:name w:val="СтильВремя"/>
    <w:basedOn w:val="Normal"/>
    <w:autoRedefine/>
    <w:qFormat/>
    <w:rsid w:val="00426e04"/>
    <w:pPr>
      <w:snapToGrid w:val="false"/>
      <w:spacing w:lineRule="auto" w:line="240"/>
      <w:ind w:left="32" w:right="-148" w:hanging="0"/>
    </w:pPr>
    <w:rPr>
      <w:sz w:val="24"/>
      <w:szCs w:val="24"/>
    </w:rPr>
  </w:style>
  <w:style w:type="paragraph" w:styleId="Style25">
    <w:name w:val="Колонтитул"/>
    <w:basedOn w:val="Normal"/>
    <w:qFormat/>
    <w:pPr/>
    <w:rPr/>
  </w:style>
  <w:style w:type="paragraph" w:styleId="Header">
    <w:name w:val="Header"/>
    <w:basedOn w:val="Normal"/>
    <w:uiPriority w:val="99"/>
    <w:unhideWhenUsed/>
    <w:rsid w:val="00ca72aa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uiPriority w:val="99"/>
    <w:unhideWhenUsed/>
    <w:rsid w:val="00ca72aa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26" w:customStyle="1">
    <w:name w:val="СтильСписок"/>
    <w:basedOn w:val="Normal"/>
    <w:autoRedefine/>
    <w:qFormat/>
    <w:rsid w:val="00a76b9f"/>
    <w:pPr>
      <w:tabs>
        <w:tab w:val="clear" w:pos="708"/>
        <w:tab w:val="left" w:pos="567" w:leader="none"/>
      </w:tabs>
      <w:snapToGrid w:val="false"/>
      <w:spacing w:lineRule="auto" w:line="276"/>
      <w:ind w:left="426" w:hanging="360"/>
    </w:pPr>
    <w:rPr>
      <w:sz w:val="24"/>
      <w:szCs w:val="24"/>
    </w:rPr>
  </w:style>
  <w:style w:type="paragraph" w:styleId="Style27">
    <w:name w:val="Содержимое таблицы"/>
    <w:basedOn w:val="Normal"/>
    <w:qFormat/>
    <w:pPr>
      <w:widowControl w:val="false"/>
      <w:suppressLineNumbers/>
    </w:pPr>
    <w:rPr/>
  </w:style>
  <w:style w:type="paragraph" w:styleId="Style28">
    <w:name w:val="Заголовок таблицы"/>
    <w:basedOn w:val="Style27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Style29">
    <w:name w:val="Без списка"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1b1ab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263ABB-9DEA-4F4F-97CF-64CE4C731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Application>AlterOffice/3.3.0.4$Linux_X86_64 LibreOffice_project/fa736b558560ebea8f92088bfd7720f4b3918f3f</Application>
  <AppVersion>15.0000</AppVersion>
  <Pages>1</Pages>
  <Words>199</Words>
  <Characters>1310</Characters>
  <CharactersWithSpaces>1513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2020-08-12T12:00:00Z</dcterms:created>
  <dc:creator>Косинов Юрий Иванович</dc:creator>
  <dc:description/>
  <dc:language>ru-RU</dc:language>
  <cp:lastModifiedBy>mihaylenkois@corp.gidroogk.com</cp:lastModifiedBy>
  <cp:lastPrinted>2025-03-03T09:58:48Z</cp:lastPrinted>
  <dcterms:modified xsi:type="dcterms:W3CDTF">2025-03-03T10:11:17Z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