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303"/>
        <w:gridCol w:w="3265"/>
        <w:gridCol w:w="3321"/>
        <w:gridCol w:w="4248"/>
      </w:tblGrid>
      <w:tr>
        <w:trPr/>
        <w:tc>
          <w:tcPr>
            <w:tcW w:w="4303" w:type="dxa"/>
            <w:tcBorders>
              <w:bottom w:val="inset" w:sz="12" w:space="0" w:color="000000"/>
            </w:tcBorders>
          </w:tcPr>
          <w:p>
            <w:pPr>
              <w:pStyle w:val="Style21"/>
              <w:widowControl w:val="false"/>
              <w:suppressLineNumbers/>
              <w:bidi w:val="0"/>
              <w:spacing w:lineRule="auto" w:line="276"/>
              <w:jc w:val="left"/>
              <w:rPr>
                <w:rFonts w:ascii="DejaVu Sans" w:hAnsi="DejaVu Sans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2624455" cy="1058545"/>
                  <wp:effectExtent l="0" t="0" r="0" b="0"/>
                  <wp:docPr id="1" name="Изображения с прозрачностью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я с прозрачностью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4455" cy="105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86" w:type="dxa"/>
            <w:gridSpan w:val="2"/>
            <w:tcBorders>
              <w:bottom w:val="inset" w:sz="12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uto" w:line="276"/>
              <w:jc w:val="left"/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sz w:val="20"/>
                <w:szCs w:val="20"/>
              </w:rPr>
              <w:t>ОБЩЕСТВО С ОГРАНИЧЕННОЙ ОТВЕТСТВЕННОСТЬЮ "ЭЛЕКТРОННАЯ ТОРГОВАЯ ПЛОЩАДКА ГПБ"</w:t>
            </w:r>
          </w:p>
          <w:p>
            <w:pPr>
              <w:pStyle w:val="Style21"/>
              <w:widowControl w:val="false"/>
              <w:bidi w:val="0"/>
              <w:spacing w:lineRule="auto" w:line="276"/>
              <w:jc w:val="left"/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sz w:val="20"/>
                <w:szCs w:val="20"/>
              </w:rPr>
              <w:t>ООО ЭТП ГПБ</w:t>
            </w:r>
          </w:p>
        </w:tc>
        <w:tc>
          <w:tcPr>
            <w:tcW w:w="4248" w:type="dxa"/>
            <w:tcBorders>
              <w:bottom w:val="inset" w:sz="12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uto" w:line="276"/>
              <w:jc w:val="left"/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sz w:val="20"/>
                <w:szCs w:val="20"/>
              </w:rPr>
            </w:r>
          </w:p>
        </w:tc>
      </w:tr>
      <w:tr>
        <w:trPr>
          <w:trHeight w:val="630" w:hRule="atLeast"/>
        </w:trPr>
        <w:tc>
          <w:tcPr>
            <w:tcW w:w="756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76"/>
              <w:jc w:val="left"/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b/>
                <w:i w:val="false"/>
                <w:color w:val="000000"/>
                <w:sz w:val="20"/>
                <w:szCs w:val="20"/>
              </w:rPr>
              <w:t>Отчет по Ценовому запросу 732162</w:t>
            </w:r>
          </w:p>
        </w:tc>
        <w:tc>
          <w:tcPr>
            <w:tcW w:w="756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76"/>
              <w:jc w:val="right"/>
              <w:rPr>
                <w:b w:val="false"/>
                <w:b w:val="false"/>
                <w:bCs w:val="false"/>
              </w:rPr>
            </w:pPr>
            <w:r>
              <w:rPr>
                <w:rFonts w:ascii="DejaVu Sans" w:hAnsi="DejaVu Sans"/>
                <w:b w:val="false"/>
                <w:bCs w:val="false"/>
                <w:i w:val="false"/>
                <w:color w:val="000000"/>
                <w:sz w:val="20"/>
                <w:szCs w:val="20"/>
              </w:rPr>
              <w:t>Дата формирования отчёта: 03.03.2025</w:t>
            </w:r>
          </w:p>
        </w:tc>
      </w:tr>
      <w:tr>
        <w:trPr>
          <w:trHeight w:val="675" w:hRule="atLeast"/>
        </w:trPr>
        <w:tc>
          <w:tcPr>
            <w:tcW w:w="15137" w:type="dxa"/>
            <w:gridSpan w:val="4"/>
            <w:tcBorders>
              <w:bottom w:val="inset" w:sz="12" w:space="0" w:color="000000"/>
            </w:tcBorders>
            <w:vAlign w:val="center"/>
          </w:tcPr>
          <w:p>
            <w:pPr>
              <w:pStyle w:val="Style21"/>
              <w:widowControl w:val="false"/>
              <w:spacing w:lineRule="auto" w:line="276"/>
              <w:jc w:val="center"/>
              <w:rPr>
                <w:b w:val="false"/>
                <w:b w:val="false"/>
                <w:bCs w:val="false"/>
              </w:rPr>
            </w:pPr>
            <w:r>
              <w:rPr>
                <w:rFonts w:ascii="DejaVu Sans" w:hAnsi="DejaVu Sans"/>
                <w:b w:val="false"/>
                <w:bCs w:val="false"/>
                <w:sz w:val="20"/>
                <w:szCs w:val="20"/>
              </w:rPr>
              <w:t>ЗАКАЗЧИК ГОСУДАРСТВЕННОЕ АВТОНОМНОЕ УЧРЕЖДЕНИЕ ЗДРАВООХРАНЕНИЯ "ПРОКОПЬЕВСКАЯ ГОРОДСКАЯ БОЛЬНИЦА"(ГАУЗ ПГБ)</w:t>
            </w:r>
          </w:p>
        </w:tc>
      </w:tr>
    </w:tbl>
    <w:p>
      <w:pPr>
        <w:pStyle w:val="Normal"/>
        <w:bidi w:val="0"/>
        <w:spacing w:lineRule="auto" w:line="276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90"/>
        <w:gridCol w:w="5446"/>
      </w:tblGrid>
      <w:tr>
        <w:trPr/>
        <w:tc>
          <w:tcPr>
            <w:tcW w:w="9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76"/>
              <w:jc w:val="left"/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b w:val="false"/>
                <w:i w:val="false"/>
                <w:color w:val="000000"/>
                <w:sz w:val="20"/>
                <w:szCs w:val="20"/>
              </w:rPr>
              <w:t>Ценовой запрос №732162</w:t>
            </w:r>
          </w:p>
          <w:p>
            <w:pPr>
              <w:pStyle w:val="Normal"/>
              <w:widowControl w:val="false"/>
              <w:bidi w:val="0"/>
              <w:spacing w:lineRule="auto" w:line="276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0"/>
                <w:szCs w:val="20"/>
              </w:rPr>
              <w:t>Ссылка на ценовой запрос: https://etp.gpb.ru/#nsi/priceorder/directCustomer/orderId/732162</w:t>
            </w:r>
          </w:p>
          <w:p>
            <w:pPr>
              <w:pStyle w:val="Normal"/>
              <w:widowControl w:val="false"/>
              <w:bidi w:val="0"/>
              <w:spacing w:lineRule="auto" w:line="276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0"/>
                <w:szCs w:val="20"/>
              </w:rPr>
              <w:t>Дата создания: 27.02.2025</w:t>
            </w:r>
          </w:p>
          <w:p>
            <w:pPr>
              <w:pStyle w:val="Normal"/>
              <w:widowControl w:val="false"/>
              <w:bidi w:val="0"/>
              <w:spacing w:lineRule="auto" w:line="276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0"/>
                <w:szCs w:val="20"/>
              </w:rPr>
              <w:t>Дата отправки: 27.02.2025</w:t>
            </w:r>
          </w:p>
          <w:p>
            <w:pPr>
              <w:pStyle w:val="Normal"/>
              <w:widowControl w:val="false"/>
              <w:bidi w:val="0"/>
              <w:spacing w:lineRule="auto" w:line="276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0"/>
                <w:szCs w:val="20"/>
              </w:rPr>
              <w:t>Наименование: Поставка оборудования – Динамометр, индикатор (ул. Подольская, 12) </w:t>
            </w:r>
          </w:p>
          <w:p>
            <w:pPr>
              <w:pStyle w:val="Normal"/>
              <w:widowControl w:val="false"/>
              <w:bidi w:val="0"/>
              <w:spacing w:lineRule="auto" w:line="276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0"/>
                <w:szCs w:val="20"/>
              </w:rPr>
              <w:t>Тип: стандартный</w:t>
            </w:r>
          </w:p>
          <w:p>
            <w:pPr>
              <w:pStyle w:val="Normal"/>
              <w:widowControl w:val="false"/>
              <w:bidi w:val="0"/>
              <w:spacing w:lineRule="auto" w:line="276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0"/>
                <w:szCs w:val="20"/>
              </w:rPr>
              <w:t>Статус: просрочено</w:t>
            </w:r>
          </w:p>
          <w:p>
            <w:pPr>
              <w:pStyle w:val="Normal"/>
              <w:widowControl w:val="false"/>
              <w:bidi w:val="0"/>
              <w:spacing w:lineRule="auto" w:line="276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0"/>
                <w:szCs w:val="20"/>
              </w:rPr>
              <w:t>Заказ: Не создан</w:t>
            </w:r>
          </w:p>
          <w:p>
            <w:pPr>
              <w:pStyle w:val="Normal"/>
              <w:widowControl w:val="false"/>
              <w:bidi w:val="0"/>
              <w:spacing w:lineRule="auto" w:line="276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0"/>
                <w:szCs w:val="20"/>
              </w:rPr>
              <w:t>Дата предоставления ответа на запрос: 28.02.2025</w:t>
            </w:r>
          </w:p>
          <w:p>
            <w:pPr>
              <w:pStyle w:val="Normal"/>
              <w:widowControl w:val="false"/>
              <w:bidi w:val="0"/>
              <w:spacing w:lineRule="auto" w:line="276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0"/>
                <w:szCs w:val="20"/>
              </w:rPr>
              <w:t>Предполагаемая дата поставки/выполнения работ (услуг): 31.03.2025</w:t>
            </w:r>
          </w:p>
        </w:tc>
        <w:tc>
          <w:tcPr>
            <w:tcW w:w="5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76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0"/>
                <w:szCs w:val="20"/>
              </w:rPr>
              <w:t>Потенциальные поставщики: 6</w:t>
            </w:r>
          </w:p>
          <w:p>
            <w:pPr>
              <w:pStyle w:val="Normal"/>
              <w:widowControl w:val="false"/>
              <w:bidi w:val="0"/>
              <w:spacing w:lineRule="auto" w:line="276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0"/>
                <w:szCs w:val="20"/>
              </w:rPr>
              <w:t>Количество положительных ответов: 0</w:t>
            </w:r>
          </w:p>
          <w:p>
            <w:pPr>
              <w:pStyle w:val="Normal"/>
              <w:widowControl w:val="false"/>
              <w:bidi w:val="0"/>
              <w:spacing w:lineRule="auto" w:line="276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0"/>
                <w:szCs w:val="20"/>
              </w:rPr>
              <w:t>Количество отказов: 0</w:t>
            </w:r>
          </w:p>
          <w:p>
            <w:pPr>
              <w:pStyle w:val="Normal"/>
              <w:widowControl w:val="false"/>
              <w:bidi w:val="0"/>
              <w:spacing w:lineRule="auto" w:line="276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0"/>
                <w:szCs w:val="20"/>
              </w:rPr>
              <w:t>Количество просроченных ответов: 6</w:t>
            </w:r>
          </w:p>
          <w:p>
            <w:pPr>
              <w:pStyle w:val="Normal"/>
              <w:widowControl w:val="false"/>
              <w:bidi w:val="0"/>
              <w:spacing w:lineRule="auto" w:line="276"/>
              <w:jc w:val="left"/>
              <w:rPr>
                <w:rFonts w:ascii="DejaVu Sans" w:hAnsi="DejaVu Sans"/>
                <w:sz w:val="20"/>
                <w:szCs w:val="20"/>
              </w:rPr>
            </w:pPr>
            <w:r>
              <w:rPr>
                <w:rFonts w:ascii="DejaVu Sans" w:hAnsi="DejaVu Sans"/>
                <w:sz w:val="20"/>
                <w:szCs w:val="20"/>
              </w:rPr>
            </w:r>
          </w:p>
        </w:tc>
      </w:tr>
    </w:tbl>
    <w:p>
      <w:pPr>
        <w:pStyle w:val="Normal"/>
        <w:bidi w:val="0"/>
        <w:spacing w:lineRule="auto" w:line="276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75"/>
        <w:gridCol w:w="4365"/>
        <w:gridCol w:w="1080"/>
        <w:gridCol w:w="1530"/>
        <w:gridCol w:w="1710"/>
        <w:gridCol w:w="1695"/>
        <w:gridCol w:w="4081"/>
      </w:tblGrid>
      <w:tr>
        <w:trPr/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1"/>
              <w:widowControl w:val="false"/>
              <w:jc w:val="center"/>
              <w:rPr>
                <w:rFonts w:ascii="DejaVu Sans" w:hAnsi="DejaVu Sans"/>
                <w:b/>
                <w:b/>
                <w:bCs/>
              </w:rPr>
            </w:pPr>
            <w:r>
              <w:rPr>
                <w:rFonts w:ascii="DejaVu Sans" w:hAnsi="DejaVu Sans"/>
                <w:b/>
                <w:bCs/>
              </w:rPr>
              <w:t>№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1"/>
              <w:widowControl w:val="false"/>
              <w:jc w:val="center"/>
              <w:rPr>
                <w:rFonts w:ascii="DejaVu Sans" w:hAnsi="DejaVu Sans"/>
                <w:b/>
                <w:b/>
                <w:bCs/>
              </w:rPr>
            </w:pPr>
            <w:r>
              <w:rPr>
                <w:rFonts w:ascii="DejaVu Sans" w:hAnsi="DejaVu Sans"/>
                <w:b/>
                <w:bCs/>
              </w:rPr>
              <w:t>Наименование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1"/>
              <w:widowControl w:val="false"/>
              <w:jc w:val="center"/>
              <w:rPr>
                <w:rFonts w:ascii="DejaVu Sans" w:hAnsi="DejaVu Sans"/>
                <w:b/>
                <w:b/>
                <w:bCs/>
              </w:rPr>
            </w:pPr>
            <w:r>
              <w:rPr>
                <w:rFonts w:ascii="DejaVu Sans" w:hAnsi="DejaVu Sans"/>
                <w:b/>
                <w:bCs/>
              </w:rPr>
              <w:t>Код позиции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1"/>
              <w:widowControl w:val="false"/>
              <w:jc w:val="center"/>
              <w:rPr>
                <w:rFonts w:ascii="DejaVu Sans" w:hAnsi="DejaVu Sans"/>
                <w:b/>
                <w:b/>
                <w:bCs/>
              </w:rPr>
            </w:pPr>
            <w:r>
              <w:rPr>
                <w:rFonts w:ascii="DejaVu Sans" w:hAnsi="DejaVu Sans"/>
                <w:b/>
                <w:bCs/>
              </w:rPr>
              <w:t>Количество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1"/>
              <w:widowControl w:val="false"/>
              <w:jc w:val="center"/>
              <w:rPr>
                <w:rFonts w:ascii="DejaVu Sans" w:hAnsi="DejaVu Sans"/>
                <w:b/>
                <w:b/>
                <w:bCs/>
              </w:rPr>
            </w:pPr>
            <w:r>
              <w:rPr>
                <w:rFonts w:ascii="DejaVu Sans" w:hAnsi="DejaVu Sans"/>
                <w:b/>
                <w:bCs/>
              </w:rPr>
              <w:t>Стоимость</w:t>
            </w:r>
          </w:p>
          <w:p>
            <w:pPr>
              <w:pStyle w:val="Style21"/>
              <w:widowControl w:val="false"/>
              <w:jc w:val="center"/>
              <w:rPr>
                <w:rFonts w:ascii="DejaVu Sans" w:hAnsi="DejaVu Sans"/>
                <w:b/>
                <w:b/>
                <w:bCs/>
              </w:rPr>
            </w:pPr>
            <w:r>
              <w:rPr>
                <w:rFonts w:ascii="DejaVu Sans" w:hAnsi="DejaVu Sans"/>
                <w:b/>
                <w:bCs/>
              </w:rPr>
              <w:t>без</w:t>
            </w:r>
            <w:r>
              <w:rPr>
                <w:rFonts w:ascii="DejaVu Sans" w:hAnsi="DejaVu Sans"/>
                <w:b/>
                <w:bCs/>
              </w:rPr>
              <w:t xml:space="preserve"> НДС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1"/>
              <w:widowControl w:val="false"/>
              <w:jc w:val="center"/>
              <w:rPr>
                <w:rFonts w:ascii="DejaVu Sans" w:hAnsi="DejaVu Sans"/>
                <w:b/>
                <w:b/>
                <w:bCs/>
              </w:rPr>
            </w:pPr>
            <w:r>
              <w:rPr>
                <w:rFonts w:ascii="DejaVu Sans" w:hAnsi="DejaVu Sans"/>
                <w:b/>
                <w:bCs/>
              </w:rPr>
              <w:t>Стоимость</w:t>
            </w:r>
          </w:p>
          <w:p>
            <w:pPr>
              <w:pStyle w:val="Style21"/>
              <w:widowControl w:val="false"/>
              <w:jc w:val="center"/>
              <w:rPr>
                <w:rFonts w:ascii="DejaVu Sans" w:hAnsi="DejaVu Sans"/>
                <w:b/>
                <w:b/>
                <w:bCs/>
              </w:rPr>
            </w:pPr>
            <w:r>
              <w:rPr>
                <w:rFonts w:ascii="DejaVu Sans" w:hAnsi="DejaVu Sans"/>
                <w:b/>
                <w:bCs/>
              </w:rPr>
              <w:t>с НДС</w:t>
            </w:r>
          </w:p>
        </w:tc>
        <w:tc>
          <w:tcPr>
            <w:tcW w:w="4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1"/>
              <w:widowControl w:val="false"/>
              <w:jc w:val="center"/>
              <w:rPr>
                <w:rFonts w:ascii="DejaVu Sans" w:hAnsi="DejaVu Sans"/>
                <w:b/>
                <w:b/>
                <w:bCs/>
              </w:rPr>
            </w:pPr>
            <w:r>
              <w:rPr>
                <w:rFonts w:ascii="DejaVu Sans" w:hAnsi="DejaVu Sans"/>
                <w:b/>
                <w:bCs/>
              </w:rPr>
              <w:t>Поставщик</w:t>
            </w:r>
          </w:p>
        </w:tc>
      </w:tr>
      <w:tr>
        <w:trPr/>
        <w:tc>
          <w:tcPr>
            <w:tcW w:w="6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widowControl w:val="false"/>
              <w:jc w:val="center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1</w:t>
            </w:r>
          </w:p>
        </w:tc>
        <w:tc>
          <w:tcPr>
            <w:tcW w:w="43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Динамометр ручной, с электропитанием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/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widowControl w:val="false"/>
              <w:jc w:val="center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1,000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widowControl w:val="false"/>
              <w:jc w:val="center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-</w:t>
            </w:r>
          </w:p>
        </w:tc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widowControl w:val="false"/>
              <w:jc w:val="center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-</w:t>
            </w:r>
          </w:p>
        </w:tc>
        <w:tc>
          <w:tcPr>
            <w:tcW w:w="40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widowControl w:val="false"/>
              <w:jc w:val="center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Нет предложений</w:t>
            </w:r>
          </w:p>
        </w:tc>
      </w:tr>
      <w:tr>
        <w:trPr/>
        <w:tc>
          <w:tcPr>
            <w:tcW w:w="6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widowControl w:val="false"/>
              <w:jc w:val="center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2</w:t>
            </w:r>
          </w:p>
        </w:tc>
        <w:tc>
          <w:tcPr>
            <w:tcW w:w="43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Индикатор оксида углерода в выдыхаемом воздухе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/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widowControl w:val="false"/>
              <w:jc w:val="center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1,000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widowControl w:val="false"/>
              <w:jc w:val="center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-</w:t>
            </w:r>
          </w:p>
        </w:tc>
        <w:tc>
          <w:tcPr>
            <w:tcW w:w="16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widowControl w:val="false"/>
              <w:jc w:val="center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-</w:t>
            </w:r>
          </w:p>
        </w:tc>
        <w:tc>
          <w:tcPr>
            <w:tcW w:w="40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widowControl w:val="false"/>
              <w:jc w:val="center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Нет предложений</w:t>
            </w:r>
          </w:p>
        </w:tc>
      </w:tr>
      <w:tr>
        <w:trPr/>
        <w:tc>
          <w:tcPr>
            <w:tcW w:w="675" w:type="dxa"/>
            <w:tcBorders>
              <w:top w:val="inset" w:sz="1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</w:r>
          </w:p>
        </w:tc>
        <w:tc>
          <w:tcPr>
            <w:tcW w:w="4365" w:type="dxa"/>
            <w:tcBorders>
              <w:top w:val="inset" w:sz="1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 xml:space="preserve">Итого </w:t>
            </w:r>
            <w:r>
              <w:rPr>
                <w:rFonts w:ascii="DejaVu Sans" w:hAnsi="DejaVu Sans"/>
              </w:rPr>
              <w:t>без</w:t>
            </w:r>
            <w:r>
              <w:rPr>
                <w:rFonts w:ascii="DejaVu Sans" w:hAnsi="DejaVu Sans"/>
              </w:rPr>
              <w:t xml:space="preserve"> НДС</w:t>
            </w:r>
          </w:p>
        </w:tc>
        <w:tc>
          <w:tcPr>
            <w:tcW w:w="10096" w:type="dxa"/>
            <w:gridSpan w:val="5"/>
            <w:tcBorders>
              <w:top w:val="inset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widowControl w:val="false"/>
              <w:jc w:val="center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-</w:t>
            </w:r>
          </w:p>
        </w:tc>
      </w:tr>
      <w:tr>
        <w:trPr/>
        <w:tc>
          <w:tcPr>
            <w:tcW w:w="67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</w:r>
          </w:p>
        </w:tc>
        <w:tc>
          <w:tcPr>
            <w:tcW w:w="43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1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Итого с НДС</w:t>
            </w:r>
          </w:p>
        </w:tc>
        <w:tc>
          <w:tcPr>
            <w:tcW w:w="1009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widowControl w:val="false"/>
              <w:jc w:val="center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-</w:t>
            </w:r>
          </w:p>
        </w:tc>
      </w:tr>
    </w:tbl>
    <w:p>
      <w:pPr>
        <w:pStyle w:val="Normal"/>
        <w:bidi w:val="0"/>
        <w:spacing w:lineRule="auto" w:line="276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</w:r>
    </w:p>
    <w:p>
      <w:pPr>
        <w:pStyle w:val="Normal"/>
        <w:bidi w:val="0"/>
        <w:spacing w:lineRule="auto" w:line="276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  <w:t>Информация о поставке: Кемеровская область - Кузбасс г. Прокопьевск ул. Подольская, 12</w:t>
      </w:r>
    </w:p>
    <w:p>
      <w:pPr>
        <w:pStyle w:val="Normal"/>
        <w:bidi w:val="0"/>
        <w:spacing w:lineRule="auto" w:line="276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  <w:t>Условия оплаты и доставки: Расчет за поставленный товар осуществляется в течение 7 (семи) рабочих дней со дня подписания Заказчиком документа о приемке либо, в случаях, предусмотренных Договором, со дня подписания Акта взаимосверки обязательств на основании представленных Поставщиком счета и счета - фактуры. Обязательства Заказчика по оплате товара считаются исполненными с момента списания денежных средств с банковского счета Заказчика</w:t>
      </w:r>
    </w:p>
    <w:p>
      <w:pPr>
        <w:pStyle w:val="Normal"/>
        <w:bidi w:val="0"/>
        <w:spacing w:lineRule="auto" w:line="276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</w:r>
    </w:p>
    <w:p>
      <w:pPr>
        <w:pStyle w:val="Normal"/>
        <w:bidi w:val="0"/>
        <w:spacing w:lineRule="auto" w:line="276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  <w:t>Дополнительные требования заказчика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5137"/>
      </w:tblGrid>
      <w:tr>
        <w:trPr/>
        <w:tc>
          <w:tcPr>
            <w:tcW w:w="1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1"/>
              <w:widowControl w:val="false"/>
              <w:spacing w:lineRule="auto" w:line="276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Субъект малого и среднего предпринимательства: Нет</w:t>
            </w:r>
          </w:p>
          <w:p>
            <w:pPr>
              <w:pStyle w:val="Style21"/>
              <w:widowControl w:val="false"/>
              <w:spacing w:lineRule="auto" w:line="276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Производитель: Нет</w:t>
            </w:r>
          </w:p>
          <w:p>
            <w:pPr>
              <w:pStyle w:val="Style21"/>
              <w:widowControl w:val="false"/>
              <w:spacing w:lineRule="auto" w:line="276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Официальный дилер: Нет</w:t>
            </w:r>
          </w:p>
          <w:p>
            <w:pPr>
              <w:pStyle w:val="Style21"/>
              <w:widowControl w:val="false"/>
              <w:spacing w:lineRule="auto" w:line="276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Российское производство: Нет</w:t>
            </w:r>
          </w:p>
          <w:p>
            <w:pPr>
              <w:pStyle w:val="Style21"/>
              <w:widowControl w:val="false"/>
              <w:spacing w:lineRule="auto" w:line="276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Отображение ценового запроса в открытых источниках: Отображать</w:t>
            </w:r>
          </w:p>
          <w:p>
            <w:pPr>
              <w:pStyle w:val="Style21"/>
              <w:widowControl w:val="false"/>
              <w:spacing w:lineRule="auto" w:line="276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Максимальная цена по ценовому запросу: Запретить превышение максимальной цены с НДС и без НДС</w:t>
            </w:r>
          </w:p>
          <w:p>
            <w:pPr>
              <w:pStyle w:val="Style21"/>
              <w:widowControl w:val="false"/>
              <w:spacing w:lineRule="auto" w:line="276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  <w:t>Национальный проект: Нет</w:t>
            </w:r>
          </w:p>
        </w:tc>
      </w:tr>
    </w:tbl>
    <w:p>
      <w:pPr>
        <w:pStyle w:val="Normal"/>
        <w:bidi w:val="0"/>
        <w:spacing w:lineRule="auto" w:line="276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</w:r>
    </w:p>
    <w:p>
      <w:pPr>
        <w:pStyle w:val="Normal"/>
        <w:bidi w:val="0"/>
        <w:spacing w:lineRule="auto" w:line="276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  <w:t>Обоснование выбора поставщика: </w:t>
      </w:r>
    </w:p>
    <w:p>
      <w:pPr>
        <w:pStyle w:val="Normal"/>
        <w:bidi w:val="0"/>
        <w:spacing w:lineRule="auto" w:line="276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</w:r>
    </w:p>
    <w:p>
      <w:pPr>
        <w:pStyle w:val="Normal"/>
        <w:bidi w:val="0"/>
        <w:spacing w:lineRule="auto" w:line="276"/>
        <w:jc w:val="left"/>
        <w:rPr>
          <w:rFonts w:ascii="DejaVu Sans" w:hAnsi="DejaVu Sans"/>
          <w:sz w:val="20"/>
          <w:szCs w:val="20"/>
        </w:rPr>
      </w:pPr>
      <w:r>
        <w:rPr/>
      </w:r>
    </w:p>
    <w:sectPr>
      <w:footerReference w:type="default" r:id="rId3"/>
      <w:type w:val="nextPage"/>
      <w:pgSz w:orient="landscape" w:w="16838" w:h="11906"/>
      <w:pgMar w:left="1134" w:right="567" w:gutter="0" w:header="0" w:top="567" w:footer="567" w:bottom="1083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">
    <w:charset w:val="01"/>
    <w:family w:val="roman"/>
    <w:pitch w:val="variable"/>
  </w:font>
  <w:font w:name="Lohit Devanagari">
    <w:charset w:val="01"/>
    <w:family w:val="roman"/>
    <w:pitch w:val="variable"/>
  </w:font>
  <w:font w:name="DejaVu 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44"/>
      <w:rPr>
        <w:rFonts w:ascii="DejaVu Sans" w:hAnsi="DejaVu Sans"/>
      </w:rPr>
    </w:pPr>
    <w:r>
      <w:rPr>
        <w:rFonts w:ascii="DejaVu Sans" w:hAnsi="DejaVu Sans"/>
      </w:rPr>
      <w:t xml:space="preserve">Стр </w:t>
    </w:r>
    <w:r>
      <w:rPr>
        <w:rFonts w:ascii="DejaVu Sans" w:hAnsi="DejaVu Sans"/>
      </w:rPr>
      <w:fldChar w:fldCharType="begin"/>
    </w:r>
    <w:r>
      <w:rPr>
        <w:rFonts w:ascii="DejaVu Sans" w:hAnsi="DejaVu Sans"/>
      </w:rPr>
      <w:instrText xml:space="preserve"> PAGE </w:instrText>
    </w:r>
    <w:r>
      <w:rPr>
        <w:rFonts w:ascii="DejaVu Sans" w:hAnsi="DejaVu Sans"/>
      </w:rPr>
      <w:fldChar w:fldCharType="separate"/>
    </w:r>
    <w:r>
      <w:rPr>
        <w:rFonts w:ascii="DejaVu Sans" w:hAnsi="DejaVu Sans"/>
      </w:rPr>
      <w:t>2</w:t>
    </w:r>
    <w:r>
      <w:rPr>
        <w:rFonts w:ascii="DejaVu Sans" w:hAnsi="DejaVu Sans"/>
      </w:rP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styleId="Style14">
    <w:name w:val="Символ сноски"/>
    <w:semiHidden/>
    <w:unhideWhenUsed/>
    <w:qFormat/>
    <w:rPr>
      <w:vertAlign w:val="superscript"/>
    </w:rPr>
  </w:style>
  <w:style w:type="character" w:styleId="Style15">
    <w:name w:val="Привязка сноски"/>
    <w:rPr>
      <w:vertAlign w:val="superscript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ohit Devanagari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ohit Devanagari"/>
    </w:rPr>
  </w:style>
  <w:style w:type="paragraph" w:styleId="Heading2" w:customStyle="1">
    <w:name w:val="Heading2"/>
    <w:basedOn w:val="Normal"/>
    <w:qFormat/>
    <w:pPr>
      <w:jc w:val="center"/>
    </w:pPr>
    <w:rPr/>
  </w:style>
  <w:style w:type="paragraph" w:styleId="Style21">
    <w:name w:val="Содержимое таблицы"/>
    <w:basedOn w:val="Normal"/>
    <w:qFormat/>
    <w:pPr>
      <w:widowControl w:val="false"/>
      <w:suppressLineNumbers/>
    </w:pPr>
    <w:rPr/>
  </w:style>
  <w:style w:type="paragraph" w:styleId="Style22">
    <w:name w:val="Объект без заливки"/>
    <w:basedOn w:val="Normal"/>
    <w:qFormat/>
    <w:pPr/>
    <w:rPr/>
  </w:style>
  <w:style w:type="paragraph" w:styleId="Style23">
    <w:name w:val="Объект без заливки и линий"/>
    <w:basedOn w:val="Normal"/>
    <w:qFormat/>
    <w:pPr/>
    <w:rPr/>
  </w:style>
  <w:style w:type="paragraph" w:styleId="A4">
    <w:name w:val="A4"/>
    <w:basedOn w:val="Style24"/>
    <w:qFormat/>
    <w:pPr/>
    <w:rPr>
      <w:rFonts w:ascii="Noto Sans" w:hAnsi="Noto Sans"/>
      <w:sz w:val="36"/>
    </w:rPr>
  </w:style>
  <w:style w:type="paragraph" w:styleId="Style24">
    <w:name w:val="Текст"/>
    <w:basedOn w:val="Style19"/>
    <w:qFormat/>
    <w:pPr/>
    <w:rPr/>
  </w:style>
  <w:style w:type="paragraph" w:styleId="4">
    <w:name w:val="Заглавие А4"/>
    <w:basedOn w:val="A4"/>
    <w:qFormat/>
    <w:pPr/>
    <w:rPr>
      <w:rFonts w:ascii="Noto Sans" w:hAnsi="Noto Sans"/>
      <w:sz w:val="87"/>
    </w:rPr>
  </w:style>
  <w:style w:type="paragraph" w:styleId="41">
    <w:name w:val="Заголовок А4"/>
    <w:basedOn w:val="A4"/>
    <w:qFormat/>
    <w:pPr/>
    <w:rPr>
      <w:rFonts w:ascii="Noto Sans" w:hAnsi="Noto Sans"/>
      <w:sz w:val="48"/>
    </w:rPr>
  </w:style>
  <w:style w:type="paragraph" w:styleId="42">
    <w:name w:val="Текст А4"/>
    <w:basedOn w:val="A4"/>
    <w:qFormat/>
    <w:pPr/>
    <w:rPr>
      <w:rFonts w:ascii="Noto Sans" w:hAnsi="Noto Sans"/>
      <w:sz w:val="36"/>
    </w:rPr>
  </w:style>
  <w:style w:type="paragraph" w:styleId="A0">
    <w:name w:val="A0"/>
    <w:basedOn w:val="Style24"/>
    <w:qFormat/>
    <w:pPr/>
    <w:rPr>
      <w:rFonts w:ascii="Noto Sans" w:hAnsi="Noto Sans"/>
      <w:sz w:val="95"/>
    </w:rPr>
  </w:style>
  <w:style w:type="paragraph" w:styleId="0">
    <w:name w:val="Заглавие А0"/>
    <w:basedOn w:val="A0"/>
    <w:qFormat/>
    <w:pPr/>
    <w:rPr>
      <w:rFonts w:ascii="Noto Sans" w:hAnsi="Noto Sans"/>
      <w:sz w:val="191"/>
    </w:rPr>
  </w:style>
  <w:style w:type="paragraph" w:styleId="01">
    <w:name w:val="Заголовок А0"/>
    <w:basedOn w:val="A0"/>
    <w:qFormat/>
    <w:pPr/>
    <w:rPr>
      <w:rFonts w:ascii="Noto Sans" w:hAnsi="Noto Sans"/>
      <w:sz w:val="143"/>
    </w:rPr>
  </w:style>
  <w:style w:type="paragraph" w:styleId="02">
    <w:name w:val="Текст А0"/>
    <w:basedOn w:val="A0"/>
    <w:qFormat/>
    <w:pPr/>
    <w:rPr>
      <w:rFonts w:ascii="Noto Sans" w:hAnsi="Noto Sans"/>
      <w:sz w:val="95"/>
    </w:rPr>
  </w:style>
  <w:style w:type="paragraph" w:styleId="Style25">
    <w:name w:val="Графика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DejaVu Sans" w:cs="Liberation Sans"/>
      <w:color w:val="auto"/>
      <w:kern w:val="0"/>
      <w:sz w:val="36"/>
      <w:szCs w:val="24"/>
      <w:lang w:val="en-US" w:eastAsia="zh-CN" w:bidi="hi-IN"/>
    </w:rPr>
  </w:style>
  <w:style w:type="paragraph" w:styleId="Style26">
    <w:name w:val="Фигуры"/>
    <w:basedOn w:val="Style25"/>
    <w:qFormat/>
    <w:pPr/>
    <w:rPr>
      <w:rFonts w:ascii="Liberation Sans" w:hAnsi="Liberation Sans"/>
      <w:b/>
      <w:sz w:val="28"/>
    </w:rPr>
  </w:style>
  <w:style w:type="paragraph" w:styleId="Style27">
    <w:name w:val="Заливка"/>
    <w:basedOn w:val="Style26"/>
    <w:qFormat/>
    <w:pPr/>
    <w:rPr>
      <w:rFonts w:ascii="Liberation Sans" w:hAnsi="Liberation Sans"/>
      <w:b/>
      <w:sz w:val="28"/>
    </w:rPr>
  </w:style>
  <w:style w:type="paragraph" w:styleId="Style28">
    <w:name w:val="Заливка синим"/>
    <w:basedOn w:val="Style27"/>
    <w:qFormat/>
    <w:pPr/>
    <w:rPr>
      <w:rFonts w:ascii="Liberation Sans" w:hAnsi="Liberation Sans"/>
      <w:b/>
      <w:color w:val="FFFFFF"/>
      <w:sz w:val="28"/>
    </w:rPr>
  </w:style>
  <w:style w:type="paragraph" w:styleId="Style29">
    <w:name w:val="Заливка зелёным"/>
    <w:basedOn w:val="Style27"/>
    <w:qFormat/>
    <w:pPr/>
    <w:rPr>
      <w:rFonts w:ascii="Liberation Sans" w:hAnsi="Liberation Sans"/>
      <w:b/>
      <w:color w:val="FFFFFF"/>
      <w:sz w:val="28"/>
    </w:rPr>
  </w:style>
  <w:style w:type="paragraph" w:styleId="Style30">
    <w:name w:val="Заливка красным"/>
    <w:basedOn w:val="Style27"/>
    <w:qFormat/>
    <w:pPr/>
    <w:rPr>
      <w:rFonts w:ascii="Liberation Sans" w:hAnsi="Liberation Sans"/>
      <w:b/>
      <w:color w:val="FFFFFF"/>
      <w:sz w:val="28"/>
    </w:rPr>
  </w:style>
  <w:style w:type="paragraph" w:styleId="Style31">
    <w:name w:val="Заливка жёлтым"/>
    <w:basedOn w:val="Style27"/>
    <w:qFormat/>
    <w:pPr/>
    <w:rPr>
      <w:rFonts w:ascii="Liberation Sans" w:hAnsi="Liberation Sans"/>
      <w:b/>
      <w:color w:val="FFFFFF"/>
      <w:sz w:val="28"/>
    </w:rPr>
  </w:style>
  <w:style w:type="paragraph" w:styleId="Style32">
    <w:name w:val="Контур"/>
    <w:basedOn w:val="Style26"/>
    <w:qFormat/>
    <w:pPr/>
    <w:rPr>
      <w:rFonts w:ascii="Liberation Sans" w:hAnsi="Liberation Sans"/>
      <w:b/>
      <w:sz w:val="28"/>
    </w:rPr>
  </w:style>
  <w:style w:type="paragraph" w:styleId="Style33">
    <w:name w:val="Контур синий"/>
    <w:basedOn w:val="Style32"/>
    <w:qFormat/>
    <w:pPr/>
    <w:rPr>
      <w:rFonts w:ascii="Liberation Sans" w:hAnsi="Liberation Sans"/>
      <w:b/>
      <w:color w:val="355269"/>
      <w:sz w:val="28"/>
    </w:rPr>
  </w:style>
  <w:style w:type="paragraph" w:styleId="Style34">
    <w:name w:val="Контур зеленый"/>
    <w:basedOn w:val="Style32"/>
    <w:qFormat/>
    <w:pPr/>
    <w:rPr>
      <w:rFonts w:ascii="Liberation Sans" w:hAnsi="Liberation Sans"/>
      <w:b/>
      <w:color w:val="127622"/>
      <w:sz w:val="28"/>
    </w:rPr>
  </w:style>
  <w:style w:type="paragraph" w:styleId="Style35">
    <w:name w:val="Контур красный"/>
    <w:basedOn w:val="Style32"/>
    <w:qFormat/>
    <w:pPr/>
    <w:rPr>
      <w:rFonts w:ascii="Liberation Sans" w:hAnsi="Liberation Sans"/>
      <w:b/>
      <w:color w:val="C9211E"/>
      <w:sz w:val="28"/>
    </w:rPr>
  </w:style>
  <w:style w:type="paragraph" w:styleId="Style36">
    <w:name w:val="Контур жёлтый"/>
    <w:basedOn w:val="Style32"/>
    <w:qFormat/>
    <w:pPr/>
    <w:rPr>
      <w:rFonts w:ascii="Liberation Sans" w:hAnsi="Liberation Sans"/>
      <w:b/>
      <w:color w:val="B47804"/>
      <w:sz w:val="28"/>
    </w:rPr>
  </w:style>
  <w:style w:type="paragraph" w:styleId="Style37">
    <w:name w:val="Линии"/>
    <w:basedOn w:val="Style25"/>
    <w:qFormat/>
    <w:pPr/>
    <w:rPr>
      <w:rFonts w:ascii="Liberation Sans" w:hAnsi="Liberation Sans"/>
      <w:sz w:val="36"/>
    </w:rPr>
  </w:style>
  <w:style w:type="paragraph" w:styleId="Style38">
    <w:name w:val="Стрелки"/>
    <w:basedOn w:val="Style37"/>
    <w:qFormat/>
    <w:pPr/>
    <w:rPr>
      <w:rFonts w:ascii="Liberation Sans" w:hAnsi="Liberation Sans"/>
      <w:sz w:val="36"/>
    </w:rPr>
  </w:style>
  <w:style w:type="paragraph" w:styleId="Style39">
    <w:name w:val="Штриховая линия"/>
    <w:basedOn w:val="Style37"/>
    <w:qFormat/>
    <w:pPr/>
    <w:rPr>
      <w:rFonts w:ascii="Liberation Sans" w:hAnsi="Liberation Sans"/>
      <w:sz w:val="36"/>
    </w:rPr>
  </w:style>
  <w:style w:type="paragraph" w:styleId="Masterpage41LTGliederung1">
    <w:name w:val="master-page41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Masterpage41LTGliederung2">
    <w:name w:val="master-page41~LT~Gliederung 2"/>
    <w:basedOn w:val="Masterpage4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Masterpage41LTGliederung3">
    <w:name w:val="master-page41~LT~Gliederung 3"/>
    <w:basedOn w:val="Masterpage4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Masterpage41LTGliederung4">
    <w:name w:val="master-page41~LT~Gliederung 4"/>
    <w:basedOn w:val="Masterpage4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41LTGliederung5">
    <w:name w:val="master-page41~LT~Gliederung 5"/>
    <w:basedOn w:val="Masterpage4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41LTGliederung6">
    <w:name w:val="master-page41~LT~Gliederung 6"/>
    <w:basedOn w:val="Masterpage4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41LTGliederung7">
    <w:name w:val="master-page41~LT~Gliederung 7"/>
    <w:basedOn w:val="Masterpage4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41LTGliederung8">
    <w:name w:val="master-page41~LT~Gliederung 8"/>
    <w:basedOn w:val="Masterpage4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41LTGliederung9">
    <w:name w:val="master-page41~LT~Gliederung 9"/>
    <w:basedOn w:val="Masterpage4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41LTTitel">
    <w:name w:val="master-page41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88"/>
      <w:szCs w:val="24"/>
      <w:u w:val="none"/>
      <w:em w:val="none"/>
      <w:lang w:val="en-US" w:eastAsia="zh-CN" w:bidi="hi-IN"/>
    </w:rPr>
  </w:style>
  <w:style w:type="paragraph" w:styleId="Masterpage41LTUntertitel">
    <w:name w:val="master-page41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Masterpage41LTNotizen">
    <w:name w:val="master-page41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Masterpage41LTHintergrundobjekte">
    <w:name w:val="master-page41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Masterpage41LTHintergrund">
    <w:name w:val="master-page41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Default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auto"/>
      <w:kern w:val="2"/>
      <w:sz w:val="36"/>
      <w:szCs w:val="24"/>
      <w:lang w:val="en-US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tyle40">
    <w:name w:val="Объекты фона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Style41">
    <w:name w:val="Фон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Style42">
    <w:name w:val="Примечания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1">
    <w:name w:val="Структура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2">
    <w:name w:val="Структура 2"/>
    <w:basedOn w:val="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3">
    <w:name w:val="Структура 3"/>
    <w:basedOn w:val="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43">
    <w:name w:val="Структура 4"/>
    <w:basedOn w:val="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5">
    <w:name w:val="Структура 5"/>
    <w:basedOn w:val="43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6">
    <w:name w:val="Структура 6"/>
    <w:basedOn w:val="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7">
    <w:name w:val="Структура 7"/>
    <w:basedOn w:val="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8">
    <w:name w:val="Структура 8"/>
    <w:basedOn w:val="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9">
    <w:name w:val="Структура 9"/>
    <w:basedOn w:val="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0LTGliederung1">
    <w:name w:val="master-page30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Masterpage30LTGliederung2">
    <w:name w:val="master-page30~LT~Gliederung 2"/>
    <w:basedOn w:val="Masterpage30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Masterpage30LTGliederung3">
    <w:name w:val="master-page30~LT~Gliederung 3"/>
    <w:basedOn w:val="Masterpage30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Masterpage30LTGliederung4">
    <w:name w:val="master-page30~LT~Gliederung 4"/>
    <w:basedOn w:val="Masterpage30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0LTGliederung5">
    <w:name w:val="master-page30~LT~Gliederung 5"/>
    <w:basedOn w:val="Masterpage30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0LTGliederung6">
    <w:name w:val="master-page30~LT~Gliederung 6"/>
    <w:basedOn w:val="Masterpage30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0LTGliederung7">
    <w:name w:val="master-page30~LT~Gliederung 7"/>
    <w:basedOn w:val="Masterpage30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0LTGliederung8">
    <w:name w:val="master-page30~LT~Gliederung 8"/>
    <w:basedOn w:val="Masterpage30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0LTGliederung9">
    <w:name w:val="master-page30~LT~Gliederung 9"/>
    <w:basedOn w:val="Masterpage30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0LTTitel">
    <w:name w:val="master-page30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88"/>
      <w:szCs w:val="24"/>
      <w:u w:val="none"/>
      <w:em w:val="none"/>
      <w:lang w:val="en-US" w:eastAsia="zh-CN" w:bidi="hi-IN"/>
    </w:rPr>
  </w:style>
  <w:style w:type="paragraph" w:styleId="Masterpage30LTUntertitel">
    <w:name w:val="master-page30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Masterpage30LTNotizen">
    <w:name w:val="master-page30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Masterpage30LTHintergrundobjekte">
    <w:name w:val="master-page30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Masterpage30LTHintergrund">
    <w:name w:val="master-page30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Masterpage3LTGliederung1">
    <w:name w:val="master-page3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Masterpage3LTGliederung2">
    <w:name w:val="master-page3~LT~Gliederung 2"/>
    <w:basedOn w:val="Masterpage3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Masterpage3LTGliederung3">
    <w:name w:val="master-page3~LT~Gliederung 3"/>
    <w:basedOn w:val="Masterpage3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Masterpage3LTGliederung4">
    <w:name w:val="master-page3~LT~Gliederung 4"/>
    <w:basedOn w:val="Masterpage3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5">
    <w:name w:val="master-page3~LT~Gliederung 5"/>
    <w:basedOn w:val="Masterpage3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6">
    <w:name w:val="master-page3~LT~Gliederung 6"/>
    <w:basedOn w:val="Masterpage3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7">
    <w:name w:val="master-page3~LT~Gliederung 7"/>
    <w:basedOn w:val="Masterpage3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8">
    <w:name w:val="master-page3~LT~Gliederung 8"/>
    <w:basedOn w:val="Masterpage3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Gliederung9">
    <w:name w:val="master-page3~LT~Gliederung 9"/>
    <w:basedOn w:val="Masterpage3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Masterpage3LTTitel">
    <w:name w:val="master-page3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88"/>
      <w:szCs w:val="24"/>
      <w:u w:val="none"/>
      <w:em w:val="none"/>
      <w:lang w:val="en-US" w:eastAsia="zh-CN" w:bidi="hi-IN"/>
    </w:rPr>
  </w:style>
  <w:style w:type="paragraph" w:styleId="Masterpage3LTUntertitel">
    <w:name w:val="master-page3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n-US" w:eastAsia="zh-CN" w:bidi="hi-IN"/>
    </w:rPr>
  </w:style>
  <w:style w:type="paragraph" w:styleId="Masterpage3LTNotizen">
    <w:name w:val="master-page3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n-US" w:eastAsia="zh-CN" w:bidi="hi-IN"/>
    </w:rPr>
  </w:style>
  <w:style w:type="paragraph" w:styleId="Masterpage3LTHintergrundobjekte">
    <w:name w:val="master-page3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Masterpage3LTHintergrund">
    <w:name w:val="master-page3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en-US" w:eastAsia="zh-CN" w:bidi="hi-IN"/>
    </w:rPr>
  </w:style>
  <w:style w:type="paragraph" w:styleId="Style43">
    <w:name w:val="Колонтитул"/>
    <w:basedOn w:val="Normal"/>
    <w:qFormat/>
    <w:pPr>
      <w:suppressLineNumbers/>
      <w:tabs>
        <w:tab w:val="clear" w:pos="708"/>
        <w:tab w:val="center" w:pos="6979" w:leader="none"/>
        <w:tab w:val="right" w:pos="13958" w:leader="none"/>
      </w:tabs>
    </w:pPr>
    <w:rPr/>
  </w:style>
  <w:style w:type="paragraph" w:styleId="Style44">
    <w:name w:val="Footer"/>
    <w:basedOn w:val="Style43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102</TotalTime>
  <Application>LibreOffice/7.3.7.2$Linux_X86_64 LibreOffice_project/30$Build-2</Application>
  <AppVersion>15.0000</AppVersion>
  <Pages>2</Pages>
  <Words>137</Words>
  <Characters>1298</Characters>
  <CharactersWithSpaces>1384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2023-09-14T09:39:00Z</dcterms:created>
  <dc:creator/>
  <dc:description/>
  <dc:language>ru-RU</dc:language>
  <cp:lastModifiedBy/>
  <dcterms:modified xsi:type="dcterms:W3CDTF">2024-09-27T16:58:02Z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