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>
          <w:color w:val="000000"/>
        </w:rPr>
      </w:pPr>
      <w:r>
        <w:rPr>
          <w:color w:val="000000"/>
        </w:rPr>
        <w:t>ПРОТОКОЛ РАССМОТРЕНИЯ ПЕРВЫХ ЧАСТЕЙ ЗАЯВОК</w:t>
      </w:r>
    </w:p>
    <w:p>
      <w:pPr>
        <w:pStyle w:val="centered"/>
        <w:rPr>
          <w:color w:val="000000"/>
        </w:rPr>
      </w:pPr>
      <w:r>
        <w:rPr>
          <w:b/>
          <w:color w:val="000000"/>
        </w:rPr>
        <w:t>(в редакции № 1)</w:t>
      </w:r>
    </w:p>
    <w:p>
      <w:pPr>
        <w:pStyle w:val="messagesubcaption"/>
        <w:rPr>
          <w:color w:val="000000"/>
        </w:rPr>
      </w:pPr>
      <w:r>
        <w:rPr>
          <w:color w:val="000000"/>
        </w:rPr>
        <w:t>                                                                                          </w:t>
      </w:r>
      <w:r>
        <w:rPr>
          <w:color w:val="000000"/>
        </w:rPr>
        <w:t>3 марта 2025 года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variable"/>
        <w:rPr>
          <w:color w:val="000000"/>
        </w:rPr>
      </w:pPr>
      <w:r>
        <w:rPr>
          <w:color w:val="000000"/>
        </w:rPr>
        <w:t>Номер процедуры:</w:t>
      </w:r>
      <w:r>
        <w:rPr>
          <w:b w:val="false"/>
          <w:color w:val="000000"/>
        </w:rPr>
        <w:t xml:space="preserve"> 4445325001DP</w:t>
      </w:r>
    </w:p>
    <w:p>
      <w:pPr>
        <w:pStyle w:val="variable"/>
        <w:rPr>
          <w:color w:val="000000"/>
        </w:rPr>
      </w:pPr>
      <w:r>
        <w:rPr>
          <w:color w:val="000000"/>
        </w:rPr>
        <w:t>Реестровый номер (ЕИС):</w:t>
      </w:r>
      <w:r>
        <w:rPr>
          <w:b w:val="false"/>
          <w:color w:val="000000"/>
        </w:rPr>
        <w:t xml:space="preserve"> 32514494529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centered"/>
        <w:rPr>
          <w:color w:val="000000"/>
        </w:rPr>
      </w:pPr>
      <w:r>
        <w:rPr>
          <w:b/>
          <w:color w:val="000000"/>
        </w:rPr>
        <w:t>I. Общие положения</w:t>
      </w:r>
    </w:p>
    <w:p>
      <w:pPr>
        <w:pStyle w:val="variable"/>
        <w:rPr>
          <w:color w:val="000000"/>
        </w:rPr>
      </w:pPr>
      <w:r>
        <w:rPr>
          <w:color w:val="000000"/>
        </w:rPr>
        <w:t>Способ закупки:</w:t>
      </w:r>
      <w:r>
        <w:rPr>
          <w:b w:val="false"/>
          <w:color w:val="000000"/>
        </w:rPr>
        <w:t xml:space="preserve"> Аукцион в электронной форме.</w:t>
      </w:r>
    </w:p>
    <w:p>
      <w:pPr>
        <w:pStyle w:val="variable"/>
        <w:rPr>
          <w:color w:val="000000"/>
        </w:rPr>
      </w:pPr>
      <w:r>
        <w:rPr>
          <w:color w:val="000000"/>
        </w:rPr>
        <w:t>Сведения об организаторе:</w:t>
      </w:r>
      <w:r>
        <w:rPr>
          <w:b w:val="false"/>
          <w:color w:val="000000"/>
        </w:rPr>
        <w:t xml:space="preserve"> ГОСУДАРСТВЕННОЕ ПРОФЕССИОНАЛЬНОЕ ОБРАЗОВАТЕЛЬНОЕ УЧРЕЖДЕНИЕ "СЫКТЫВКАРСКИЙ АВТОМЕХАНИЧЕСКИЙ ТЕХНИКУМ" (ИНН: 1101483194, КПП: 110101001, ОГРН: 1021100533706).</w:t>
      </w:r>
    </w:p>
    <w:p>
      <w:pPr>
        <w:pStyle w:val="text"/>
        <w:rPr>
          <w:color w:val="000000"/>
        </w:rPr>
      </w:pPr>
      <w:r>
        <w:rPr>
          <w:color w:val="000000"/>
        </w:rPr>
        <w:t>Место нахождения: 167023, РЕСПУБЛИКА КОМИ, г.о. СЫКТЫВКАР, Г. СЫКТЫВКАР, УЛ МОРОЗОВА, Д. 122.</w:t>
      </w:r>
    </w:p>
    <w:p>
      <w:pPr>
        <w:pStyle w:val="text"/>
        <w:rPr>
          <w:color w:val="000000"/>
        </w:rPr>
      </w:pPr>
      <w:r>
        <w:rPr>
          <w:color w:val="000000"/>
        </w:rPr>
        <w:t>Почтовый адрес: 167023, Респ. Коми, г. Сыктывкар, ул. Морозова, д. 122, дом 122.</w:t>
      </w:r>
    </w:p>
    <w:p>
      <w:pPr>
        <w:pStyle w:val="variable"/>
        <w:rPr>
          <w:color w:val="000000"/>
        </w:rPr>
      </w:pPr>
      <w:r>
        <w:rPr>
          <w:color w:val="000000"/>
        </w:rPr>
        <w:t>Сведения о заказчике:</w:t>
      </w:r>
      <w:r>
        <w:rPr>
          <w:b w:val="false"/>
          <w:color w:val="000000"/>
        </w:rPr>
        <w:t xml:space="preserve"> ГОСУДАРСТВЕННОЕ ПРОФЕССИОНАЛЬНОЕ ОБРАЗОВАТЕЛЬНОЕ УЧРЕЖДЕНИЕ "СЫКТЫВКАРСКИЙ АВТОМЕХАНИЧЕСКИЙ ТЕХНИКУМ" (ИНН: 1101483194, КПП: 110101001, ОГРН: 1021100533706).</w:t>
      </w:r>
    </w:p>
    <w:p>
      <w:pPr>
        <w:pStyle w:val="text"/>
        <w:rPr>
          <w:color w:val="000000"/>
        </w:rPr>
      </w:pPr>
      <w:r>
        <w:rPr>
          <w:color w:val="000000"/>
        </w:rPr>
        <w:t>Место нахождения: 167023, РЕСПУБЛИКА КОМИ, г.о. СЫКТЫВКАР, Г. СЫКТЫВКАР, УЛ МОРОЗОВА, Д. 122.</w:t>
      </w:r>
    </w:p>
    <w:p>
      <w:pPr>
        <w:pStyle w:val="text"/>
        <w:rPr>
          <w:color w:val="000000"/>
        </w:rPr>
      </w:pPr>
      <w:r>
        <w:rPr>
          <w:color w:val="000000"/>
        </w:rPr>
        <w:t>Почтовый адрес: 167023, Респ. Коми, г. Сыктывкар, ул. Морозова, д. 122, дом 122.</w:t>
      </w:r>
    </w:p>
    <w:p>
      <w:pPr>
        <w:pStyle w:val="variable"/>
        <w:rPr>
          <w:color w:val="000000"/>
        </w:rPr>
      </w:pPr>
      <w:r>
        <w:rPr>
          <w:color w:val="000000"/>
        </w:rPr>
        <w:t>Контактная информация:</w:t>
      </w:r>
      <w:r>
        <w:rPr>
          <w:b w:val="false"/>
          <w:color w:val="000000"/>
        </w:rPr>
        <w:t xml:space="preserve"> Липина Л. В., тел.: +7 821 227-37-22,31-22-92, e-mail: llv@satrk.ru</w:t>
      </w:r>
    </w:p>
    <w:p>
      <w:pPr>
        <w:pStyle w:val="variable"/>
        <w:rPr>
          <w:color w:val="000000"/>
        </w:rPr>
      </w:pPr>
      <w:r>
        <w:rPr>
          <w:color w:val="000000"/>
        </w:rPr>
        <w:t>Сведения об операторе электронной площадки:</w:t>
      </w:r>
      <w:r>
        <w:rPr>
          <w:b w:val="false"/>
          <w:color w:val="000000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>
          <w:color w:val="000000"/>
        </w:rPr>
      </w:pPr>
      <w:r>
        <w:rPr>
          <w:color w:val="000000"/>
        </w:rPr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>
          <w:color w:val="000000"/>
        </w:rPr>
      </w:pPr>
      <w:r>
        <w:rPr>
          <w:color w:val="000000"/>
        </w:rPr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>
          <w:color w:val="000000"/>
        </w:rPr>
      </w:pPr>
      <w:r>
        <w:rPr>
          <w:color w:val="000000"/>
        </w:rPr>
        <w:t xml:space="preserve">Техническая поддержка: тел.: 8 (800) 600 72 28, эл. почта: </w:t>
      </w:r>
      <w:hyperlink r:id="rId2">
        <w:r>
          <w:rPr>
            <w:rStyle w:val="Hyperlink"/>
            <w:color w:val="000000"/>
            <w:lang w:val="ru-RU" w:eastAsia="ru-RU" w:bidi="ru-RU"/>
          </w:rPr>
          <w:t>info@etp-region.ru</w:t>
        </w:r>
      </w:hyperlink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text"/>
        <w:rPr/>
      </w:pPr>
      <w:r>
        <w:rPr>
          <w:b/>
          <w:color w:val="000000"/>
        </w:rPr>
        <w:t xml:space="preserve">Состав Комиссии по осуществлению закупки </w:t>
      </w:r>
      <w:r>
        <w:rPr>
          <w:color w:val="000000"/>
        </w:rPr>
        <w:t>(далее – Комиссия) определен приказами директора ГПОУ «САТ»  от 08.12.2023 № 635, от 06.10.2024 №с 477</w:t>
      </w:r>
    </w:p>
    <w:p>
      <w:pPr>
        <w:pStyle w:val="text"/>
        <w:jc w:val="both"/>
        <w:rPr>
          <w:color w:val="000000"/>
        </w:rPr>
      </w:pPr>
      <w:r>
        <w:rPr>
          <w:color w:val="000000"/>
        </w:rPr>
        <w:t>В состав Комиссии входит 7 членов. Заседание проводится в присутствии 6 членов Комиссии и 1 эксперта Столярова А.В. (Приказ ГПОУ САТ от 10.02.2025 №70) по адресу: Республика Коми, г. Сыктывкар, Морозова 122.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variable"/>
        <w:rPr>
          <w:color w:val="000000"/>
        </w:rPr>
      </w:pPr>
      <w:r>
        <w:rPr>
          <w:color w:val="000000"/>
        </w:rPr>
        <w:t>Наименование закупки:</w:t>
      </w:r>
      <w:r>
        <w:rPr>
          <w:b w:val="false"/>
          <w:color w:val="000000"/>
        </w:rPr>
        <w:t xml:space="preserve"> На право заключения договора на поставку автомобильной техники (грузовых самосвалов, сортиментовоза с гидроманипулятором) или эквивалентов</w:t>
      </w:r>
    </w:p>
    <w:p>
      <w:pPr>
        <w:pStyle w:val="variable"/>
        <w:rPr>
          <w:color w:val="000000"/>
        </w:rPr>
      </w:pPr>
      <w:r>
        <w:rPr>
          <w:color w:val="000000"/>
        </w:rPr>
        <w:t>Предмет договора (лота):</w:t>
      </w:r>
      <w:r>
        <w:rPr>
          <w:b w:val="false"/>
          <w:color w:val="000000"/>
        </w:rPr>
        <w:t xml:space="preserve"> На право заключения договора на поставку автомобильной техники (грузовых самосвалов, сортиментовоза с гидроманипулятором) или эквивалентов.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>Классификация товаров, работ, услуг:</w:t>
      </w:r>
    </w:p>
    <w:tbl>
      <w:tblPr>
        <w:tblW w:w="1008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728"/>
        <w:gridCol w:w="1344"/>
        <w:gridCol w:w="1424"/>
        <w:gridCol w:w="2728"/>
        <w:gridCol w:w="1485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</w:t>
            </w:r>
            <w:r>
              <w:rPr>
                <w:b/>
                <w:color w:val="000000"/>
              </w:rPr>
              <w:t>п/п</w:t>
            </w:r>
          </w:p>
        </w:tc>
        <w:tc>
          <w:tcPr>
            <w:tcW w:w="27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Вид требования</w:t>
            </w:r>
          </w:p>
        </w:tc>
        <w:tc>
          <w:tcPr>
            <w:tcW w:w="27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Код ОКПД 2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2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Автосамосвалы с дизельным двигателем, имеющие технически допустимую максимальную массу свыше 3,5 т, но не более 12 т</w:t>
            </w:r>
          </w:p>
        </w:tc>
        <w:tc>
          <w:tcPr>
            <w:tcW w:w="134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 (Штука)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Ограничение</w:t>
            </w:r>
          </w:p>
        </w:tc>
        <w:tc>
          <w:tcPr>
            <w:tcW w:w="272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29.10.41.122: Автосамосвалы с дизельным двигателем, имеющие технически допустимую максимальную массу свыше 3,5 т, но не более 12 т</w:t>
            </w:r>
          </w:p>
        </w:tc>
        <w:tc>
          <w:tcPr>
            <w:tcW w:w="1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29.10.4: Производство грузовых автомобилей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2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Средства транспортные, оснащенные кранами-манипуляторами</w:t>
            </w:r>
          </w:p>
        </w:tc>
        <w:tc>
          <w:tcPr>
            <w:tcW w:w="134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 (Штука)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Ограничение</w:t>
            </w:r>
          </w:p>
        </w:tc>
        <w:tc>
          <w:tcPr>
            <w:tcW w:w="272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29.10.59.310: Средства транспортные, оснащенные кранами-манипуляторами</w:t>
            </w:r>
          </w:p>
        </w:tc>
        <w:tc>
          <w:tcPr>
            <w:tcW w:w="148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29.10.5: Производство автомобилей специального назначения</w:t>
            </w:r>
          </w:p>
        </w:tc>
      </w:tr>
    </w:tbl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variable"/>
        <w:rPr>
          <w:color w:val="000000"/>
        </w:rPr>
      </w:pPr>
      <w:r>
        <w:rPr>
          <w:color w:val="000000"/>
        </w:rPr>
        <w:t>Количество поставляемого товара, объем выполняемых работ, оказываемых услуг:</w:t>
      </w:r>
      <w:r>
        <w:rPr>
          <w:b w:val="false"/>
          <w:color w:val="000000"/>
        </w:rPr>
        <w:t xml:space="preserve"> Автосамосвалы с дизельным двигателем, имеющие технически допустимую максимальную массу свыше 3,5 т, но не более 12 т: 3 Штука, Средства транспортные, оснащенные кранами-манипуляторами: 1 Штука.</w:t>
      </w:r>
    </w:p>
    <w:p>
      <w:pPr>
        <w:pStyle w:val="variable"/>
        <w:rPr>
          <w:color w:val="000000"/>
        </w:rPr>
      </w:pPr>
      <w:r>
        <w:rPr>
          <w:color w:val="000000"/>
        </w:rPr>
        <w:t>Начальная (максимальная) цена договора (лота):</w:t>
      </w:r>
      <w:r>
        <w:rPr>
          <w:b w:val="false"/>
          <w:color w:val="000000"/>
        </w:rPr>
        <w:t xml:space="preserve"> 32 391 666.66 руб.</w:t>
      </w:r>
    </w:p>
    <w:p>
      <w:pPr>
        <w:pStyle w:val="variable"/>
        <w:rPr>
          <w:color w:val="000000"/>
        </w:rPr>
      </w:pPr>
      <w:r>
        <w:rPr>
          <w:color w:val="000000"/>
        </w:rPr>
        <w:t>Срок предоставления документации о закупке:</w:t>
      </w:r>
      <w:r>
        <w:rPr>
          <w:b w:val="false"/>
          <w:color w:val="000000"/>
        </w:rPr>
        <w:t xml:space="preserve"> с 10 февраля 2025 года по 3 марта 2025 года.</w:t>
      </w:r>
    </w:p>
    <w:p>
      <w:pPr>
        <w:pStyle w:val="variable"/>
        <w:rPr>
          <w:color w:val="000000"/>
        </w:rPr>
      </w:pPr>
      <w:r>
        <w:rPr>
          <w:color w:val="000000"/>
        </w:rPr>
        <w:t>Место предоставления документации о закупке:</w:t>
      </w:r>
      <w:r>
        <w:rPr>
          <w:b w:val="false"/>
          <w:color w:val="000000"/>
        </w:rPr>
        <w:t xml:space="preserve"> ЭТП РЕГИОН https://torgi.etp-region.ru.</w:t>
      </w:r>
    </w:p>
    <w:p>
      <w:pPr>
        <w:pStyle w:val="variable"/>
        <w:rPr>
          <w:color w:val="000000"/>
        </w:rPr>
      </w:pPr>
      <w:r>
        <w:rPr>
          <w:color w:val="000000"/>
        </w:rPr>
        <w:t>Порядок предоставления документации о закупке:</w:t>
      </w:r>
      <w:r>
        <w:rPr>
          <w:b w:val="false"/>
          <w:color w:val="000000"/>
        </w:rPr>
        <w:t xml:space="preserve"> ЭТП РЕГИОН https://torgi.etp-region.ru.</w:t>
      </w:r>
    </w:p>
    <w:p>
      <w:pPr>
        <w:pStyle w:val="variable"/>
        <w:rPr>
          <w:color w:val="000000"/>
        </w:rPr>
      </w:pPr>
      <w:r>
        <w:rPr>
          <w:color w:val="000000"/>
        </w:rPr>
        <w:t>Официальный сайт, на котором размещена документация о закупке:</w:t>
      </w:r>
      <w:r>
        <w:rPr>
          <w:b w:val="false"/>
          <w:color w:val="000000"/>
        </w:rPr>
        <w:t xml:space="preserve"> https://torgi.etp-region.ru, http://zakupki.gov.ru.</w:t>
      </w:r>
    </w:p>
    <w:p>
      <w:pPr>
        <w:pStyle w:val="variable"/>
        <w:rPr>
          <w:color w:val="000000"/>
        </w:rPr>
      </w:pPr>
      <w:r>
        <w:rPr>
          <w:color w:val="000000"/>
        </w:rPr>
        <w:t>Размер, срок и порядок внесения платы за предоставление документации о закупке:</w:t>
      </w:r>
      <w:r>
        <w:rPr>
          <w:b w:val="false"/>
          <w:color w:val="000000"/>
        </w:rPr>
        <w:t xml:space="preserve"> плата не установлена.</w:t>
      </w:r>
    </w:p>
    <w:p>
      <w:pPr>
        <w:pStyle w:val="variable"/>
        <w:rPr>
          <w:color w:val="000000"/>
        </w:rPr>
      </w:pPr>
      <w:r>
        <w:rPr>
          <w:color w:val="000000"/>
        </w:rPr>
        <w:t>Место подачи заявок:</w:t>
      </w:r>
      <w:r>
        <w:rPr>
          <w:b w:val="false"/>
          <w:color w:val="000000"/>
        </w:rPr>
        <w:t xml:space="preserve"> ЭТП РЕГИОН https://torgi.etp-region.ru.</w:t>
      </w:r>
    </w:p>
    <w:p>
      <w:pPr>
        <w:pStyle w:val="variable"/>
        <w:rPr>
          <w:color w:val="000000"/>
        </w:rPr>
      </w:pPr>
      <w:r>
        <w:rPr>
          <w:color w:val="000000"/>
        </w:rPr>
        <w:t>Дата начала подачи заявок:</w:t>
      </w:r>
      <w:r>
        <w:rPr>
          <w:b w:val="false"/>
          <w:color w:val="000000"/>
        </w:rPr>
        <w:t xml:space="preserve"> 10 февраля 2025 года.</w:t>
      </w:r>
    </w:p>
    <w:p>
      <w:pPr>
        <w:pStyle w:val="variable"/>
        <w:rPr>
          <w:color w:val="000000"/>
        </w:rPr>
      </w:pPr>
      <w:r>
        <w:rPr>
          <w:color w:val="000000"/>
        </w:rPr>
        <w:t>Дата и время окончания подачи заявок:</w:t>
      </w:r>
      <w:r>
        <w:rPr>
          <w:b w:val="false"/>
          <w:color w:val="000000"/>
        </w:rPr>
        <w:t xml:space="preserve"> 3 марта 2025 года в 10:00 MCK.</w:t>
      </w:r>
    </w:p>
    <w:p>
      <w:pPr>
        <w:pStyle w:val="variable"/>
        <w:rPr>
          <w:color w:val="000000"/>
        </w:rPr>
      </w:pPr>
      <w:r>
        <w:rPr>
          <w:color w:val="000000"/>
        </w:rPr>
        <w:t>Место, дата и время рассмотрения заявок:</w:t>
      </w:r>
      <w:r>
        <w:rPr>
          <w:b w:val="false"/>
          <w:color w:val="000000"/>
        </w:rPr>
        <w:t xml:space="preserve"> 167023, Респ. Коми, г. Сыктывкар, ул. Морозова, д. 122, дом 122, 3 марта 2025 года в 15:00 MCK.</w:t>
      </w:r>
    </w:p>
    <w:p>
      <w:pPr>
        <w:pStyle w:val="variable"/>
        <w:rPr>
          <w:color w:val="000000"/>
        </w:rPr>
      </w:pPr>
      <w:r>
        <w:rPr>
          <w:color w:val="000000"/>
        </w:rPr>
        <w:t>Адрес сайта в сети «Интернет», на котором проводится закупка в электронной форме:</w:t>
      </w:r>
      <w:r>
        <w:rPr>
          <w:b w:val="false"/>
          <w:color w:val="000000"/>
        </w:rPr>
        <w:t xml:space="preserve"> https://torgi.etp-region.ru.</w:t>
      </w:r>
    </w:p>
    <w:p>
      <w:pPr>
        <w:pStyle w:val="variable"/>
        <w:rPr>
          <w:color w:val="000000"/>
        </w:rPr>
      </w:pPr>
      <w:r>
        <w:rPr>
          <w:color w:val="000000"/>
        </w:rPr>
        <w:t>Дата и время начала проведения торгов:</w:t>
      </w:r>
      <w:r>
        <w:rPr>
          <w:b w:val="false"/>
          <w:color w:val="000000"/>
        </w:rPr>
        <w:t xml:space="preserve"> 4 марта 2025 года в 10:00 MCK.</w:t>
      </w:r>
    </w:p>
    <w:p>
      <w:pPr>
        <w:pStyle w:val="variable"/>
        <w:rPr>
          <w:color w:val="000000"/>
        </w:rPr>
      </w:pPr>
      <w:r>
        <w:rPr>
          <w:color w:val="000000"/>
        </w:rPr>
        <w:t>Место, дата и время подведения итогов закупки:</w:t>
      </w:r>
      <w:r>
        <w:rPr>
          <w:b w:val="false"/>
          <w:color w:val="000000"/>
        </w:rPr>
        <w:t xml:space="preserve"> 167023, Респ. Коми, г. Сыктывкар, ул. Морозова, д. 122, дом 122, 5 марта 2025 года в 10:00 MCK.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centered"/>
        <w:rPr>
          <w:color w:val="000000"/>
        </w:rPr>
      </w:pPr>
      <w:r>
        <w:rPr>
          <w:b/>
          <w:color w:val="000000"/>
        </w:rPr>
        <w:t>II. Сведения о результатах рассмотрения первых частей заявок</w:t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  <w:t xml:space="preserve">Сведения об участниках, подавших заявки на участие в закупке: </w:t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text"/>
        <w:rPr>
          <w:color w:val="000000"/>
        </w:rPr>
      </w:pPr>
      <w:r>
        <w:rPr>
          <w:color w:val="000000"/>
        </w:rPr>
        <w:t>Количество поданных на участие в закупке (этапе закупки) заявок, а также регистрационные номера заявок, дата и время регистрации каждой такой заявки;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26.02.2025 10:29:38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Заявка №60758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27.02.2025 10:19:43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Заявка №60812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28.02.2025 16:33:33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Заявка №60884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</w:tbl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text"/>
        <w:rPr>
          <w:color w:val="000000"/>
        </w:rPr>
      </w:pPr>
      <w:r>
        <w:rPr>
          <w:color w:val="000000"/>
        </w:rPr>
        <w:t>Результаты рассмотрения заявок на участие в закупке с указанием в том числе:</w:t>
      </w:r>
    </w:p>
    <w:p>
      <w:pPr>
        <w:pStyle w:val="text"/>
        <w:rPr>
          <w:color w:val="000000"/>
        </w:rPr>
      </w:pPr>
      <w:r>
        <w:rPr>
          <w:color w:val="000000"/>
        </w:rPr>
        <w:t>а) количества заявок на участие в закупке, которые отклонены-0.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Заявка №60758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Заявка №60812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Заявка №60884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</w:tbl>
    <w:p>
      <w:pPr>
        <w:pStyle w:val="text"/>
        <w:rPr>
          <w:color w:val="000000"/>
        </w:rPr>
      </w:pPr>
      <w:r>
        <w:rPr>
          <w:color w:val="000000"/>
        </w:rPr>
        <w:t>б) оснований отклонения каждой заявки на участие в аукционе в электронной форме со ссылкой на положения документации о закупке, которым не соответствует такая заявка- отсутствует.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variable"/>
        <w:rPr>
          <w:color w:val="000000"/>
        </w:rPr>
      </w:pPr>
      <w:r>
        <w:rPr>
          <w:color w:val="000000"/>
        </w:rPr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color w:val="000000"/>
        </w:rPr>
        <w:t xml:space="preserve"> отклоненные заявки отсутствуют.</w:t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text"/>
        <w:jc w:val="center"/>
        <w:rPr/>
      </w:pPr>
      <w:r>
        <w:rPr>
          <w:b/>
          <w:color w:val="000000"/>
          <w:sz w:val="26"/>
          <w:szCs w:val="26"/>
          <w:lang w:val="en-US"/>
        </w:rPr>
        <w:t>IV</w:t>
      </w:r>
      <w:r>
        <w:rPr>
          <w:b/>
          <w:color w:val="000000"/>
          <w:sz w:val="26"/>
          <w:szCs w:val="26"/>
        </w:rPr>
        <w:t>. Решения членов комиссии</w:t>
      </w:r>
    </w:p>
    <w:p>
      <w:pPr>
        <w:pStyle w:val="text"/>
        <w:rPr/>
      </w:pPr>
      <w:r>
        <w:rPr>
          <w:color w:val="000000"/>
        </w:rPr>
        <w:t xml:space="preserve"> </w:t>
      </w:r>
      <w:r>
        <w:rPr>
          <w:color w:val="000000"/>
        </w:rPr>
        <w:t>Решения каждого члена комиссии, итогового решения комиссии о соответствии заявки на участие в аукционе в электронной форме требованиям документации о закупке или об отклонении такой заявки;</w:t>
      </w:r>
    </w:p>
    <w:p>
      <w:pPr>
        <w:pStyle w:val="text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1"/>
        <w:gridCol w:w="1684"/>
        <w:gridCol w:w="2693"/>
        <w:gridCol w:w="2835"/>
        <w:gridCol w:w="2693"/>
      </w:tblGrid>
      <w:tr>
        <w:trPr>
          <w:trHeight w:val="1365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jc w:val="center"/>
              <w:rPr>
                <w:rFonts w:cs="Times New Roman"/>
                <w:color w:val="000000"/>
                <w:sz w:val="16"/>
                <w:szCs w:val="16"/>
              </w:rPr>
            </w:pPr>
            <w:r>
              <w:rPr>
                <w:rFonts w:cs="Times New Roman"/>
                <w:color w:val="000000"/>
                <w:sz w:val="16"/>
                <w:szCs w:val="16"/>
              </w:rPr>
              <w:t xml:space="preserve">№ </w:t>
            </w:r>
            <w:r>
              <w:rPr>
                <w:rFonts w:cs="Times New Roman"/>
                <w:color w:val="000000"/>
                <w:sz w:val="16"/>
                <w:szCs w:val="16"/>
              </w:rPr>
              <w:t>п/п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ФИО члена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jc w:val="center"/>
              <w:rPr/>
            </w:pPr>
            <w:r>
              <w:rPr>
                <w:rFonts w:cs="Times New Roman"/>
                <w:color w:val="000000"/>
                <w:sz w:val="22"/>
                <w:szCs w:val="22"/>
              </w:rPr>
              <w:t>Решение об отклонении или соответствии заявки №</w:t>
            </w:r>
            <w:r>
              <w:rPr>
                <w:color w:val="000000"/>
              </w:rPr>
              <w:t>60758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(отклонить /признать соответствующей)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jc w:val="center"/>
              <w:rPr/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Решение об отклонении или соответствии заявки № </w:t>
            </w:r>
            <w:r>
              <w:rPr>
                <w:color w:val="000000"/>
              </w:rPr>
              <w:t>60812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(отклонить /признать соответствующей)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jc w:val="center"/>
              <w:rPr/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Решение об отклонении или соответствии заявки № </w:t>
            </w:r>
            <w:r>
              <w:rPr>
                <w:color w:val="000000"/>
              </w:rPr>
              <w:t>60884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(отклонить /признать соответствующей)</w:t>
            </w:r>
          </w:p>
        </w:tc>
      </w:tr>
      <w:tr>
        <w:trPr>
          <w:trHeight w:val="609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Глущук Р.В.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  <w:tr>
        <w:trPr>
          <w:trHeight w:val="569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Мусанова А.В.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  <w:tr>
        <w:trPr>
          <w:trHeight w:val="727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Липина Л.В.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  <w:tr>
        <w:trPr>
          <w:trHeight w:val="727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Рассыхаева Н.А.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  <w:tr>
        <w:trPr>
          <w:trHeight w:val="632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Хозяинова О.В.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  <w:tr>
        <w:trPr>
          <w:trHeight w:val="564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Сычугова Е.Ю.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  <w:tr>
        <w:trPr>
          <w:trHeight w:val="564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Столяров А.В.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признать соответствующей</w:t>
            </w:r>
          </w:p>
        </w:tc>
      </w:tr>
    </w:tbl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i/>
          <w:i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Подписи членов комиссии:</w:t>
      </w:r>
    </w:p>
    <w:p>
      <w:pPr>
        <w:pStyle w:val="Normal"/>
        <w:rPr>
          <w:b/>
          <w:i/>
          <w:i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</w:r>
    </w:p>
    <w:tbl>
      <w:tblPr>
        <w:tblW w:w="969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8"/>
        <w:gridCol w:w="3997"/>
        <w:gridCol w:w="3434"/>
      </w:tblGrid>
      <w:tr>
        <w:trPr>
          <w:trHeight w:val="260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Ф.И.О. 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Подпись</w:t>
            </w:r>
          </w:p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Дата</w:t>
            </w:r>
          </w:p>
        </w:tc>
      </w:tr>
      <w:tr>
        <w:trPr>
          <w:trHeight w:val="58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3240" w:leader="none"/>
              </w:tabs>
              <w:spacing w:lineRule="auto" w:line="360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Глущук Р.В.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  <w:tr>
        <w:trPr>
          <w:trHeight w:val="76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Мусанова А.В.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  <w:tr>
        <w:trPr>
          <w:trHeight w:val="76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Липина Л.В.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  <w:tr>
        <w:trPr>
          <w:trHeight w:val="638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Рассыхаева Н.А.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  <w:tr>
        <w:trPr>
          <w:trHeight w:val="64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Хозяинова О.В.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  <w:tr>
        <w:trPr>
          <w:trHeight w:val="743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Сычугова Е.Ю.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  <w:tr>
        <w:trPr>
          <w:trHeight w:val="743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>Столяров А.В. (эксперт)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</w:r>
          </w:p>
        </w:tc>
        <w:tc>
          <w:tcPr>
            <w:tcW w:w="3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« 03 »  марта 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2025 г.</w:t>
            </w:r>
          </w:p>
        </w:tc>
      </w:tr>
    </w:tbl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text"/>
        <w:rPr>
          <w:color w:val="000000"/>
        </w:rPr>
      </w:pPr>
      <w:r>
        <w:rPr>
          <w:color w:val="000000"/>
        </w:rPr>
      </w:r>
    </w:p>
    <w:p>
      <w:pPr>
        <w:pStyle w:val="tex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etp-region.r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2025-03-03T14:56:00Z</dcterms:created>
  <dc:creator>sat208</dc:creator>
  <dc:description/>
  <cp:keywords/>
  <dc:language>en-US</dc:language>
  <cp:lastModifiedBy>sat208</cp:lastModifiedBy>
  <cp:lastPrinted>2025-03-03T17:59:00Z</cp:lastPrinted>
  <dcterms:modified xsi:type="dcterms:W3CDTF">2025-03-03T15:03:00Z</dcterms:modified>
  <cp:revision>5</cp:revision>
  <dc:subject/>
  <dc:title/>
</cp:coreProperties>
</file>