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CLO 2:</w:t>
      </w:r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 Train supervised learning models for classification tasks with categorical labels</w:t>
      </w:r>
    </w:p>
    <w:p w:rsidR="00000000" w:rsidDel="00000000" w:rsidP="00000000" w:rsidRDefault="00000000" w:rsidRPr="00000000" w14:paraId="00000001">
      <w:pPr>
        <w:contextualSpacing w:val="0"/>
        <w:jc w:val="left"/>
        <w:rPr>
          <w:rFonts w:ascii="Proxima Nova" w:cs="Proxima Nova" w:eastAsia="Proxima Nova" w:hAnsi="Proxima Nova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gridCol w:w="2880"/>
        <w:gridCol w:w="2880"/>
        <w:tblGridChange w:id="0">
          <w:tblGrid>
            <w:gridCol w:w="2880"/>
            <w:gridCol w:w="2880"/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At Risk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Initial Mastery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Approaching Mastery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Mastery (4)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Problem Identification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Identify classification task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Selection of column as target 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270"/>
              <w:contextualSpacing w:val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Misidentified problem as classification task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270"/>
              <w:contextualSpacing w:val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Selects inappropriate column as target 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360" w:hanging="270"/>
              <w:contextualSpacing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Correctly identifies problem as classification task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360" w:hanging="270"/>
              <w:contextualSpacing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Selects appropriate column as target label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345" w:hanging="270"/>
              <w:contextualSpacing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Correctly identifies problem as classification task with binary or multiclass labels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345" w:hanging="270"/>
              <w:contextualSpacing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Provides justification for feature columns selected to predict target label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Dataset Preparation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Removal of target label column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Data types and encoding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Scaling or transformation of values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270"/>
              <w:contextualSpacing w:val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Does not remove label column from training data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270"/>
              <w:contextualSpacing w:val="0"/>
              <w:jc w:val="left"/>
              <w:rPr>
                <w:rFonts w:ascii="Proxima Nova" w:cs="Proxima Nova" w:eastAsia="Proxima Nova" w:hAnsi="Proxima Nov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Uses incorrect data types or encoding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270"/>
              <w:contextualSpacing w:val="0"/>
              <w:jc w:val="left"/>
              <w:rPr>
                <w:rFonts w:ascii="Proxima Nova" w:cs="Proxima Nova" w:eastAsia="Proxima Nova" w:hAnsi="Proxima Nov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Does not scale values where appropriate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 w:hanging="270"/>
              <w:contextualSpacing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Removes target label column from training data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 w:hanging="270"/>
              <w:contextualSpacing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Uses integer encoding where appropriate but may introduce side effects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 w:hanging="270"/>
              <w:contextualSpacing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Scales or normalizes values where appropriate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270"/>
              <w:contextualSpacing w:val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Uses one-hot encoding to avoid side effects where appropriate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270"/>
              <w:contextualSpacing w:val="0"/>
              <w:jc w:val="left"/>
              <w:rPr>
                <w:rFonts w:ascii="Proxima Nova" w:cs="Proxima Nova" w:eastAsia="Proxima Nova" w:hAnsi="Proxima Nov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Scales, normalizes, or transforms values where appropriate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270"/>
              <w:contextualSpacing w:val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Scales, normalizes, transforms, or bins values where appropriate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270"/>
              <w:contextualSpacing w:val="0"/>
              <w:jc w:val="left"/>
              <w:rPr>
                <w:rFonts w:ascii="Proxima Nova" w:cs="Proxima Nova" w:eastAsia="Proxima Nova" w:hAnsi="Proxima Nov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Strategically incorporates dimensionality reduction techniques (such as PCA) where appropriate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Model Selection and Hyperparameter Tuning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Selection of appropriate model type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Tuning of model hyperparameters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345" w:hanging="270"/>
              <w:contextualSpacing w:val="0"/>
              <w:rPr>
                <w:rFonts w:ascii="Proxima Nova" w:cs="Proxima Nova" w:eastAsia="Proxima Nova" w:hAnsi="Proxima Nov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Only tries one model type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345" w:hanging="270"/>
              <w:contextualSpacing w:val="0"/>
              <w:rPr>
                <w:rFonts w:ascii="Proxima Nova" w:cs="Proxima Nova" w:eastAsia="Proxima Nova" w:hAnsi="Proxima Nov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Selects inappropriate model type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345" w:hanging="270"/>
              <w:contextualSpacing w:val="0"/>
              <w:rPr>
                <w:rFonts w:ascii="Proxima Nova" w:cs="Proxima Nova" w:eastAsia="Proxima Nova" w:hAnsi="Proxima Nov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Does not tune model hyperparameters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360" w:hanging="270"/>
              <w:contextualSpacing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Tries at least two model types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360" w:hanging="270"/>
              <w:contextualSpacing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Selects appropriate model type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360" w:hanging="270"/>
              <w:contextualSpacing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Attempts to tune model hyperparameters with manual guesses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345" w:hanging="270"/>
              <w:contextualSpacing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Tries at least four distinct model types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345" w:hanging="270"/>
              <w:contextualSpacing w:val="0"/>
              <w:rPr>
                <w:rFonts w:ascii="Proxima Nova" w:cs="Proxima Nova" w:eastAsia="Proxima Nova" w:hAnsi="Proxima Nov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Selects appropriate model type based on accuracy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345" w:hanging="270"/>
              <w:contextualSpacing w:val="0"/>
              <w:rPr>
                <w:rFonts w:ascii="Proxima Nova" w:cs="Proxima Nova" w:eastAsia="Proxima Nova" w:hAnsi="Proxima Nov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Uses for-loops to tune model hyperparameters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345" w:hanging="270"/>
              <w:contextualSpacing w:val="0"/>
              <w:rPr>
                <w:rFonts w:ascii="Proxima Nova" w:cs="Proxima Nova" w:eastAsia="Proxima Nova" w:hAnsi="Proxima Nov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Justifies choice of model type based on accuracy and model type analysis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345" w:hanging="270"/>
              <w:contextualSpacing w:val="0"/>
              <w:rPr>
                <w:rFonts w:ascii="Proxima Nova" w:cs="Proxima Nova" w:eastAsia="Proxima Nova" w:hAnsi="Proxima Nov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Uses best practices to tune hyperparameters (such as grid search or Bayesian optimization)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Communicating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Comments and explanations of process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Analysis and interpretation of results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Write-up and 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270"/>
              <w:contextualSpacing w:val="0"/>
              <w:jc w:val="left"/>
              <w:rPr>
                <w:rFonts w:ascii="Proxima Nova" w:cs="Proxima Nova" w:eastAsia="Proxima Nova" w:hAnsi="Proxima Nov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No comments or explanation of process or decisions made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270"/>
              <w:contextualSpacing w:val="0"/>
              <w:jc w:val="left"/>
              <w:rPr>
                <w:rFonts w:ascii="Proxima Nova" w:cs="Proxima Nova" w:eastAsia="Proxima Nova" w:hAnsi="Proxima Nov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Very little or no analysis or interpretation of results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270"/>
              <w:contextualSpacing w:val="0"/>
              <w:jc w:val="left"/>
              <w:rPr>
                <w:rFonts w:ascii="Proxima Nova" w:cs="Proxima Nova" w:eastAsia="Proxima Nova" w:hAnsi="Proxima Nov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Write-up or presentation unclear or communicated ineffectively to audience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360" w:hanging="270"/>
              <w:contextualSpacing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Some comments and explanation of process and decisions made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360" w:hanging="270"/>
              <w:contextualSpacing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Basic analysis and interpretation of results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360" w:hanging="270"/>
              <w:contextualSpacing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Written or presented to communicate results to technical audience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270"/>
              <w:contextualSpacing w:val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Frequent comments and explanation of process and decisions made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270"/>
              <w:contextualSpacing w:val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Thorough analysis and interpretation of results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270"/>
              <w:contextualSpacing w:val="0"/>
              <w:jc w:val="left"/>
              <w:rPr>
                <w:rFonts w:ascii="Proxima Nova" w:cs="Proxima Nova" w:eastAsia="Proxima Nova" w:hAnsi="Proxima Nov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Written or presented to communicate results to technical audience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270"/>
              <w:contextualSpacing w:val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Thorough analysis and interpretation of results including discussion of trade-offs (e.g., inductive bias of model choice, limitations of dataset, etc)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270"/>
              <w:contextualSpacing w:val="0"/>
              <w:jc w:val="left"/>
              <w:rPr>
                <w:rFonts w:ascii="Proxima Nova" w:cs="Proxima Nova" w:eastAsia="Proxima Nova" w:hAnsi="Proxima Nov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Written or presented to communicate results to non-technical audience</w:t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>
          <w:rFonts w:ascii="Proxima Nova" w:cs="Proxima Nova" w:eastAsia="Proxima Nova" w:hAnsi="Proxima Nova"/>
          <w:sz w:val="12"/>
          <w:szCs w:val="12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2240" w:w="15840"/>
      <w:pgMar w:bottom="576" w:top="1440" w:left="720" w:right="72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contextualSpacing w:val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contextualSpacing w:val="0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tbl>
    <w:tblPr>
      <w:tblStyle w:val="Table2"/>
      <w:tblW w:w="14400.0" w:type="dxa"/>
      <w:jc w:val="left"/>
      <w:tblInd w:w="100.0" w:type="pct"/>
      <w:tblLayout w:type="fixed"/>
      <w:tblLook w:val="0600"/>
    </w:tblPr>
    <w:tblGrid>
      <w:gridCol w:w="2160"/>
      <w:gridCol w:w="5865"/>
      <w:gridCol w:w="2415"/>
      <w:gridCol w:w="3960"/>
      <w:tblGridChange w:id="0">
        <w:tblGrid>
          <w:gridCol w:w="2160"/>
          <w:gridCol w:w="5865"/>
          <w:gridCol w:w="2415"/>
          <w:gridCol w:w="3960"/>
        </w:tblGrid>
      </w:tblGridChange>
    </w:tblGrid>
    <w:tr>
      <w:trPr>
        <w:trHeight w:val="420" w:hRule="atLeast"/>
      </w:trPr>
      <w:tc>
        <w:tcPr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F">
          <w:pPr>
            <w:widowControl w:val="0"/>
            <w:spacing w:line="240" w:lineRule="auto"/>
            <w:contextualSpacing w:val="0"/>
            <w:rPr>
              <w:rFonts w:ascii="Proxima Nova" w:cs="Proxima Nova" w:eastAsia="Proxima Nova" w:hAnsi="Proxima Nova"/>
            </w:rPr>
          </w:pPr>
          <w:r w:rsidDel="00000000" w:rsidR="00000000" w:rsidRPr="00000000">
            <w:rPr>
              <w:rFonts w:ascii="Proxima Nova" w:cs="Proxima Nova" w:eastAsia="Proxima Nova" w:hAnsi="Proxima Nova"/>
            </w:rPr>
            <w:drawing>
              <wp:inline distB="0" distT="0" distL="0" distR="0">
                <wp:extent cx="1247775" cy="3619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27380" l="11377" r="10179" t="2738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777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0">
          <w:pPr>
            <w:ind w:left="-510" w:firstLine="0"/>
            <w:contextualSpacing w:val="0"/>
            <w:rPr>
              <w:rFonts w:ascii="Proxima Nova" w:cs="Proxima Nova" w:eastAsia="Proxima Nova" w:hAnsi="Proxima Nova"/>
              <w:sz w:val="48"/>
              <w:szCs w:val="48"/>
            </w:rPr>
          </w:pPr>
          <w:r w:rsidDel="00000000" w:rsidR="00000000" w:rsidRPr="00000000">
            <w:rPr>
              <w:rFonts w:ascii="Proxima Nova" w:cs="Proxima Nova" w:eastAsia="Proxima Nova" w:hAnsi="Proxima Nova"/>
              <w:b w:val="1"/>
              <w:sz w:val="48"/>
              <w:szCs w:val="48"/>
              <w:rtl w:val="0"/>
            </w:rPr>
            <w:t xml:space="preserve">      DS 2.1 CLO 2 Rubric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1">
          <w:pPr>
            <w:widowControl w:val="0"/>
            <w:spacing w:line="240" w:lineRule="auto"/>
            <w:contextualSpacing w:val="0"/>
            <w:rPr>
              <w:rFonts w:ascii="Proxima Nova" w:cs="Proxima Nova" w:eastAsia="Proxima Nova" w:hAnsi="Proxima Nova"/>
              <w:sz w:val="20"/>
              <w:szCs w:val="20"/>
            </w:rPr>
          </w:pPr>
          <w:r w:rsidDel="00000000" w:rsidR="00000000" w:rsidRPr="00000000">
            <w:rPr>
              <w:rFonts w:ascii="Proxima Nova" w:cs="Proxima Nova" w:eastAsia="Proxima Nova" w:hAnsi="Proxima Nova"/>
              <w:sz w:val="20"/>
              <w:szCs w:val="20"/>
              <w:rtl w:val="0"/>
            </w:rPr>
            <w:t xml:space="preserve">Term: ______________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2">
          <w:pPr>
            <w:widowControl w:val="0"/>
            <w:spacing w:line="240" w:lineRule="auto"/>
            <w:contextualSpacing w:val="0"/>
            <w:rPr>
              <w:rFonts w:ascii="Proxima Nova" w:cs="Proxima Nova" w:eastAsia="Proxima Nova" w:hAnsi="Proxima Nova"/>
              <w:sz w:val="20"/>
              <w:szCs w:val="20"/>
            </w:rPr>
          </w:pPr>
          <w:r w:rsidDel="00000000" w:rsidR="00000000" w:rsidRPr="00000000">
            <w:rPr>
              <w:rFonts w:ascii="Proxima Nova" w:cs="Proxima Nova" w:eastAsia="Proxima Nova" w:hAnsi="Proxima Nova"/>
              <w:sz w:val="20"/>
              <w:szCs w:val="20"/>
              <w:rtl w:val="0"/>
            </w:rPr>
            <w:t xml:space="preserve">Student: _________________________</w:t>
          </w:r>
        </w:p>
      </w:tc>
    </w:tr>
    <w:tr>
      <w:trPr>
        <w:trHeight w:val="420" w:hRule="atLeast"/>
      </w:trPr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3">
          <w:pPr>
            <w:widowControl w:val="0"/>
            <w:spacing w:line="240" w:lineRule="auto"/>
            <w:contextualSpacing w:val="0"/>
            <w:rPr>
              <w:rFonts w:ascii="Proxima Nova" w:cs="Proxima Nova" w:eastAsia="Proxima Nova" w:hAnsi="Proxima Nova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4">
          <w:pPr>
            <w:widowControl w:val="0"/>
            <w:spacing w:line="240" w:lineRule="auto"/>
            <w:contextualSpacing w:val="0"/>
            <w:rPr>
              <w:rFonts w:ascii="Proxima Nova" w:cs="Proxima Nova" w:eastAsia="Proxima Nova" w:hAnsi="Proxima Nova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5">
          <w:pPr>
            <w:widowControl w:val="0"/>
            <w:spacing w:line="240" w:lineRule="auto"/>
            <w:contextualSpacing w:val="0"/>
            <w:rPr>
              <w:rFonts w:ascii="Proxima Nova" w:cs="Proxima Nova" w:eastAsia="Proxima Nova" w:hAnsi="Proxima Nova"/>
              <w:sz w:val="20"/>
              <w:szCs w:val="20"/>
            </w:rPr>
          </w:pPr>
          <w:r w:rsidDel="00000000" w:rsidR="00000000" w:rsidRPr="00000000">
            <w:rPr>
              <w:rFonts w:ascii="Proxima Nova" w:cs="Proxima Nova" w:eastAsia="Proxima Nova" w:hAnsi="Proxima Nova"/>
              <w:sz w:val="20"/>
              <w:szCs w:val="20"/>
              <w:rtl w:val="0"/>
            </w:rPr>
            <w:t xml:space="preserve">Date: ______________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6">
          <w:pPr>
            <w:widowControl w:val="0"/>
            <w:spacing w:line="240" w:lineRule="auto"/>
            <w:contextualSpacing w:val="0"/>
            <w:rPr>
              <w:rFonts w:ascii="Proxima Nova" w:cs="Proxima Nova" w:eastAsia="Proxima Nova" w:hAnsi="Proxima Nova"/>
              <w:sz w:val="20"/>
              <w:szCs w:val="20"/>
            </w:rPr>
          </w:pPr>
          <w:r w:rsidDel="00000000" w:rsidR="00000000" w:rsidRPr="00000000">
            <w:rPr>
              <w:rFonts w:ascii="Proxima Nova" w:cs="Proxima Nova" w:eastAsia="Proxima Nova" w:hAnsi="Proxima Nova"/>
              <w:sz w:val="20"/>
              <w:szCs w:val="20"/>
              <w:rtl w:val="0"/>
            </w:rPr>
            <w:t xml:space="preserve">Instructor: ________________________</w:t>
          </w:r>
        </w:p>
      </w:tc>
    </w:tr>
  </w:tbl>
  <w:p w:rsidR="00000000" w:rsidDel="00000000" w:rsidP="00000000" w:rsidRDefault="00000000" w:rsidRPr="00000000" w14:paraId="00000047">
    <w:pPr>
      <w:contextualSpacing w:val="0"/>
      <w:rPr>
        <w:rFonts w:ascii="Proxima Nova" w:cs="Proxima Nova" w:eastAsia="Proxima Nova" w:hAnsi="Proxima Nova"/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❑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❑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❑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❑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