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Structured</w:t>
      </w:r>
      <w:r>
        <w:t xml:space="preserve"> </w:t>
      </w:r>
      <w:r>
        <w:t xml:space="preserve">Interview</w:t>
      </w:r>
      <w:r>
        <w:t xml:space="preserve"> </w:t>
      </w:r>
      <w:r>
        <w:t xml:space="preserve">Questionnaire:</w:t>
      </w:r>
      <w:r>
        <w:t xml:space="preserve"> </w:t>
      </w:r>
      <w:r>
        <w:t xml:space="preserve">DPP</w:t>
      </w:r>
      <w:r>
        <w:t xml:space="preserve"> </w:t>
      </w:r>
      <w:r>
        <w:t xml:space="preserve">Readiness</w:t>
      </w:r>
      <w:r>
        <w:t xml:space="preserve"> </w:t>
      </w:r>
      <w:r>
        <w:t xml:space="preserve">among</w:t>
      </w:r>
      <w:r>
        <w:t xml:space="preserve"> </w:t>
      </w:r>
      <w:r>
        <w:t xml:space="preserve">Indian</w:t>
      </w:r>
      <w:r>
        <w:t xml:space="preserve"> </w:t>
      </w:r>
      <w:r>
        <w:t xml:space="preserve">Textile</w:t>
      </w:r>
      <w:r>
        <w:t xml:space="preserve"> </w:t>
      </w:r>
      <w:r>
        <w:t xml:space="preserve">and</w:t>
      </w:r>
      <w:r>
        <w:t xml:space="preserve"> </w:t>
      </w:r>
      <w:r>
        <w:t xml:space="preserve">Apparel</w:t>
      </w:r>
      <w:r>
        <w:t xml:space="preserve"> </w:t>
      </w:r>
      <w:r>
        <w:t xml:space="preserve">Exporters</w:t>
      </w:r>
      <w:r>
        <w:t xml:space="preserve"> </w:t>
      </w:r>
      <w:r>
        <w:t xml:space="preserve">(DRAFT</w:t>
      </w:r>
      <w:r>
        <w:t xml:space="preserve"> </w:t>
      </w:r>
      <w:r>
        <w:t xml:space="preserve">v0.2,</w:t>
      </w:r>
      <w:r>
        <w:t xml:space="preserve"> </w:t>
      </w:r>
      <w:r>
        <w:t xml:space="preserve">fsQCA</w:t>
      </w:r>
      <w:r>
        <w:t xml:space="preserve"> </w:t>
      </w:r>
      <w:r>
        <w:t xml:space="preserve">design)</w:t>
      </w:r>
    </w:p>
    <w:p>
      <w:pPr>
        <w:pStyle w:val="Subtitle"/>
      </w:pPr>
      <w:r>
        <w:t xml:space="preserve">One</w:t>
      </w:r>
      <w:r>
        <w:t xml:space="preserve"> </w:t>
      </w:r>
      <w:r>
        <w:t xml:space="preserve">session</w:t>
      </w:r>
      <w:r>
        <w:t xml:space="preserve"> </w:t>
      </w:r>
      <w:r>
        <w:t xml:space="preserve">per</w:t>
      </w:r>
      <w:r>
        <w:t xml:space="preserve"> </w:t>
      </w:r>
      <w:r>
        <w:t xml:space="preserve">firm,</w:t>
      </w:r>
      <w:r>
        <w:t xml:space="preserve"> </w:t>
      </w:r>
      <w:r>
        <w:t xml:space="preserve">30–40</w:t>
      </w:r>
      <w:r>
        <w:t xml:space="preserve"> </w:t>
      </w:r>
      <w:r>
        <w:t xml:space="preserve">minutes,</w:t>
      </w:r>
      <w:r>
        <w:t xml:space="preserve"> </w:t>
      </w:r>
      <w:r>
        <w:t xml:space="preserve">in</w:t>
      </w:r>
      <w:r>
        <w:t xml:space="preserve"> </w:t>
      </w:r>
      <w:r>
        <w:t xml:space="preserve">person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video.</w:t>
      </w:r>
      <w:r>
        <w:t xml:space="preserve"> </w:t>
      </w:r>
      <w:r>
        <w:t xml:space="preserve">Draft</w:t>
      </w:r>
      <w:r>
        <w:t xml:space="preserve"> </w:t>
      </w:r>
      <w:r>
        <w:t xml:space="preserve">for</w:t>
      </w:r>
      <w:r>
        <w:t xml:space="preserve"> </w:t>
      </w:r>
      <w:r>
        <w:t xml:space="preserve">supervisor</w:t>
      </w:r>
      <w:r>
        <w:t xml:space="preserve"> </w:t>
      </w:r>
      <w:r>
        <w:t xml:space="preserve">review;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revised</w:t>
      </w:r>
      <w:r>
        <w:t xml:space="preserve"> </w:t>
      </w:r>
      <w:r>
        <w:t xml:space="preserve">after</w:t>
      </w:r>
      <w:r>
        <w:t xml:space="preserve"> </w:t>
      </w:r>
      <w:r>
        <w:t xml:space="preserve">expert</w:t>
      </w:r>
      <w:r>
        <w:t xml:space="preserve"> </w:t>
      </w:r>
      <w:r>
        <w:t xml:space="preserve">review</w:t>
      </w:r>
      <w:r>
        <w:t xml:space="preserve"> </w:t>
      </w:r>
      <w:r>
        <w:t xml:space="preserve">and</w:t>
      </w:r>
      <w:r>
        <w:t xml:space="preserve"> </w:t>
      </w:r>
      <w:r>
        <w:t xml:space="preserve">3–5</w:t>
      </w:r>
      <w:r>
        <w:t xml:space="preserve"> </w:t>
      </w:r>
      <w:r>
        <w:t xml:space="preserve">pretest</w:t>
      </w:r>
      <w:r>
        <w:t xml:space="preserve"> </w:t>
      </w:r>
      <w:r>
        <w:t xml:space="preserve">interviews</w:t>
      </w:r>
      <w:r>
        <w:t xml:space="preserve"> </w:t>
      </w:r>
      <w:r>
        <w:t xml:space="preserve">(Nov–Dec</w:t>
      </w:r>
      <w:r>
        <w:t xml:space="preserve"> </w:t>
      </w:r>
      <w:r>
        <w:t xml:space="preserve">2026).</w:t>
      </w:r>
    </w:p>
    <w:p>
      <w:pPr>
        <w:pStyle w:val="Author"/>
      </w:pPr>
    </w:p>
    <w:bookmarkStart w:id="20" w:name="X241867c923ef9b37fa3b5c706c9db20d8deb120"/>
    <w:p>
      <w:pPr>
        <w:pStyle w:val="Heading1"/>
      </w:pPr>
      <w:r>
        <w:t xml:space="preserve">Notes for the research team (not shown to respondents)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Design.</w:t>
      </w:r>
      <w:r>
        <w:t xml:space="preserve"> </w:t>
      </w:r>
      <w:r>
        <w:t xml:space="preserve">A single session per firm, with no second wave. Target 40–60 firms, sampled purposively for diversity in cluster, tier, size and integration (see the quota grid in Online Appendix C).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Mode.</w:t>
      </w:r>
      <w:r>
        <w:t xml:space="preserve"> </w:t>
      </w:r>
      <w:r>
        <w:t xml:space="preserve">The researcher reads the questions and records the answers. Two researchers attend where possible; one asks, the other notes.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Factual first.</w:t>
      </w:r>
      <w:r>
        <w:t xml:space="preserve"> </w:t>
      </w:r>
      <w:r>
        <w:t xml:space="preserve">Sections C, D, E and G are factual yes/no checklists about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practice. Where the respondent agrees, ask to</w:t>
      </w:r>
      <w:r>
        <w:t xml:space="preserve"> </w:t>
      </w:r>
      <w:r>
        <w:rPr>
          <w:bCs/>
          <w:b/>
        </w:rPr>
        <w:t xml:space="preserve">see one sample document</w:t>
      </w:r>
      <w:r>
        <w:t xml:space="preserve"> </w:t>
      </w:r>
      <w:r>
        <w:t xml:space="preserve">(e.g., a transaction certificate, test report or buyer data template) and tick</w:t>
      </w:r>
      <w:r>
        <w:t xml:space="preserve"> </w:t>
      </w:r>
      <w:r>
        <w:t xml:space="preserve">“</w:t>
      </w:r>
      <w:r>
        <w:t xml:space="preserve">sighted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Scale items.</w:t>
      </w:r>
      <w:r>
        <w:t xml:space="preserve"> </w:t>
      </w:r>
      <w:r>
        <w:t xml:space="preserve">Sections F and H use 1 = strongly disagree … 7 = strongly agree.</w:t>
      </w:r>
      <w:r>
        <w:t xml:space="preserve"> </w:t>
      </w:r>
      <w:r>
        <w:t xml:space="preserve">“</w:t>
      </w:r>
      <w:r>
        <w:t xml:space="preserve">Don’t know</w:t>
      </w:r>
      <w:r>
        <w:t xml:space="preserve">”</w:t>
      </w:r>
      <w:r>
        <w:t xml:space="preserve"> </w:t>
      </w:r>
      <w:r>
        <w:t xml:space="preserve">is coded as missing.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Codes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DPR_3</w:t>
      </w:r>
      <w:r>
        <w:t xml:space="preserve">) match</w:t>
      </w:r>
      <w:r>
        <w:t xml:space="preserve"> </w:t>
      </w:r>
      <w:r>
        <w:rPr>
          <w:rStyle w:val="VerbatimChar"/>
        </w:rPr>
        <w:t xml:space="preserve">analysis/fsqca.R</w:t>
      </w:r>
      <w:r>
        <w:t xml:space="preserve">. How each section becomes a fuzzy set is set out in Online Appendix 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Ethics.</w:t>
      </w:r>
      <w:r>
        <w:t xml:space="preserve"> </w:t>
      </w:r>
      <w:r>
        <w:t xml:space="preserve">Institutional ethics approval and informed consent are required before fielding. Firm identities are confidential; case descriptions in the paper are anonymised.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-read-to-the-respondent"/>
    <w:p>
      <w:pPr>
        <w:pStyle w:val="Heading1"/>
      </w:pPr>
      <w:r>
        <w:t xml:space="preserve">Introduction (read to the respondent)</w:t>
      </w:r>
    </w:p>
    <w:p>
      <w:pPr>
        <w:pStyle w:val="BlockText"/>
      </w:pPr>
      <w:r>
        <w:t xml:space="preserve">Thank you for taking part in this study on how textile and apparel exporters prepare for the European Union’s new product-data rules, including the</w:t>
      </w:r>
      <w:r>
        <w:t xml:space="preserve"> </w:t>
      </w:r>
      <w:r>
        <w:rPr>
          <w:bCs/>
          <w:b/>
        </w:rPr>
        <w:t xml:space="preserve">Digital Product Passport (DPP)</w:t>
      </w:r>
      <w:r>
        <w:t xml:space="preserve">. A DPP is a digital record, reached through a QR code on each product, that shows information such as fibre composition, where each production stage took place, chemicals used, environmental footprint, durability and recyclability.</w:t>
      </w:r>
    </w:p>
    <w:p>
      <w:pPr>
        <w:pStyle w:val="BlockText"/>
      </w:pPr>
      <w:r>
        <w:t xml:space="preserve">Most questions are simple yes/no questions about what your firm does</w:t>
      </w:r>
      <w:r>
        <w:t xml:space="preserve"> </w:t>
      </w:r>
      <w:r>
        <w:rPr>
          <w:bCs/>
          <w:b/>
        </w:rPr>
        <w:t xml:space="preserve">today</w:t>
      </w:r>
      <w:r>
        <w:t xml:space="preserve">. There are no right or wrong answers. Your answers are confidential and will only be reported without naming your firm.</w:t>
      </w:r>
    </w:p>
    <w:p>
      <w:r>
        <w:pict>
          <v:rect style="width:0;height:1.5pt" o:hralign="center" o:hrstd="t" o:hr="t"/>
        </w:pict>
      </w:r>
    </w:p>
    <w:bookmarkEnd w:id="21"/>
    <w:bookmarkStart w:id="22" w:name="section-a-respondent"/>
    <w:p>
      <w:pPr>
        <w:pStyle w:val="Heading1"/>
      </w:pPr>
      <w:r>
        <w:t xml:space="preserve">Section A: Respondent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Owner/MD/Director; Head of compliance/sustainability; Head of merchandising/sourcing; Head of production;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at this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involved are you in handling EU buyers’ data and compliance requests?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involved / Somewhat / Directly responsible</w:t>
            </w:r>
          </w:p>
        </w:tc>
      </w:tr>
    </w:tbl>
    <w:p>
      <w:pPr>
        <w:pStyle w:val="BodyText"/>
      </w:pPr>
      <w:r>
        <w:rPr>
          <w:iCs/>
          <w:i/>
        </w:rPr>
        <w:t xml:space="preserve">Proceed only if A3 = Somewhat or Directly responsible.</w:t>
      </w:r>
    </w:p>
    <w:bookmarkEnd w:id="22"/>
    <w:bookmarkStart w:id="23" w:name="X53ffd773632a31b79205342c1d14c1658284dfb"/>
    <w:p>
      <w:pPr>
        <w:pStyle w:val="Heading1"/>
      </w:pPr>
      <w:r>
        <w:t xml:space="preserve">Section B: Firm profile (sampling, description and robustness)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firm shipped to EU buyers in the last 12 months?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 (</w:t>
            </w:r>
            <w:r>
              <w:rPr>
                <w:iCs/>
                <w:i/>
              </w:rPr>
              <w:t xml:space="preserve">No → end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employees (all units)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product sold to EU buyers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Garments/home textiles (tier 1); Fabric (tier 2); Yarn (tier 3); Fibre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% of export turnover going to the 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production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Tiruppur/Coimbatore; Bengaluru; NCR; Ludhiana; Kolkata;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Certifications currently held (tick 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GOTS; GRS/RCS; OEKO-TEX; bluesign; Higg FEM verified; ZDHC; Better Cotton; ISO 14001; Other. The count gives</w:t>
            </w:r>
            <w:r>
              <w:t xml:space="preserve"> </w:t>
            </w:r>
            <w:r>
              <w:rPr>
                <w:rStyle w:val="VerbatimChar"/>
              </w:rPr>
              <w:t xml:space="preserve">CERT</w:t>
            </w:r>
            <w:r>
              <w:t xml:space="preserve"> </w:t>
            </w:r>
            <w:r>
              <w:t xml:space="preserve">(robustness condition)</w:t>
            </w:r>
          </w:p>
        </w:tc>
      </w:tr>
    </w:tbl>
    <w:bookmarkEnd w:id="23"/>
    <w:bookmarkStart w:id="24" w:name="Xd96281e0680d06e395fa399de812e72a8491dbd"/>
    <w:p>
      <w:pPr>
        <w:pStyle w:val="Heading1"/>
      </w:pPr>
      <w:r>
        <w:t xml:space="preserve">Section C: Vertical integration (condition</w:t>
      </w:r>
      <w:r>
        <w:t xml:space="preserve"> </w:t>
      </w:r>
      <w:r>
        <w:rPr>
          <w:rStyle w:val="VerbatimChar"/>
        </w:rPr>
        <w:t xml:space="preserve">VI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Which of these stages does your firm perform</w:t>
      </w:r>
      <w:r>
        <w:t xml:space="preserve"> </w:t>
      </w:r>
      <w:r>
        <w:rPr>
          <w:bCs/>
          <w:b/>
        </w:rPr>
        <w:t xml:space="preserve">in its own units</w:t>
      </w:r>
      <w:r>
        <w:t xml:space="preserve"> </w:t>
      </w:r>
      <w:r>
        <w:t xml:space="preserve">(not job work)?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In-house?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Weaving or knitting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Dyeing, printing or finishing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Cutting and sewing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Embroidery, trims or washing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Packing and 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VI</w:t>
      </w:r>
      <w:r>
        <w:t xml:space="preserve"> </w:t>
      </w:r>
      <w:r>
        <w:t xml:space="preserve">= number of Yes answers (1–6).</w:t>
      </w:r>
    </w:p>
    <w:bookmarkEnd w:id="24"/>
    <w:bookmarkStart w:id="25" w:name="Xe388b24d64b61645bd32cae553b29f3263dd97b"/>
    <w:p>
      <w:pPr>
        <w:pStyle w:val="Heading1"/>
      </w:pPr>
      <w:r>
        <w:t xml:space="preserve">Section D: Digital traceability (condition</w:t>
      </w:r>
      <w:r>
        <w:t xml:space="preserve"> </w:t>
      </w:r>
      <w:r>
        <w:rPr>
          <w:rStyle w:val="VerbatimChar"/>
        </w:rPr>
        <w:t xml:space="preserve">DTC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Does your firm currently…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…record input lots (fibre, yarn, fabric) digitally and link them to each style or batch?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…hold this traceability data in one system (ERP or traceability platform), not separate spreadsheets or paper?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…trace a finished product back to its input lots within one working day?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…exchange product data with buyers in a structured format (portal upload, API, standard template)?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…store certificates and test reports digitally, linked to the products they cover?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DTC</w:t>
      </w:r>
      <w:r>
        <w:t xml:space="preserve"> </w:t>
      </w:r>
      <w:r>
        <w:t xml:space="preserve">= number of Yes answers (0–5).</w:t>
      </w:r>
    </w:p>
    <w:bookmarkEnd w:id="25"/>
    <w:bookmarkStart w:id="26" w:name="Xf836179ab35ce3e9a69cf4670a60ee422348bbd"/>
    <w:p>
      <w:pPr>
        <w:pStyle w:val="Heading1"/>
      </w:pPr>
      <w:r>
        <w:t xml:space="preserve">Section E: Multi-tier data sharing (condition</w:t>
      </w:r>
      <w:r>
        <w:t xml:space="preserve"> </w:t>
      </w:r>
      <w:r>
        <w:rPr>
          <w:rStyle w:val="VerbatimChar"/>
        </w:rPr>
        <w:t xml:space="preserve">MDS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</w:t>
            </w:r>
            <w:r>
              <w:t xml:space="preserve"> </w:t>
            </w:r>
            <w:r>
              <w:rPr>
                <w:bCs/>
                <w:b/>
              </w:rPr>
              <w:t xml:space="preserve">key</w:t>
            </w:r>
            <w:r>
              <w:t xml:space="preserve"> </w:t>
            </w:r>
            <w:r>
              <w:t xml:space="preserve">upstream suppliers (mills, dyehouses, spinners, fibre suppliers) do you buy from regularly?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provide you with data on</w:t>
            </w:r>
            <w:r>
              <w:t xml:space="preserve"> </w:t>
            </w:r>
            <w:r>
              <w:rPr>
                <w:bCs/>
                <w:b/>
              </w:rPr>
              <w:t xml:space="preserve">material origin</w:t>
            </w:r>
            <w:r>
              <w:t xml:space="preserve"> </w:t>
            </w:r>
            <w:r>
              <w:t xml:space="preserve">(country and facility) when asked?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provide data on</w:t>
            </w:r>
            <w:r>
              <w:t xml:space="preserve"> </w:t>
            </w:r>
            <w:r>
              <w:rPr>
                <w:bCs/>
                <w:b/>
              </w:rPr>
              <w:t xml:space="preserve">chemicals and wet-processing inputs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tell you who</w:t>
            </w:r>
            <w:r>
              <w:t xml:space="preserve"> </w:t>
            </w:r>
            <w:r>
              <w:rPr>
                <w:bCs/>
                <w:b/>
              </w:rPr>
              <w:t xml:space="preserve">their own</w:t>
            </w:r>
            <w:r>
              <w:t xml:space="preserve"> </w:t>
            </w:r>
            <w:r>
              <w:t xml:space="preserve">suppliers 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MDS</w:t>
      </w:r>
      <w:r>
        <w:t xml:space="preserve"> </w:t>
      </w:r>
      <w:r>
        <w:t xml:space="preserve">= mean of (MDS_1, MDS_2, MDS_3) ÷ MDS_N × 100, i.e. the % of key suppliers sharing data.</w:t>
      </w:r>
    </w:p>
    <w:bookmarkEnd w:id="26"/>
    <w:bookmarkStart w:id="27" w:name="section-f-buyer-pressure-condition-btp"/>
    <w:p>
      <w:pPr>
        <w:pStyle w:val="Heading1"/>
      </w:pPr>
      <w:r>
        <w:t xml:space="preserve">Section F: Buyer pressure (condition</w:t>
      </w:r>
      <w:r>
        <w:t xml:space="preserve"> </w:t>
      </w:r>
      <w:r>
        <w:rPr>
          <w:rStyle w:val="VerbatimChar"/>
        </w:rPr>
        <w:t xml:space="preserve">BTP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In the last 12 months, our EU buyers…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(1–7)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made the provision of product-level data a condition for future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asked us for data about our own suppliers (mills, dyehouses, spinners).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linked their data requests to EU legal requirements (the passport, the ban on destroying unsold goods, or producer responsibility).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BTP</w:t>
      </w:r>
      <w:r>
        <w:t xml:space="preserve"> </w:t>
      </w:r>
      <w:r>
        <w:t xml:space="preserve">= mean of the three items.</w:t>
      </w:r>
    </w:p>
    <w:bookmarkEnd w:id="27"/>
    <w:bookmarkStart w:id="28" w:name="section-g-dpp-readiness-outcome-dpr"/>
    <w:p>
      <w:pPr>
        <w:pStyle w:val="Heading1"/>
      </w:pPr>
      <w:r>
        <w:t xml:space="preserve">Section G: DPP readiness (outcome</w:t>
      </w:r>
      <w:r>
        <w:t xml:space="preserve"> </w:t>
      </w:r>
      <w:r>
        <w:rPr>
          <w:rStyle w:val="VerbatimChar"/>
        </w:rPr>
        <w:t xml:space="preserve">DPR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If an EU buyer asked</w:t>
      </w:r>
      <w:r>
        <w:t xml:space="preserve"> </w:t>
      </w:r>
      <w:r>
        <w:rPr>
          <w:bCs/>
          <w:b/>
        </w:rPr>
        <w:t xml:space="preserve">today</w:t>
      </w:r>
      <w:r>
        <w:t xml:space="preserve">, could you supply</w:t>
      </w:r>
      <w:r>
        <w:t xml:space="preserve"> </w:t>
      </w:r>
      <w:r>
        <w:rPr>
          <w:bCs/>
          <w:b/>
        </w:rPr>
        <w:t xml:space="preserve">verified data at style or batch level</w:t>
      </w:r>
      <w:r>
        <w:t xml:space="preserve"> </w:t>
      </w:r>
      <w:r>
        <w:t xml:space="preserve">on…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Fibre composition, including recycled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and facility of each processing stage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Substances of concern and chemicals used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and/or water footprint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Durability and physical test results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Care, repair and end-of-life information (recyclability, separability of trims)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the above in a machine-readable format, within the time the buyer requires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DPR</w:t>
      </w:r>
      <w:r>
        <w:t xml:space="preserve"> </w:t>
      </w:r>
      <w:r>
        <w:t xml:space="preserve">= number of Yes answers (0–7).</w:t>
      </w:r>
    </w:p>
    <w:bookmarkEnd w:id="28"/>
    <w:bookmarkStart w:id="29" w:name="X730d0e916d8471a914e868d4944717b34d6689c"/>
    <w:p>
      <w:pPr>
        <w:pStyle w:val="Heading1"/>
      </w:pPr>
      <w:r>
        <w:t xml:space="preserve">Section H: Data-appropriation concern (condition</w:t>
      </w:r>
      <w:r>
        <w:t xml:space="preserve"> </w:t>
      </w:r>
      <w:r>
        <w:rPr>
          <w:rStyle w:val="VerbatimChar"/>
        </w:rPr>
        <w:t xml:space="preserve">DAC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(1–7)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worry that buyers will use the cost or process data we share to push our prices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worry that sharing the names of our suppliers will let buyers bypass us and buy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own suppliers hold back data because they fear how it will be used.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DAC</w:t>
      </w:r>
      <w:r>
        <w:t xml:space="preserve"> </w:t>
      </w:r>
      <w:r>
        <w:t xml:space="preserve">= mean of the three items.</w:t>
      </w:r>
      <w:r>
        <w:t xml:space="preserve"> </w:t>
      </w:r>
      <w:r>
        <w:rPr>
          <w:iCs/>
          <w:i/>
        </w:rPr>
        <w:t xml:space="preserve">(Asked after Section G, so that the readiness answers are not coloured by these concerns.)</w:t>
      </w:r>
    </w:p>
    <w:bookmarkEnd w:id="29"/>
    <w:bookmarkStart w:id="30" w:name="X16b6e0320a1b8df5321d9f17f34cbdaaf4edc88"/>
    <w:p>
      <w:pPr>
        <w:pStyle w:val="Heading1"/>
      </w:pPr>
      <w:r>
        <w:t xml:space="preserve">Section I: Circular capability (outcome</w:t>
      </w:r>
      <w:r>
        <w:t xml:space="preserve"> </w:t>
      </w:r>
      <w:r>
        <w:rPr>
          <w:rStyle w:val="VerbatimChar"/>
        </w:rPr>
        <w:t xml:space="preserve">CSC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Does your firm currently…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…collect and sort cutting waste and rejects for reuse or recycling?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…use recycled or regenerated fibres in at least some regular product lines?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…work with buyers on design-for-recycling (e.g., mono-material fabrics, removable trims)?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…resell, rework or donate unsold or rejected stock instead of destroying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…take part in a take-back or recycling programme run by a buyer or third party?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CSC</w:t>
      </w:r>
      <w:r>
        <w:t xml:space="preserve"> </w:t>
      </w:r>
      <w:r>
        <w:t xml:space="preserve">= number of Yes answers (0–5).</w:t>
      </w:r>
    </w:p>
    <w:bookmarkEnd w:id="30"/>
    <w:bookmarkStart w:id="31" w:name="X3404bad60557b7a62f60cb8974cb8789fefd575"/>
    <w:p>
      <w:pPr>
        <w:pStyle w:val="Heading1"/>
      </w:pPr>
      <w:r>
        <w:t xml:space="preserve">Section J: Open questions (case knowledge; notes recorded verbatim where possible)</w:t>
      </w:r>
    </w:p>
    <w:p>
      <w:pPr>
        <w:numPr>
          <w:ilvl w:val="0"/>
          <w:numId w:val="1002"/>
        </w:numPr>
        <w:pStyle w:val="Compact"/>
      </w:pPr>
      <w:r>
        <w:t xml:space="preserve">J1: Walk us through the last time an EU buyer asked you for product or supplier data. What happened?</w:t>
      </w:r>
    </w:p>
    <w:p>
      <w:pPr>
        <w:numPr>
          <w:ilvl w:val="0"/>
          <w:numId w:val="1002"/>
        </w:numPr>
        <w:pStyle w:val="Compact"/>
      </w:pPr>
      <w:r>
        <w:t xml:space="preserve">J2: What is the single biggest obstacle to providing the data EU buyers ask for?</w:t>
      </w:r>
    </w:p>
    <w:p>
      <w:pPr>
        <w:numPr>
          <w:ilvl w:val="0"/>
          <w:numId w:val="1002"/>
        </w:numPr>
        <w:pStyle w:val="Compact"/>
      </w:pPr>
      <w:r>
        <w:t xml:space="preserve">J3: What would make you, or your suppliers, more willing to share data?</w:t>
      </w:r>
    </w:p>
    <w:p>
      <w:r>
        <w:pict>
          <v:rect style="width:0;height:1.5pt" o:hralign="center" o:hrstd="t" o:hr="t"/>
        </w:pict>
      </w:r>
    </w:p>
    <w:bookmarkEnd w:id="31"/>
    <w:bookmarkStart w:id="32" w:name="timing"/>
    <w:p>
      <w:pPr>
        <w:pStyle w:val="Heading1"/>
      </w:pPr>
      <w:r>
        <w:t xml:space="preserve">Timing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A–B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C–E Integration, traceability,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F–I Pressure, readiness, concern, circularity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 Open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30–40</w:t>
            </w:r>
          </w:p>
        </w:tc>
      </w:tr>
    </w:tbl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Structured Interview Questionnaire: DPP Readiness among Indian Textile and Apparel Exporters (DRAFT v0.2, fsQCA design)</dc:title>
  <dc:creator/>
  <cp:keywords/>
  <dcterms:created xsi:type="dcterms:W3CDTF">2026-10-25T19:30:01Z</dcterms:created>
  <dcterms:modified xsi:type="dcterms:W3CDTF">2026-10-25T19:30:01Z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One session per firm, 30–40 minutes, in person or by video. Draft for supervisor review; to be revised after expert review and 3–5 pretest interviews (Nov–Dec 2026).</vt:lpwstr>
  </property>
</Properties>
</file>