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Dynamics 365 Business Central Setup – Non‑Table Tasks</w:t>
      </w:r>
    </w:p>
    <w:p>
      <w:pPr>
        <w:pStyle w:val="Heading2"/>
      </w:pPr>
      <w:r>
        <w:t>Step 1 – Company Setup &amp; Core Settings</w:t>
      </w:r>
    </w:p>
    <w:p>
      <w:pPr>
        <w:pStyle w:val="ListBullet"/>
      </w:pPr>
      <w:r>
        <w:t>Add users to Business Central and assign appropriate permission sets / user groups.</w:t>
      </w:r>
    </w:p>
    <w:p>
      <w:pPr>
        <w:pStyle w:val="ListBullet"/>
      </w:pPr>
      <w:r>
        <w:t>Upload company logo image for document layouts (Company Information → Picture).</w:t>
      </w:r>
    </w:p>
    <w:p>
      <w:pPr>
        <w:pStyle w:val="ListBullet"/>
      </w:pPr>
      <w:r>
        <w:t>Configure SMTP / Microsoft 365 email account using the 'Set up Email' assisted setup.</w:t>
      </w:r>
    </w:p>
    <w:p>
      <w:pPr>
        <w:pStyle w:val="ListBullet"/>
      </w:pPr>
      <w:r>
        <w:t>Review and assign printers or cloud printer mappings in Printer Management.</w:t>
      </w:r>
    </w:p>
    <w:p>
      <w:pPr>
        <w:pStyle w:val="ListBullet"/>
      </w:pPr>
      <w:r>
        <w:t>Run 'Get Started' checklist to mark completed items and expose pending ones.</w:t>
      </w:r>
    </w:p>
    <w:p>
      <w:pPr>
        <w:pStyle w:val="Heading2"/>
      </w:pPr>
      <w:r>
        <w:t>Step 2 – Core Financial Configuration</w:t>
      </w:r>
    </w:p>
    <w:p>
      <w:pPr>
        <w:pStyle w:val="ListBullet"/>
      </w:pPr>
      <w:r>
        <w:t>Design and approve the final Chart of Accounts structure outside BC (excel template) before import.</w:t>
      </w:r>
    </w:p>
    <w:p>
      <w:pPr>
        <w:pStyle w:val="ListBullet"/>
      </w:pPr>
      <w:r>
        <w:t>Create fiscal year periods via 'Create Year' and close historical periods as required.</w:t>
      </w:r>
    </w:p>
    <w:p>
      <w:pPr>
        <w:pStyle w:val="ListBullet"/>
      </w:pPr>
      <w:r>
        <w:t>Set up automatic exchange‑rate service connection (Currency Exchange Rate Services).</w:t>
      </w:r>
    </w:p>
    <w:p>
      <w:pPr>
        <w:pStyle w:val="ListBullet"/>
      </w:pPr>
      <w:r>
        <w:t>Decide on audit‑trail settings (change log) and enable tables/fields for tracking.</w:t>
      </w:r>
    </w:p>
    <w:p>
      <w:pPr>
        <w:pStyle w:val="ListBullet"/>
      </w:pPr>
      <w:r>
        <w:t>Define and schedule recurring jobs like 'Post Inventory Cost to G/L' and 'Adjust Cost – Item Entries'.</w:t>
      </w:r>
    </w:p>
    <w:p>
      <w:pPr>
        <w:pStyle w:val="Heading2"/>
      </w:pPr>
      <w:r>
        <w:t>Step 3 – Sales, Purchasing &amp; Tax</w:t>
      </w:r>
    </w:p>
    <w:p>
      <w:pPr>
        <w:pStyle w:val="ListBullet"/>
      </w:pPr>
      <w:r>
        <w:t>Complete U.S. Sales‑Tax Wizard or integrate external tax provider (e.g., Avalara).</w:t>
      </w:r>
    </w:p>
    <w:p>
      <w:pPr>
        <w:pStyle w:val="ListBullet"/>
      </w:pPr>
      <w:r>
        <w:t>Create workflow(s) for sales or purchase document approval where management sign‑off is required.</w:t>
      </w:r>
    </w:p>
    <w:p>
      <w:pPr>
        <w:pStyle w:val="ListBullet"/>
      </w:pPr>
      <w:r>
        <w:t>Configure document layouts / custom Word reports for quotes, orders, invoices, checks.</w:t>
      </w:r>
    </w:p>
    <w:p>
      <w:pPr>
        <w:pStyle w:val="ListBullet"/>
      </w:pPr>
      <w:r>
        <w:t>Set up electronic payments (ACH) using AMC Banking extension and export profiles.</w:t>
      </w:r>
    </w:p>
    <w:p>
      <w:pPr>
        <w:pStyle w:val="ListBullet"/>
      </w:pPr>
      <w:r>
        <w:t>Import or create standard price lists / discounts if complex pricing is needed.</w:t>
      </w:r>
    </w:p>
    <w:p>
      <w:pPr>
        <w:pStyle w:val="Heading2"/>
      </w:pPr>
      <w:r>
        <w:t>Step 4 – Inventory &amp; Warehouse</w:t>
      </w:r>
    </w:p>
    <w:p>
      <w:pPr>
        <w:pStyle w:val="ListBullet"/>
      </w:pPr>
      <w:r>
        <w:t>Decide physical inventory procedures and prepare count sheets before loading opening stock.</w:t>
      </w:r>
    </w:p>
    <w:p>
      <w:pPr>
        <w:pStyle w:val="ListBullet"/>
      </w:pPr>
      <w:r>
        <w:t>Configure item tracking codes (lot/serial) and test with sample transactions.</w:t>
      </w:r>
    </w:p>
    <w:p>
      <w:pPr>
        <w:pStyle w:val="ListBullet"/>
      </w:pPr>
      <w:r>
        <w:t>Define warehouse bins and zones (if using directed pick/put‑away) in advanced warehouse module.</w:t>
      </w:r>
    </w:p>
    <w:p>
      <w:pPr>
        <w:pStyle w:val="ListBullet"/>
      </w:pPr>
      <w:r>
        <w:t>Establish replenishment policies and safety‑stock levels to drive planning worksheets.</w:t>
      </w:r>
    </w:p>
    <w:p>
      <w:pPr>
        <w:pStyle w:val="ListBullet"/>
      </w:pPr>
      <w:r>
        <w:t>Train warehouse staff on BC mobile device or document processes if using scanning.</w:t>
      </w:r>
    </w:p>
    <w:p>
      <w:pPr>
        <w:pStyle w:val="Heading2"/>
      </w:pPr>
      <w:r>
        <w:t>Step 5 – Optional Modules</w:t>
      </w:r>
    </w:p>
    <w:p>
      <w:pPr>
        <w:pStyle w:val="ListBullet"/>
      </w:pPr>
      <w:r>
        <w:t>Run Fixed‑Asset depreciation books periodic job and verify GL integration.</w:t>
      </w:r>
    </w:p>
    <w:p>
      <w:pPr>
        <w:pStyle w:val="ListBullet"/>
      </w:pPr>
      <w:r>
        <w:t>Set up Job WIP calculation method and test 'Calculate WIP' followed by 'Post WIP to G/L'.</w:t>
      </w:r>
    </w:p>
    <w:p>
      <w:pPr>
        <w:pStyle w:val="ListBullet"/>
      </w:pPr>
      <w:r>
        <w:t>Create service management parameters (service order statuses, contract templates).</w:t>
      </w:r>
    </w:p>
    <w:p>
      <w:pPr>
        <w:pStyle w:val="ListBullet"/>
      </w:pPr>
      <w:r>
        <w:t>Configure manufacturing routing and BOM certifications (if using MFG module).</w:t>
      </w:r>
    </w:p>
    <w:p>
      <w:pPr>
        <w:pStyle w:val="ListBullet"/>
      </w:pPr>
      <w:r>
        <w:t>Enable Cash Flow Forecast and define cash‑flow accounts for Power BI reporting.</w:t>
      </w:r>
    </w:p>
    <w:p>
      <w:pPr>
        <w:pStyle w:val="Heading2"/>
      </w:pPr>
      <w:r>
        <w:t>Step 6 – Data Migration &amp; Validation</w:t>
      </w:r>
    </w:p>
    <w:p>
      <w:pPr>
        <w:pStyle w:val="ListBullet"/>
      </w:pPr>
      <w:r>
        <w:t>Prepare cleansed Excel data files and use Configuration Packages to import master data.</w:t>
      </w:r>
    </w:p>
    <w:p>
      <w:pPr>
        <w:pStyle w:val="ListBullet"/>
      </w:pPr>
      <w:r>
        <w:t>Import opening balances via General Journal or assisted 'Import Opening Balances' wizard.</w:t>
      </w:r>
    </w:p>
    <w:p>
      <w:pPr>
        <w:pStyle w:val="ListBullet"/>
      </w:pPr>
      <w:r>
        <w:t>Run data validation reports to identify missing posting groups, dimensions, or tax areas.</w:t>
      </w:r>
    </w:p>
    <w:p>
      <w:pPr>
        <w:pStyle w:val="ListBullet"/>
      </w:pPr>
      <w:r>
        <w:t>Set up sandbox / test company, restore production copy, and perform full acceptance testing.</w:t>
      </w:r>
    </w:p>
    <w:p>
      <w:pPr>
        <w:pStyle w:val="Heading2"/>
      </w:pPr>
      <w:r>
        <w:t>Step 7 – Testing, Training &amp; Go‑Live</w:t>
      </w:r>
    </w:p>
    <w:p>
      <w:pPr>
        <w:pStyle w:val="ListBullet"/>
      </w:pPr>
      <w:r>
        <w:t>Execute conference‑room pilot scenarios covering order‑to‑cash and procure‑to‑pay flows.</w:t>
      </w:r>
    </w:p>
    <w:p>
      <w:pPr>
        <w:pStyle w:val="ListBullet"/>
      </w:pPr>
      <w:r>
        <w:t>Develop end‑user training materials and conduct classroom or remote sessions.</w:t>
      </w:r>
    </w:p>
    <w:p>
      <w:pPr>
        <w:pStyle w:val="ListBullet"/>
      </w:pPr>
      <w:r>
        <w:t>Prepare cut‑over checklist (final stock counts, AP/AR open items, bank reconciliations).</w:t>
      </w:r>
    </w:p>
    <w:p>
      <w:pPr>
        <w:pStyle w:val="ListBullet"/>
      </w:pPr>
      <w:r>
        <w:t>Plan go‑live support schedule and escalation path with partner / internal IT.</w:t>
      </w:r>
    </w:p>
    <w:p>
      <w:pPr>
        <w:pStyle w:val="ListBullet"/>
      </w:pPr>
      <w:r>
        <w:t>Lock prior fiscal periods and update 'Allow Posting From/To' once live.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